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22463" w14:textId="1DFBFD98" w:rsidR="00BD3CAD" w:rsidRPr="00BD3CAD" w:rsidRDefault="00BD3CAD" w:rsidP="00BD3CAD">
      <w:pPr>
        <w:pStyle w:val="NormalnyWeb"/>
        <w:ind w:left="6372" w:firstLine="708"/>
        <w:jc w:val="center"/>
        <w:rPr>
          <w:rFonts w:asciiTheme="majorHAnsi" w:hAnsiTheme="majorHAnsi" w:cstheme="majorHAnsi"/>
          <w:b/>
          <w:i/>
          <w:iCs/>
          <w:sz w:val="24"/>
          <w:szCs w:val="24"/>
        </w:rPr>
      </w:pPr>
      <w:bookmarkStart w:id="0" w:name="_Hlk118812327"/>
      <w:r>
        <w:rPr>
          <w:rFonts w:asciiTheme="majorHAnsi" w:hAnsiTheme="majorHAnsi" w:cstheme="majorHAnsi"/>
          <w:b/>
          <w:i/>
          <w:iCs/>
          <w:sz w:val="24"/>
          <w:szCs w:val="24"/>
        </w:rPr>
        <w:t>~ PROJEKT~</w:t>
      </w:r>
      <w:bookmarkEnd w:id="0"/>
    </w:p>
    <w:p w14:paraId="289F1900" w14:textId="11AC3677" w:rsidR="00D1583B" w:rsidRPr="00D1583B" w:rsidRDefault="00A81CBD" w:rsidP="00D1583B">
      <w:pPr>
        <w:pStyle w:val="NormalnyWeb"/>
        <w:rPr>
          <w:rFonts w:asciiTheme="majorHAnsi" w:hAnsiTheme="majorHAnsi" w:cstheme="majorHAnsi"/>
          <w:bCs/>
          <w:sz w:val="24"/>
          <w:szCs w:val="24"/>
        </w:rPr>
      </w:pPr>
      <w:r w:rsidRPr="002363EE">
        <w:rPr>
          <w:rFonts w:asciiTheme="majorHAnsi" w:hAnsiTheme="majorHAnsi" w:cstheme="majorHAnsi"/>
          <w:bCs/>
          <w:sz w:val="24"/>
          <w:szCs w:val="24"/>
        </w:rPr>
        <w:t xml:space="preserve">PROGNOZA ODDZIAŁYWANIA NA ŚRODOWISKO DLA PROJEKTU </w:t>
      </w:r>
      <w:r w:rsidR="00D1583B" w:rsidRPr="00D1583B">
        <w:rPr>
          <w:rFonts w:asciiTheme="majorHAnsi" w:hAnsiTheme="majorHAnsi" w:cstheme="majorHAnsi"/>
          <w:bCs/>
          <w:sz w:val="24"/>
          <w:szCs w:val="24"/>
        </w:rPr>
        <w:t>WOJEWÓDZKIE</w:t>
      </w:r>
      <w:r w:rsidR="00D1583B">
        <w:rPr>
          <w:rFonts w:asciiTheme="majorHAnsi" w:hAnsiTheme="majorHAnsi" w:cstheme="majorHAnsi"/>
          <w:bCs/>
          <w:sz w:val="24"/>
          <w:szCs w:val="24"/>
        </w:rPr>
        <w:t>GO</w:t>
      </w:r>
      <w:r w:rsidR="00D1583B" w:rsidRPr="00D1583B">
        <w:rPr>
          <w:rFonts w:asciiTheme="majorHAnsi" w:hAnsiTheme="majorHAnsi" w:cstheme="majorHAnsi"/>
          <w:bCs/>
          <w:sz w:val="24"/>
          <w:szCs w:val="24"/>
        </w:rPr>
        <w:t xml:space="preserve"> PROGRAM</w:t>
      </w:r>
      <w:r w:rsidR="00D1583B">
        <w:rPr>
          <w:rFonts w:asciiTheme="majorHAnsi" w:hAnsiTheme="majorHAnsi" w:cstheme="majorHAnsi"/>
          <w:bCs/>
          <w:sz w:val="24"/>
          <w:szCs w:val="24"/>
        </w:rPr>
        <w:t>U</w:t>
      </w:r>
      <w:r w:rsidR="00D1583B" w:rsidRPr="00D1583B">
        <w:rPr>
          <w:rFonts w:asciiTheme="majorHAnsi" w:hAnsiTheme="majorHAnsi" w:cstheme="majorHAnsi"/>
          <w:bCs/>
          <w:sz w:val="24"/>
          <w:szCs w:val="24"/>
        </w:rPr>
        <w:t xml:space="preserve"> PRZECIWDZIAŁANIA ZMIANOM KLIMATU I SKUTKOM TYCH ZMIAN</w:t>
      </w:r>
      <w:r w:rsidR="00003B08">
        <w:rPr>
          <w:rFonts w:asciiTheme="majorHAnsi" w:hAnsiTheme="majorHAnsi" w:cstheme="majorHAnsi"/>
          <w:bCs/>
          <w:sz w:val="24"/>
          <w:szCs w:val="24"/>
        </w:rPr>
        <w:br/>
      </w:r>
      <w:r w:rsidR="00D1583B" w:rsidRPr="00D1583B">
        <w:rPr>
          <w:rFonts w:asciiTheme="majorHAnsi" w:hAnsiTheme="majorHAnsi" w:cstheme="majorHAnsi"/>
          <w:bCs/>
          <w:sz w:val="24"/>
          <w:szCs w:val="24"/>
        </w:rPr>
        <w:t>Z UWZGLĘDNIENIEM ODNAWIALNYCH ŹRÓDEŁ ENERGII</w:t>
      </w:r>
      <w:r w:rsidR="00D1583B">
        <w:rPr>
          <w:rFonts w:asciiTheme="majorHAnsi" w:hAnsiTheme="majorHAnsi" w:cstheme="majorHAnsi"/>
          <w:bCs/>
          <w:sz w:val="24"/>
          <w:szCs w:val="24"/>
        </w:rPr>
        <w:t xml:space="preserve"> </w:t>
      </w:r>
      <w:r w:rsidR="00D1583B" w:rsidRPr="00D1583B">
        <w:rPr>
          <w:rFonts w:asciiTheme="majorHAnsi" w:hAnsiTheme="majorHAnsi" w:cstheme="majorHAnsi"/>
          <w:bCs/>
          <w:sz w:val="24"/>
          <w:szCs w:val="24"/>
        </w:rPr>
        <w:t xml:space="preserve">I GOSPODARKI W OBIEGU ZAMKNIĘTYM </w:t>
      </w:r>
    </w:p>
    <w:p w14:paraId="078FD6AC" w14:textId="513B3CF7" w:rsidR="003735FE" w:rsidRPr="002363EE" w:rsidRDefault="003735FE" w:rsidP="00997234">
      <w:pPr>
        <w:spacing w:before="120" w:after="120"/>
        <w:rPr>
          <w:rFonts w:asciiTheme="majorHAnsi" w:hAnsiTheme="majorHAnsi" w:cstheme="majorHAnsi"/>
          <w:bCs/>
          <w:sz w:val="24"/>
          <w:szCs w:val="24"/>
        </w:rPr>
      </w:pPr>
      <w:r w:rsidRPr="002363EE">
        <w:rPr>
          <w:rFonts w:asciiTheme="majorHAnsi" w:hAnsiTheme="majorHAnsi" w:cstheme="majorHAnsi"/>
          <w:bCs/>
          <w:sz w:val="24"/>
          <w:szCs w:val="24"/>
        </w:rPr>
        <w:t>(</w:t>
      </w:r>
      <w:r w:rsidR="00785C96">
        <w:rPr>
          <w:rFonts w:asciiTheme="majorHAnsi" w:hAnsiTheme="majorHAnsi" w:cstheme="majorHAnsi"/>
          <w:bCs/>
          <w:sz w:val="24"/>
          <w:szCs w:val="24"/>
        </w:rPr>
        <w:t>PROGNOZA</w:t>
      </w:r>
      <w:r w:rsidR="00D1583B">
        <w:rPr>
          <w:rFonts w:asciiTheme="majorHAnsi" w:hAnsiTheme="majorHAnsi" w:cstheme="majorHAnsi"/>
          <w:bCs/>
          <w:sz w:val="24"/>
          <w:szCs w:val="24"/>
        </w:rPr>
        <w:t xml:space="preserve"> DO KONSULTACJI SPOŁECZNYCH</w:t>
      </w:r>
      <w:r w:rsidRPr="002363EE">
        <w:rPr>
          <w:rFonts w:asciiTheme="majorHAnsi" w:hAnsiTheme="majorHAnsi" w:cstheme="majorHAnsi"/>
          <w:bCs/>
          <w:sz w:val="24"/>
          <w:szCs w:val="24"/>
        </w:rPr>
        <w:t>)</w:t>
      </w:r>
    </w:p>
    <w:p w14:paraId="56CF808B" w14:textId="718330A8" w:rsidR="00A81CBD" w:rsidRPr="002363EE" w:rsidRDefault="00A81CBD" w:rsidP="003735FE"/>
    <w:p w14:paraId="50EE86E7" w14:textId="09947C86" w:rsidR="00A81CBD" w:rsidRPr="002363EE" w:rsidRDefault="00A81CBD" w:rsidP="006D2632">
      <w:pPr>
        <w:ind w:left="360" w:hanging="360"/>
      </w:pPr>
      <w:r w:rsidRPr="002363EE">
        <w:rPr>
          <w:noProof/>
          <w:lang w:eastAsia="pl-PL"/>
        </w:rPr>
        <w:drawing>
          <wp:inline distT="0" distB="0" distL="0" distR="0" wp14:anchorId="2079CFE3" wp14:editId="7C28FB92">
            <wp:extent cx="5462878" cy="3072868"/>
            <wp:effectExtent l="50800" t="12700" r="49530" b="89535"/>
            <wp:docPr id="3" name="Obraz 3" descr="Obraz zawierający roślina, skała, zamknąć&#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Obraz zawierający roślina, skała, zamknąć&#10;&#10;Opis wygenerowany automatycznie"/>
                    <pic:cNvPicPr/>
                  </pic:nvPicPr>
                  <pic:blipFill>
                    <a:blip r:embed="rId8">
                      <a:extLst>
                        <a:ext uri="{28A0092B-C50C-407E-A947-70E740481C1C}">
                          <a14:useLocalDpi xmlns:a14="http://schemas.microsoft.com/office/drawing/2010/main" val="0"/>
                        </a:ext>
                      </a:extLst>
                    </a:blip>
                    <a:stretch>
                      <a:fillRect/>
                    </a:stretch>
                  </pic:blipFill>
                  <pic:spPr>
                    <a:xfrm>
                      <a:off x="0" y="0"/>
                      <a:ext cx="5462878" cy="3072868"/>
                    </a:xfrm>
                    <a:prstGeom prst="rect">
                      <a:avLst/>
                    </a:prstGeom>
                    <a:effectLst>
                      <a:outerShdw blurRad="50800" dist="38100" dir="5400000" algn="t" rotWithShape="0">
                        <a:prstClr val="black">
                          <a:alpha val="40000"/>
                        </a:prstClr>
                      </a:outerShdw>
                    </a:effectLst>
                  </pic:spPr>
                </pic:pic>
              </a:graphicData>
            </a:graphic>
          </wp:inline>
        </w:drawing>
      </w:r>
    </w:p>
    <w:p w14:paraId="7C59950E" w14:textId="77777777" w:rsidR="00A81CBD" w:rsidRPr="0088533E" w:rsidRDefault="00A81CBD" w:rsidP="00A81CBD">
      <w:pPr>
        <w:pStyle w:val="Autor"/>
        <w:spacing w:line="240" w:lineRule="auto"/>
        <w:rPr>
          <w:rFonts w:asciiTheme="majorHAnsi" w:hAnsiTheme="majorHAnsi" w:cstheme="majorHAnsi"/>
          <w:color w:val="000000" w:themeColor="text1"/>
          <w:sz w:val="22"/>
          <w:szCs w:val="22"/>
        </w:rPr>
      </w:pPr>
      <w:r w:rsidRPr="0088533E">
        <w:rPr>
          <w:rFonts w:asciiTheme="majorHAnsi" w:hAnsiTheme="majorHAnsi" w:cstheme="majorHAnsi"/>
          <w:noProof/>
          <w:sz w:val="22"/>
          <w:szCs w:val="22"/>
          <w:lang w:eastAsia="pl-PL" w:bidi="ar-SA"/>
        </w:rPr>
        <w:drawing>
          <wp:inline distT="0" distB="0" distL="0" distR="0" wp14:anchorId="1BD73223" wp14:editId="29AB1DB1">
            <wp:extent cx="1956391" cy="535909"/>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9">
                      <a:extLst>
                        <a:ext uri="{28A0092B-C50C-407E-A947-70E740481C1C}">
                          <a14:useLocalDpi xmlns:a14="http://schemas.microsoft.com/office/drawing/2010/main" val="0"/>
                        </a:ext>
                      </a:extLst>
                    </a:blip>
                    <a:stretch>
                      <a:fillRect/>
                    </a:stretch>
                  </pic:blipFill>
                  <pic:spPr>
                    <a:xfrm>
                      <a:off x="0" y="0"/>
                      <a:ext cx="2029449" cy="555922"/>
                    </a:xfrm>
                    <a:prstGeom prst="rect">
                      <a:avLst/>
                    </a:prstGeom>
                  </pic:spPr>
                </pic:pic>
              </a:graphicData>
            </a:graphic>
          </wp:inline>
        </w:drawing>
      </w:r>
    </w:p>
    <w:p w14:paraId="13B83AE4" w14:textId="77777777" w:rsidR="00A81CBD" w:rsidRPr="0088533E" w:rsidRDefault="00A81CBD" w:rsidP="00A81CBD">
      <w:pPr>
        <w:pStyle w:val="Autor"/>
        <w:spacing w:before="0" w:line="240" w:lineRule="auto"/>
        <w:ind w:firstLine="284"/>
        <w:rPr>
          <w:rFonts w:asciiTheme="majorHAnsi" w:hAnsiTheme="majorHAnsi" w:cstheme="majorHAnsi"/>
          <w:b w:val="0"/>
          <w:bCs/>
          <w:color w:val="000000" w:themeColor="text1"/>
          <w:sz w:val="24"/>
          <w:szCs w:val="24"/>
        </w:rPr>
      </w:pPr>
      <w:r w:rsidRPr="0088533E">
        <w:rPr>
          <w:rFonts w:asciiTheme="majorHAnsi" w:hAnsiTheme="majorHAnsi" w:cstheme="majorHAnsi"/>
          <w:b w:val="0"/>
          <w:bCs/>
          <w:color w:val="000000" w:themeColor="text1"/>
          <w:sz w:val="24"/>
          <w:szCs w:val="24"/>
        </w:rPr>
        <w:t>„Pectore – Eco” Sp. z o.o.</w:t>
      </w:r>
    </w:p>
    <w:p w14:paraId="1DB7F999" w14:textId="0E792E23" w:rsidR="00A81CBD" w:rsidRPr="0088533E" w:rsidRDefault="00A81CBD" w:rsidP="00A81CBD">
      <w:pPr>
        <w:pStyle w:val="Autor"/>
        <w:spacing w:before="0" w:line="240" w:lineRule="auto"/>
        <w:ind w:firstLine="284"/>
        <w:rPr>
          <w:rFonts w:asciiTheme="majorHAnsi" w:hAnsiTheme="majorHAnsi" w:cstheme="majorHAnsi"/>
          <w:b w:val="0"/>
          <w:bCs/>
          <w:color w:val="000000" w:themeColor="text1"/>
          <w:sz w:val="24"/>
          <w:szCs w:val="24"/>
        </w:rPr>
      </w:pPr>
      <w:r w:rsidRPr="0088533E">
        <w:rPr>
          <w:rFonts w:asciiTheme="majorHAnsi" w:hAnsiTheme="majorHAnsi" w:cstheme="majorHAnsi"/>
          <w:b w:val="0"/>
          <w:bCs/>
          <w:color w:val="000000" w:themeColor="text1"/>
          <w:sz w:val="24"/>
          <w:szCs w:val="24"/>
        </w:rPr>
        <w:t xml:space="preserve">ul. </w:t>
      </w:r>
      <w:r w:rsidR="00B521D9">
        <w:rPr>
          <w:rFonts w:asciiTheme="majorHAnsi" w:hAnsiTheme="majorHAnsi" w:cstheme="majorHAnsi"/>
          <w:b w:val="0"/>
          <w:bCs/>
          <w:color w:val="000000" w:themeColor="text1"/>
          <w:sz w:val="24"/>
          <w:szCs w:val="24"/>
        </w:rPr>
        <w:t>Powstańców Warszawy</w:t>
      </w:r>
      <w:r w:rsidR="00B521D9" w:rsidRPr="0045767A">
        <w:rPr>
          <w:rFonts w:asciiTheme="majorHAnsi" w:hAnsiTheme="majorHAnsi" w:cstheme="majorHAnsi"/>
          <w:b w:val="0"/>
          <w:bCs/>
          <w:color w:val="000000" w:themeColor="text1"/>
          <w:sz w:val="24"/>
          <w:szCs w:val="24"/>
        </w:rPr>
        <w:t xml:space="preserve"> </w:t>
      </w:r>
      <w:r w:rsidRPr="0088533E">
        <w:rPr>
          <w:rFonts w:asciiTheme="majorHAnsi" w:hAnsiTheme="majorHAnsi" w:cstheme="majorHAnsi"/>
          <w:b w:val="0"/>
          <w:bCs/>
          <w:color w:val="000000" w:themeColor="text1"/>
          <w:sz w:val="24"/>
          <w:szCs w:val="24"/>
        </w:rPr>
        <w:t>1</w:t>
      </w:r>
      <w:r w:rsidR="00B521D9">
        <w:rPr>
          <w:rFonts w:asciiTheme="majorHAnsi" w:hAnsiTheme="majorHAnsi" w:cstheme="majorHAnsi"/>
          <w:b w:val="0"/>
          <w:bCs/>
          <w:color w:val="000000" w:themeColor="text1"/>
          <w:sz w:val="24"/>
          <w:szCs w:val="24"/>
        </w:rPr>
        <w:t>/1</w:t>
      </w:r>
    </w:p>
    <w:p w14:paraId="35EF21F9" w14:textId="77777777" w:rsidR="00A81CBD" w:rsidRPr="0088533E" w:rsidRDefault="00A81CBD" w:rsidP="00A81CBD">
      <w:pPr>
        <w:pStyle w:val="Autor"/>
        <w:spacing w:before="0" w:line="240" w:lineRule="auto"/>
        <w:ind w:firstLine="284"/>
        <w:rPr>
          <w:rFonts w:asciiTheme="majorHAnsi" w:hAnsiTheme="majorHAnsi" w:cstheme="majorHAnsi"/>
          <w:b w:val="0"/>
          <w:bCs/>
          <w:color w:val="000000" w:themeColor="text1"/>
          <w:sz w:val="24"/>
          <w:szCs w:val="24"/>
        </w:rPr>
      </w:pPr>
      <w:r w:rsidRPr="0088533E">
        <w:rPr>
          <w:rFonts w:asciiTheme="majorHAnsi" w:hAnsiTheme="majorHAnsi" w:cstheme="majorHAnsi"/>
          <w:b w:val="0"/>
          <w:bCs/>
          <w:color w:val="000000" w:themeColor="text1"/>
          <w:sz w:val="24"/>
          <w:szCs w:val="24"/>
        </w:rPr>
        <w:t>44-100 Gliwice</w:t>
      </w:r>
    </w:p>
    <w:p w14:paraId="31F71A8F" w14:textId="77777777" w:rsidR="00A81CBD" w:rsidRPr="0088533E" w:rsidRDefault="00A81CBD" w:rsidP="00A81CBD">
      <w:pPr>
        <w:pStyle w:val="Autor"/>
        <w:spacing w:before="0" w:line="240" w:lineRule="auto"/>
        <w:ind w:firstLine="284"/>
        <w:rPr>
          <w:rFonts w:asciiTheme="majorHAnsi" w:hAnsiTheme="majorHAnsi" w:cstheme="majorHAnsi"/>
          <w:b w:val="0"/>
          <w:bCs/>
          <w:color w:val="000000" w:themeColor="text1"/>
          <w:sz w:val="24"/>
          <w:szCs w:val="24"/>
        </w:rPr>
      </w:pPr>
    </w:p>
    <w:p w14:paraId="6FC2B644" w14:textId="77777777" w:rsidR="00A81CBD" w:rsidRPr="0088533E" w:rsidRDefault="00A81CBD" w:rsidP="00A81CBD">
      <w:pPr>
        <w:pStyle w:val="Autor"/>
        <w:spacing w:before="0" w:line="240" w:lineRule="auto"/>
        <w:ind w:firstLine="284"/>
        <w:rPr>
          <w:rFonts w:asciiTheme="majorHAnsi" w:hAnsiTheme="majorHAnsi" w:cstheme="majorHAnsi"/>
          <w:b w:val="0"/>
          <w:bCs/>
          <w:color w:val="000000" w:themeColor="text1"/>
          <w:sz w:val="24"/>
          <w:szCs w:val="24"/>
        </w:rPr>
      </w:pPr>
      <w:r w:rsidRPr="0088533E">
        <w:rPr>
          <w:rFonts w:asciiTheme="majorHAnsi" w:hAnsiTheme="majorHAnsi" w:cstheme="majorHAnsi"/>
          <w:b w:val="0"/>
          <w:bCs/>
          <w:color w:val="000000" w:themeColor="text1"/>
          <w:sz w:val="24"/>
          <w:szCs w:val="24"/>
        </w:rPr>
        <w:t>www.pectore-eco.pl</w:t>
      </w:r>
    </w:p>
    <w:p w14:paraId="292E9333" w14:textId="7AD1DB79" w:rsidR="00A81CBD" w:rsidRPr="002363EE" w:rsidRDefault="00A81CBD" w:rsidP="0034545A">
      <w:pPr>
        <w:rPr>
          <w:rFonts w:asciiTheme="majorHAnsi" w:hAnsiTheme="majorHAnsi" w:cstheme="majorHAnsi"/>
        </w:rPr>
      </w:pPr>
    </w:p>
    <w:p w14:paraId="04CBBBCB" w14:textId="77777777" w:rsidR="0034545A" w:rsidRDefault="0034545A" w:rsidP="0034545A">
      <w:pPr>
        <w:pStyle w:val="NormalnyWeb"/>
        <w:ind w:left="284"/>
        <w:rPr>
          <w:rFonts w:ascii="Calibri" w:eastAsia="Calibri" w:hAnsi="Calibri" w:cs="Calibri"/>
          <w:iCs/>
          <w:color w:val="404040" w:themeColor="text1" w:themeTint="BF"/>
          <w:sz w:val="24"/>
          <w:szCs w:val="24"/>
        </w:rPr>
      </w:pPr>
      <w:r w:rsidRPr="002E1367">
        <w:rPr>
          <w:noProof/>
        </w:rPr>
        <w:drawing>
          <wp:inline distT="0" distB="0" distL="0" distR="0" wp14:anchorId="0FC0B084" wp14:editId="6E406C1A">
            <wp:extent cx="1079500" cy="622300"/>
            <wp:effectExtent l="0" t="0" r="0" b="0"/>
            <wp:docPr id="1" name="Obraz 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10;&#10;Opis wygenerowany automatycznie"/>
                    <pic:cNvPicPr/>
                  </pic:nvPicPr>
                  <pic:blipFill>
                    <a:blip r:embed="rId10"/>
                    <a:stretch>
                      <a:fillRect/>
                    </a:stretch>
                  </pic:blipFill>
                  <pic:spPr>
                    <a:xfrm>
                      <a:off x="0" y="0"/>
                      <a:ext cx="1079500" cy="622300"/>
                    </a:xfrm>
                    <a:prstGeom prst="rect">
                      <a:avLst/>
                    </a:prstGeom>
                  </pic:spPr>
                </pic:pic>
              </a:graphicData>
            </a:graphic>
          </wp:inline>
        </w:drawing>
      </w:r>
    </w:p>
    <w:p w14:paraId="16EFFCC4" w14:textId="77777777" w:rsidR="0034545A" w:rsidRPr="0034545A" w:rsidRDefault="0034545A" w:rsidP="0034545A">
      <w:pPr>
        <w:pStyle w:val="Autor"/>
        <w:spacing w:before="0" w:line="240" w:lineRule="auto"/>
        <w:ind w:left="284"/>
        <w:rPr>
          <w:rFonts w:asciiTheme="majorHAnsi" w:hAnsiTheme="majorHAnsi" w:cstheme="majorHAnsi"/>
          <w:b w:val="0"/>
          <w:bCs/>
          <w:color w:val="000000" w:themeColor="text1"/>
          <w:sz w:val="24"/>
          <w:szCs w:val="24"/>
        </w:rPr>
      </w:pPr>
      <w:r w:rsidRPr="0034545A">
        <w:rPr>
          <w:rFonts w:asciiTheme="majorHAnsi" w:hAnsiTheme="majorHAnsi" w:cstheme="majorHAnsi"/>
          <w:b w:val="0"/>
          <w:bCs/>
          <w:color w:val="000000" w:themeColor="text1"/>
          <w:sz w:val="24"/>
          <w:szCs w:val="24"/>
        </w:rPr>
        <w:t>Dokument dofinansowany ze środków Wojewódzkiego Funduszu Ochrony Środowiska</w:t>
      </w:r>
      <w:r w:rsidRPr="0034545A">
        <w:rPr>
          <w:rFonts w:asciiTheme="majorHAnsi" w:hAnsiTheme="majorHAnsi" w:cstheme="majorHAnsi"/>
          <w:b w:val="0"/>
          <w:bCs/>
          <w:color w:val="000000" w:themeColor="text1"/>
          <w:sz w:val="24"/>
          <w:szCs w:val="24"/>
        </w:rPr>
        <w:br/>
        <w:t xml:space="preserve">i Gospodarki Wodnej w Rzeszowie </w:t>
      </w:r>
    </w:p>
    <w:p w14:paraId="58659EA3" w14:textId="77777777" w:rsidR="0034545A" w:rsidRDefault="0034545A" w:rsidP="00997234">
      <w:pPr>
        <w:jc w:val="center"/>
        <w:rPr>
          <w:rFonts w:asciiTheme="majorHAnsi" w:hAnsiTheme="majorHAnsi" w:cstheme="majorHAnsi"/>
        </w:rPr>
      </w:pPr>
    </w:p>
    <w:p w14:paraId="53FF50CD" w14:textId="77777777" w:rsidR="0034545A" w:rsidRDefault="0034545A" w:rsidP="00997234">
      <w:pPr>
        <w:jc w:val="center"/>
        <w:rPr>
          <w:rFonts w:asciiTheme="majorHAnsi" w:hAnsiTheme="majorHAnsi" w:cstheme="majorHAnsi"/>
        </w:rPr>
      </w:pPr>
    </w:p>
    <w:p w14:paraId="390C363D" w14:textId="15D2A9D2" w:rsidR="00A81CBD" w:rsidRPr="002363EE" w:rsidRDefault="00D1583B" w:rsidP="00997234">
      <w:pPr>
        <w:jc w:val="center"/>
        <w:rPr>
          <w:rFonts w:asciiTheme="majorHAnsi" w:hAnsiTheme="majorHAnsi" w:cstheme="majorHAnsi"/>
        </w:rPr>
      </w:pPr>
      <w:r>
        <w:rPr>
          <w:rFonts w:asciiTheme="majorHAnsi" w:hAnsiTheme="majorHAnsi" w:cstheme="majorHAnsi"/>
        </w:rPr>
        <w:t>Rzeszów</w:t>
      </w:r>
      <w:r w:rsidR="00A81CBD" w:rsidRPr="002363EE">
        <w:rPr>
          <w:rFonts w:asciiTheme="majorHAnsi" w:hAnsiTheme="majorHAnsi" w:cstheme="majorHAnsi"/>
        </w:rPr>
        <w:t xml:space="preserve">, </w:t>
      </w:r>
      <w:r w:rsidR="006362FB">
        <w:rPr>
          <w:rFonts w:asciiTheme="majorHAnsi" w:hAnsiTheme="majorHAnsi" w:cstheme="majorHAnsi"/>
        </w:rPr>
        <w:t>7</w:t>
      </w:r>
      <w:r>
        <w:rPr>
          <w:rFonts w:asciiTheme="majorHAnsi" w:hAnsiTheme="majorHAnsi" w:cstheme="majorHAnsi"/>
        </w:rPr>
        <w:t xml:space="preserve"> </w:t>
      </w:r>
      <w:r w:rsidR="00207684">
        <w:rPr>
          <w:rFonts w:asciiTheme="majorHAnsi" w:hAnsiTheme="majorHAnsi" w:cstheme="majorHAnsi"/>
        </w:rPr>
        <w:t>listopada</w:t>
      </w:r>
      <w:r w:rsidR="00A81CBD" w:rsidRPr="002363EE">
        <w:rPr>
          <w:rFonts w:asciiTheme="majorHAnsi" w:hAnsiTheme="majorHAnsi" w:cstheme="majorHAnsi"/>
        </w:rPr>
        <w:t xml:space="preserve"> 202</w:t>
      </w:r>
      <w:r w:rsidR="00A573CD" w:rsidRPr="002363EE">
        <w:rPr>
          <w:rFonts w:asciiTheme="majorHAnsi" w:hAnsiTheme="majorHAnsi" w:cstheme="majorHAnsi"/>
        </w:rPr>
        <w:t>2</w:t>
      </w:r>
      <w:r w:rsidR="00A81CBD" w:rsidRPr="002363EE">
        <w:rPr>
          <w:rFonts w:asciiTheme="majorHAnsi" w:hAnsiTheme="majorHAnsi" w:cstheme="majorHAnsi"/>
        </w:rPr>
        <w:t xml:space="preserve"> r.</w:t>
      </w:r>
    </w:p>
    <w:p w14:paraId="130DED1C" w14:textId="77777777" w:rsidR="00201002" w:rsidRPr="002363EE" w:rsidRDefault="00201002">
      <w:pPr>
        <w:spacing w:after="0" w:line="240" w:lineRule="auto"/>
      </w:pPr>
    </w:p>
    <w:p w14:paraId="067EF1D4" w14:textId="77777777" w:rsidR="00201002" w:rsidRPr="002363EE" w:rsidRDefault="00201002">
      <w:pPr>
        <w:spacing w:after="0" w:line="240" w:lineRule="auto"/>
      </w:pPr>
    </w:p>
    <w:p w14:paraId="61ADAA9B" w14:textId="4A907C72" w:rsidR="007D28D7" w:rsidRPr="002363EE" w:rsidRDefault="00201002" w:rsidP="007D28D7">
      <w:pPr>
        <w:spacing w:after="0" w:line="240" w:lineRule="auto"/>
      </w:pPr>
      <w:r w:rsidRPr="002363EE">
        <w:tab/>
      </w:r>
      <w:r w:rsidR="007D28D7" w:rsidRPr="002363EE">
        <w:t xml:space="preserve"> </w:t>
      </w:r>
    </w:p>
    <w:p w14:paraId="7C4B7A7C" w14:textId="42E51239" w:rsidR="00201002" w:rsidRPr="002363EE" w:rsidRDefault="00201002" w:rsidP="0058611B">
      <w:pPr>
        <w:pStyle w:val="Stopka"/>
        <w:spacing w:before="1320" w:line="276" w:lineRule="auto"/>
        <w:contextualSpacing/>
        <w:jc w:val="center"/>
      </w:pPr>
    </w:p>
    <w:p w14:paraId="5660A323" w14:textId="545F5CBE" w:rsidR="00201002" w:rsidRPr="002363EE" w:rsidRDefault="00201002" w:rsidP="00A81CBD">
      <w:pPr>
        <w:ind w:left="360" w:hanging="360"/>
        <w:jc w:val="center"/>
      </w:pPr>
    </w:p>
    <w:p w14:paraId="6975B57F" w14:textId="63C0A61F" w:rsidR="00201002" w:rsidRPr="002363EE" w:rsidRDefault="00201002" w:rsidP="00A81CBD">
      <w:pPr>
        <w:ind w:left="360" w:hanging="360"/>
        <w:jc w:val="center"/>
      </w:pPr>
    </w:p>
    <w:p w14:paraId="70B1DD0F" w14:textId="727A7491" w:rsidR="00201002" w:rsidRPr="002363EE" w:rsidRDefault="00201002" w:rsidP="00A81CBD">
      <w:pPr>
        <w:ind w:left="360" w:hanging="360"/>
        <w:jc w:val="center"/>
      </w:pPr>
    </w:p>
    <w:p w14:paraId="5ED6E313" w14:textId="74D2283D" w:rsidR="00201002" w:rsidRPr="002363EE" w:rsidRDefault="00201002" w:rsidP="00A81CBD">
      <w:pPr>
        <w:ind w:left="360" w:hanging="360"/>
        <w:jc w:val="center"/>
      </w:pPr>
    </w:p>
    <w:p w14:paraId="3D5EB248" w14:textId="74EA5363" w:rsidR="00201002" w:rsidRPr="002363EE" w:rsidRDefault="00201002" w:rsidP="00A81CBD">
      <w:pPr>
        <w:ind w:left="360" w:hanging="360"/>
        <w:jc w:val="center"/>
      </w:pPr>
    </w:p>
    <w:p w14:paraId="5C8DF7FF" w14:textId="4D6FD55E" w:rsidR="00201002" w:rsidRPr="002363EE" w:rsidRDefault="00201002" w:rsidP="00A81CBD">
      <w:pPr>
        <w:ind w:left="360" w:hanging="360"/>
        <w:jc w:val="center"/>
      </w:pPr>
    </w:p>
    <w:p w14:paraId="565947EC" w14:textId="3A28FB3B" w:rsidR="00201002" w:rsidRPr="002363EE" w:rsidRDefault="00201002" w:rsidP="00A81CBD">
      <w:pPr>
        <w:ind w:left="360" w:hanging="360"/>
        <w:jc w:val="center"/>
      </w:pPr>
    </w:p>
    <w:p w14:paraId="513ADFBF" w14:textId="5AA69001" w:rsidR="00201002" w:rsidRPr="002363EE" w:rsidRDefault="00201002" w:rsidP="00A81CBD">
      <w:pPr>
        <w:ind w:left="360" w:hanging="360"/>
        <w:jc w:val="center"/>
      </w:pPr>
    </w:p>
    <w:p w14:paraId="42EF6C9A" w14:textId="76261B8C" w:rsidR="00201002" w:rsidRPr="002363EE" w:rsidRDefault="00201002" w:rsidP="00A81CBD">
      <w:pPr>
        <w:ind w:left="360" w:hanging="360"/>
        <w:jc w:val="center"/>
      </w:pPr>
    </w:p>
    <w:p w14:paraId="2EFBAE44" w14:textId="08592978" w:rsidR="00201002" w:rsidRPr="002363EE" w:rsidRDefault="00201002" w:rsidP="00A81CBD">
      <w:pPr>
        <w:ind w:left="360" w:hanging="360"/>
        <w:jc w:val="center"/>
      </w:pPr>
    </w:p>
    <w:p w14:paraId="5F988E00" w14:textId="5246E0FE" w:rsidR="00201002" w:rsidRDefault="00201002" w:rsidP="00A81CBD">
      <w:pPr>
        <w:ind w:left="360" w:hanging="360"/>
        <w:jc w:val="center"/>
      </w:pPr>
    </w:p>
    <w:p w14:paraId="04324818" w14:textId="77777777" w:rsidR="00A923D2" w:rsidRPr="002363EE" w:rsidRDefault="00A923D2" w:rsidP="00A81CBD">
      <w:pPr>
        <w:ind w:left="360" w:hanging="360"/>
        <w:jc w:val="center"/>
      </w:pPr>
    </w:p>
    <w:p w14:paraId="235F2592" w14:textId="77777777" w:rsidR="00201002" w:rsidRPr="002363EE" w:rsidRDefault="00201002" w:rsidP="00201002">
      <w:pPr>
        <w:tabs>
          <w:tab w:val="left" w:pos="220"/>
        </w:tabs>
        <w:ind w:left="360" w:hanging="360"/>
      </w:pPr>
      <w:r w:rsidRPr="002363EE">
        <w:tab/>
      </w:r>
    </w:p>
    <w:p w14:paraId="622CB8D1" w14:textId="7B8CBE8A" w:rsidR="00201002" w:rsidRDefault="00201002" w:rsidP="00997234">
      <w:pPr>
        <w:tabs>
          <w:tab w:val="left" w:pos="220"/>
        </w:tabs>
        <w:spacing w:after="120"/>
        <w:ind w:left="360" w:hanging="360"/>
        <w:rPr>
          <w:rFonts w:asciiTheme="majorHAnsi" w:hAnsiTheme="majorHAnsi" w:cstheme="majorHAnsi"/>
          <w:sz w:val="24"/>
          <w:szCs w:val="24"/>
        </w:rPr>
      </w:pPr>
    </w:p>
    <w:p w14:paraId="31D44A95" w14:textId="21567BE4" w:rsidR="00201002" w:rsidRPr="002363EE" w:rsidRDefault="005718C6" w:rsidP="00BC6B6D">
      <w:pPr>
        <w:tabs>
          <w:tab w:val="left" w:pos="220"/>
          <w:tab w:val="left" w:pos="5997"/>
        </w:tabs>
        <w:spacing w:after="120"/>
        <w:rPr>
          <w:rFonts w:asciiTheme="majorHAnsi" w:hAnsiTheme="majorHAnsi" w:cstheme="majorHAnsi"/>
          <w:b/>
          <w:bCs/>
          <w:color w:val="76923C" w:themeColor="accent3" w:themeShade="BF"/>
          <w:sz w:val="24"/>
          <w:szCs w:val="24"/>
        </w:rPr>
      </w:pPr>
      <w:r w:rsidRPr="002363EE">
        <w:rPr>
          <w:rFonts w:asciiTheme="majorHAnsi" w:hAnsiTheme="majorHAnsi" w:cstheme="majorHAnsi"/>
          <w:b/>
          <w:bCs/>
          <w:color w:val="76923C" w:themeColor="accent3" w:themeShade="BF"/>
          <w:sz w:val="24"/>
          <w:szCs w:val="24"/>
        </w:rPr>
        <w:tab/>
      </w:r>
    </w:p>
    <w:p w14:paraId="651957A2" w14:textId="0D9EA0E1" w:rsidR="00201002" w:rsidRDefault="001564B8" w:rsidP="00201002">
      <w:pPr>
        <w:tabs>
          <w:tab w:val="left" w:pos="220"/>
        </w:tabs>
        <w:ind w:left="360" w:hanging="360"/>
        <w:rPr>
          <w:rFonts w:asciiTheme="majorHAnsi" w:hAnsiTheme="majorHAnsi" w:cstheme="majorHAnsi"/>
          <w:b/>
          <w:bCs/>
          <w:sz w:val="22"/>
          <w:szCs w:val="22"/>
        </w:rPr>
      </w:pPr>
      <w:r w:rsidRPr="001564B8">
        <w:rPr>
          <w:rFonts w:asciiTheme="majorHAnsi" w:hAnsiTheme="majorHAnsi" w:cstheme="majorHAnsi"/>
          <w:b/>
          <w:bCs/>
          <w:noProof/>
          <w:sz w:val="22"/>
          <w:szCs w:val="22"/>
        </w:rPr>
        <w:drawing>
          <wp:inline distT="0" distB="0" distL="0" distR="0" wp14:anchorId="198E97E1" wp14:editId="44B5C119">
            <wp:extent cx="3482418" cy="2755231"/>
            <wp:effectExtent l="0" t="0" r="0" b="1270"/>
            <wp:docPr id="32" name="Obraz 3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Obraz zawierający tekst&#10;&#10;Opis wygenerowany automatycznie"/>
                    <pic:cNvPicPr/>
                  </pic:nvPicPr>
                  <pic:blipFill>
                    <a:blip r:embed="rId11"/>
                    <a:stretch>
                      <a:fillRect/>
                    </a:stretch>
                  </pic:blipFill>
                  <pic:spPr>
                    <a:xfrm>
                      <a:off x="0" y="0"/>
                      <a:ext cx="3554720" cy="2812435"/>
                    </a:xfrm>
                    <a:prstGeom prst="rect">
                      <a:avLst/>
                    </a:prstGeom>
                  </pic:spPr>
                </pic:pic>
              </a:graphicData>
            </a:graphic>
          </wp:inline>
        </w:drawing>
      </w:r>
    </w:p>
    <w:p w14:paraId="1D7F4778" w14:textId="3CA553FE" w:rsidR="001564B8" w:rsidRDefault="001564B8">
      <w:pPr>
        <w:spacing w:after="0" w:line="240" w:lineRule="auto"/>
        <w:rPr>
          <w:rFonts w:asciiTheme="majorHAnsi" w:hAnsiTheme="majorHAnsi" w:cstheme="majorHAnsi"/>
          <w:b/>
          <w:bCs/>
          <w:sz w:val="22"/>
          <w:szCs w:val="22"/>
        </w:rPr>
      </w:pPr>
      <w:r>
        <w:rPr>
          <w:rFonts w:asciiTheme="majorHAnsi" w:hAnsiTheme="majorHAnsi" w:cstheme="majorHAnsi"/>
          <w:b/>
          <w:bCs/>
          <w:sz w:val="22"/>
          <w:szCs w:val="22"/>
        </w:rPr>
        <w:br w:type="page"/>
      </w:r>
    </w:p>
    <w:p w14:paraId="4742318B" w14:textId="75DDBA8F" w:rsidR="00A81CBD" w:rsidRPr="002363EE" w:rsidRDefault="00A81CBD" w:rsidP="00997234">
      <w:pPr>
        <w:spacing w:after="0" w:line="240" w:lineRule="auto"/>
      </w:pPr>
    </w:p>
    <w:sdt>
      <w:sdtPr>
        <w:rPr>
          <w:rFonts w:ascii="Arial" w:eastAsiaTheme="minorHAnsi" w:hAnsi="Arial" w:cstheme="majorHAnsi"/>
          <w:b w:val="0"/>
          <w:bCs w:val="0"/>
          <w:iCs/>
          <w:color w:val="auto"/>
          <w:sz w:val="24"/>
          <w:szCs w:val="24"/>
          <w:lang w:eastAsia="en-US"/>
        </w:rPr>
        <w:id w:val="-583221518"/>
        <w:docPartObj>
          <w:docPartGallery w:val="Table of Contents"/>
          <w:docPartUnique/>
        </w:docPartObj>
      </w:sdtPr>
      <w:sdtEndPr>
        <w:rPr>
          <w:noProof/>
        </w:rPr>
      </w:sdtEndPr>
      <w:sdtContent>
        <w:p w14:paraId="3CFE9305" w14:textId="0AF17998" w:rsidR="00A81CBD" w:rsidRPr="000E712B" w:rsidRDefault="00A81CBD" w:rsidP="000E712B">
          <w:pPr>
            <w:pStyle w:val="Nagwekspisutreci"/>
            <w:tabs>
              <w:tab w:val="left" w:pos="567"/>
            </w:tabs>
            <w:spacing w:before="0"/>
            <w:rPr>
              <w:rFonts w:eastAsiaTheme="minorHAnsi" w:cstheme="majorHAnsi"/>
              <w:b w:val="0"/>
              <w:bCs w:val="0"/>
              <w:iCs/>
              <w:color w:val="auto"/>
              <w:sz w:val="24"/>
              <w:szCs w:val="24"/>
              <w:lang w:eastAsia="en-US"/>
            </w:rPr>
          </w:pPr>
          <w:r w:rsidRPr="000E712B">
            <w:rPr>
              <w:rFonts w:cstheme="majorHAnsi"/>
              <w:color w:val="auto"/>
              <w:sz w:val="24"/>
              <w:szCs w:val="24"/>
            </w:rPr>
            <w:t>Spis treści</w:t>
          </w:r>
        </w:p>
        <w:p w14:paraId="02EF5BC5" w14:textId="0ECF4B46" w:rsidR="000E712B" w:rsidRPr="000E712B" w:rsidRDefault="00A81CBD" w:rsidP="000E712B">
          <w:pPr>
            <w:pStyle w:val="Spistreci1"/>
            <w:rPr>
              <w:rFonts w:asciiTheme="majorHAnsi" w:eastAsiaTheme="minorEastAsia" w:hAnsiTheme="majorHAnsi" w:cstheme="majorHAnsi"/>
              <w:b w:val="0"/>
              <w:bCs w:val="0"/>
              <w:caps w:val="0"/>
              <w:noProof/>
              <w:sz w:val="24"/>
              <w:szCs w:val="24"/>
              <w:lang w:eastAsia="pl-PL"/>
            </w:rPr>
          </w:pPr>
          <w:r w:rsidRPr="000E712B">
            <w:rPr>
              <w:rFonts w:asciiTheme="majorHAnsi" w:hAnsiTheme="majorHAnsi" w:cstheme="majorHAnsi"/>
              <w:sz w:val="24"/>
              <w:szCs w:val="24"/>
            </w:rPr>
            <w:fldChar w:fldCharType="begin"/>
          </w:r>
          <w:r w:rsidRPr="000E712B">
            <w:rPr>
              <w:rFonts w:asciiTheme="majorHAnsi" w:hAnsiTheme="majorHAnsi" w:cstheme="majorHAnsi"/>
              <w:sz w:val="24"/>
              <w:szCs w:val="24"/>
            </w:rPr>
            <w:instrText>TOC \o "1-3" \h \z \u</w:instrText>
          </w:r>
          <w:r w:rsidRPr="000E712B">
            <w:rPr>
              <w:rFonts w:asciiTheme="majorHAnsi" w:hAnsiTheme="majorHAnsi" w:cstheme="majorHAnsi"/>
              <w:sz w:val="24"/>
              <w:szCs w:val="24"/>
            </w:rPr>
            <w:fldChar w:fldCharType="separate"/>
          </w:r>
          <w:hyperlink w:anchor="_Toc118386931" w:history="1">
            <w:r w:rsidR="000E712B" w:rsidRPr="000E712B">
              <w:rPr>
                <w:rStyle w:val="Hipercze"/>
                <w:rFonts w:asciiTheme="majorHAnsi" w:hAnsiTheme="majorHAnsi" w:cstheme="majorHAnsi"/>
                <w:noProof/>
                <w:sz w:val="24"/>
                <w:szCs w:val="24"/>
              </w:rPr>
              <w:t>1.</w:t>
            </w:r>
            <w:r w:rsidR="000E712B" w:rsidRPr="000E712B">
              <w:rPr>
                <w:rFonts w:asciiTheme="majorHAnsi" w:eastAsiaTheme="minorEastAsia" w:hAnsiTheme="majorHAnsi" w:cstheme="majorHAnsi"/>
                <w:b w:val="0"/>
                <w:bCs w:val="0"/>
                <w:caps w:val="0"/>
                <w:noProof/>
                <w:sz w:val="24"/>
                <w:szCs w:val="24"/>
                <w:lang w:eastAsia="pl-PL"/>
              </w:rPr>
              <w:tab/>
            </w:r>
            <w:r w:rsidR="000E712B" w:rsidRPr="000E712B">
              <w:rPr>
                <w:rStyle w:val="Hipercze"/>
                <w:rFonts w:asciiTheme="majorHAnsi" w:hAnsiTheme="majorHAnsi" w:cstheme="majorHAnsi"/>
                <w:noProof/>
                <w:sz w:val="24"/>
                <w:szCs w:val="24"/>
              </w:rPr>
              <w:t>POdstawY FORMALNO-PRAWNE OPracowania Prognozy</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_Toc118386931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7</w:t>
            </w:r>
            <w:r w:rsidR="000E712B" w:rsidRPr="000E712B">
              <w:rPr>
                <w:rFonts w:asciiTheme="majorHAnsi" w:hAnsiTheme="majorHAnsi" w:cstheme="majorHAnsi"/>
                <w:noProof/>
                <w:webHidden/>
                <w:sz w:val="24"/>
                <w:szCs w:val="24"/>
              </w:rPr>
              <w:fldChar w:fldCharType="end"/>
            </w:r>
          </w:hyperlink>
        </w:p>
        <w:p w14:paraId="33A04A11" w14:textId="2D1EE575"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32" w:history="1">
            <w:r w:rsidR="000E712B" w:rsidRPr="000E712B">
              <w:rPr>
                <w:rStyle w:val="Hipercze"/>
                <w:rFonts w:asciiTheme="majorHAnsi" w:eastAsiaTheme="majorEastAsia" w:hAnsiTheme="majorHAnsi" w:cstheme="majorHAnsi"/>
                <w:noProof/>
                <w:sz w:val="24"/>
                <w:szCs w:val="24"/>
              </w:rPr>
              <w:t>1.1.</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Podstawa opracowania, cel i zakres Prognozy</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_Toc118386932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7</w:t>
            </w:r>
            <w:r w:rsidR="000E712B" w:rsidRPr="000E712B">
              <w:rPr>
                <w:rFonts w:asciiTheme="majorHAnsi" w:hAnsiTheme="majorHAnsi" w:cstheme="majorHAnsi"/>
                <w:noProof/>
                <w:webHidden/>
                <w:sz w:val="24"/>
                <w:szCs w:val="24"/>
              </w:rPr>
              <w:fldChar w:fldCharType="end"/>
            </w:r>
          </w:hyperlink>
        </w:p>
        <w:p w14:paraId="27463C2E" w14:textId="6BDE0996"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33" w:history="1">
            <w:r w:rsidR="000E712B" w:rsidRPr="000E712B">
              <w:rPr>
                <w:rStyle w:val="Hipercze"/>
                <w:rFonts w:asciiTheme="majorHAnsi" w:eastAsiaTheme="majorEastAsia" w:hAnsiTheme="majorHAnsi" w:cstheme="majorHAnsi"/>
                <w:noProof/>
                <w:sz w:val="24"/>
                <w:szCs w:val="24"/>
              </w:rPr>
              <w:t>1.2.</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Metoda opracowania Prognozy</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_Toc118386933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9</w:t>
            </w:r>
            <w:r w:rsidR="000E712B" w:rsidRPr="000E712B">
              <w:rPr>
                <w:rFonts w:asciiTheme="majorHAnsi" w:hAnsiTheme="majorHAnsi" w:cstheme="majorHAnsi"/>
                <w:noProof/>
                <w:webHidden/>
                <w:sz w:val="24"/>
                <w:szCs w:val="24"/>
              </w:rPr>
              <w:fldChar w:fldCharType="end"/>
            </w:r>
          </w:hyperlink>
        </w:p>
        <w:p w14:paraId="4C7F7E90" w14:textId="13B83CE4"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34" w:history="1">
            <w:r w:rsidR="000E712B" w:rsidRPr="000E712B">
              <w:rPr>
                <w:rStyle w:val="Hipercze"/>
                <w:rFonts w:asciiTheme="majorHAnsi" w:eastAsiaTheme="majorEastAsia" w:hAnsiTheme="majorHAnsi" w:cstheme="majorHAnsi"/>
                <w:noProof/>
                <w:sz w:val="24"/>
                <w:szCs w:val="24"/>
              </w:rPr>
              <w:t>1.3.</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Konsultacje projektu Programu i Prognozy</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_Toc118386934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11</w:t>
            </w:r>
            <w:r w:rsidR="000E712B" w:rsidRPr="000E712B">
              <w:rPr>
                <w:rFonts w:asciiTheme="majorHAnsi" w:hAnsiTheme="majorHAnsi" w:cstheme="majorHAnsi"/>
                <w:noProof/>
                <w:webHidden/>
                <w:sz w:val="24"/>
                <w:szCs w:val="24"/>
              </w:rPr>
              <w:fldChar w:fldCharType="end"/>
            </w:r>
          </w:hyperlink>
        </w:p>
        <w:p w14:paraId="52272996" w14:textId="12B84DC8" w:rsidR="000E712B" w:rsidRPr="005D6D74"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35" w:history="1">
            <w:r w:rsidR="000E712B" w:rsidRPr="005D6D74">
              <w:rPr>
                <w:rStyle w:val="Hipercze"/>
                <w:rFonts w:asciiTheme="majorHAnsi" w:hAnsiTheme="majorHAnsi" w:cstheme="majorHAnsi"/>
                <w:noProof/>
                <w:sz w:val="24"/>
                <w:szCs w:val="24"/>
                <w:lang w:eastAsia="en-GB"/>
              </w:rPr>
              <w:t>2.</w:t>
            </w:r>
            <w:r w:rsidR="000E712B" w:rsidRPr="005D6D74">
              <w:rPr>
                <w:rFonts w:asciiTheme="majorHAnsi" w:eastAsiaTheme="minorEastAsia" w:hAnsiTheme="majorHAnsi" w:cstheme="majorHAnsi"/>
                <w:b w:val="0"/>
                <w:bCs w:val="0"/>
                <w:caps w:val="0"/>
                <w:noProof/>
                <w:sz w:val="24"/>
                <w:szCs w:val="24"/>
                <w:lang w:eastAsia="pl-PL"/>
              </w:rPr>
              <w:tab/>
            </w:r>
            <w:r w:rsidR="000E712B" w:rsidRPr="005D6D74">
              <w:rPr>
                <w:rStyle w:val="Hipercze"/>
                <w:rFonts w:asciiTheme="majorHAnsi" w:hAnsiTheme="majorHAnsi" w:cstheme="majorHAnsi"/>
                <w:noProof/>
                <w:sz w:val="24"/>
                <w:szCs w:val="24"/>
                <w:lang w:eastAsia="en-GB"/>
              </w:rPr>
              <w:t>Zakres projektu PROGRAMU oraz ocena zgodności z celami uzgodnionymi w innych dokumentach</w:t>
            </w:r>
            <w:r w:rsidR="000E712B" w:rsidRPr="005D6D74">
              <w:rPr>
                <w:rFonts w:asciiTheme="majorHAnsi" w:hAnsiTheme="majorHAnsi" w:cstheme="majorHAnsi"/>
                <w:noProof/>
                <w:webHidden/>
                <w:sz w:val="24"/>
                <w:szCs w:val="24"/>
              </w:rPr>
              <w:tab/>
            </w:r>
            <w:r w:rsidR="000E712B" w:rsidRPr="005D6D74">
              <w:rPr>
                <w:rFonts w:asciiTheme="majorHAnsi" w:hAnsiTheme="majorHAnsi" w:cstheme="majorHAnsi"/>
                <w:noProof/>
                <w:webHidden/>
                <w:sz w:val="24"/>
                <w:szCs w:val="24"/>
              </w:rPr>
              <w:fldChar w:fldCharType="begin"/>
            </w:r>
            <w:r w:rsidR="000E712B" w:rsidRPr="005D6D74">
              <w:rPr>
                <w:rFonts w:asciiTheme="majorHAnsi" w:hAnsiTheme="majorHAnsi" w:cstheme="majorHAnsi"/>
                <w:noProof/>
                <w:webHidden/>
                <w:sz w:val="24"/>
                <w:szCs w:val="24"/>
              </w:rPr>
              <w:instrText xml:space="preserve"> PAGEREF _Toc118386935 \h </w:instrText>
            </w:r>
            <w:r w:rsidR="000E712B" w:rsidRPr="005D6D74">
              <w:rPr>
                <w:rFonts w:asciiTheme="majorHAnsi" w:hAnsiTheme="majorHAnsi" w:cstheme="majorHAnsi"/>
                <w:noProof/>
                <w:webHidden/>
                <w:sz w:val="24"/>
                <w:szCs w:val="24"/>
              </w:rPr>
            </w:r>
            <w:r w:rsidR="000E712B" w:rsidRPr="005D6D74">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12</w:t>
            </w:r>
            <w:r w:rsidR="000E712B" w:rsidRPr="005D6D74">
              <w:rPr>
                <w:rFonts w:asciiTheme="majorHAnsi" w:hAnsiTheme="majorHAnsi" w:cstheme="majorHAnsi"/>
                <w:noProof/>
                <w:webHidden/>
                <w:sz w:val="24"/>
                <w:szCs w:val="24"/>
              </w:rPr>
              <w:fldChar w:fldCharType="end"/>
            </w:r>
          </w:hyperlink>
        </w:p>
        <w:p w14:paraId="43734013" w14:textId="7FCBF10A"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36" w:history="1">
            <w:r w:rsidR="000E712B" w:rsidRPr="005D6D74">
              <w:rPr>
                <w:rStyle w:val="Hipercze"/>
                <w:rFonts w:asciiTheme="majorHAnsi" w:eastAsiaTheme="majorEastAsia" w:hAnsiTheme="majorHAnsi" w:cstheme="majorHAnsi"/>
                <w:noProof/>
                <w:sz w:val="24"/>
                <w:szCs w:val="24"/>
              </w:rPr>
              <w:t>2.1.</w:t>
            </w:r>
            <w:r w:rsidR="000E712B" w:rsidRPr="005D6D74">
              <w:rPr>
                <w:rFonts w:asciiTheme="majorHAnsi" w:eastAsiaTheme="minorEastAsia" w:hAnsiTheme="majorHAnsi" w:cstheme="majorHAnsi"/>
                <w:smallCaps w:val="0"/>
                <w:noProof/>
                <w:sz w:val="24"/>
                <w:szCs w:val="24"/>
                <w:lang w:eastAsia="pl-PL"/>
              </w:rPr>
              <w:tab/>
            </w:r>
            <w:r w:rsidR="000E712B" w:rsidRPr="005D6D74">
              <w:rPr>
                <w:rStyle w:val="Hipercze"/>
                <w:rFonts w:asciiTheme="majorHAnsi" w:eastAsiaTheme="majorEastAsia" w:hAnsiTheme="majorHAnsi" w:cstheme="majorHAnsi"/>
                <w:bCs/>
                <w:noProof/>
                <w:sz w:val="24"/>
                <w:szCs w:val="24"/>
              </w:rPr>
              <w:t>Zakres i cel projektu Programu</w:t>
            </w:r>
            <w:r w:rsidR="000E712B" w:rsidRPr="005D6D74">
              <w:rPr>
                <w:rFonts w:asciiTheme="majorHAnsi" w:hAnsiTheme="majorHAnsi" w:cstheme="majorHAnsi"/>
                <w:noProof/>
                <w:webHidden/>
                <w:sz w:val="24"/>
                <w:szCs w:val="24"/>
              </w:rPr>
              <w:tab/>
            </w:r>
            <w:r w:rsidR="000E712B" w:rsidRPr="005D6D74">
              <w:rPr>
                <w:rFonts w:asciiTheme="majorHAnsi" w:hAnsiTheme="majorHAnsi" w:cstheme="majorHAnsi"/>
                <w:noProof/>
                <w:webHidden/>
                <w:sz w:val="24"/>
                <w:szCs w:val="24"/>
              </w:rPr>
              <w:fldChar w:fldCharType="begin"/>
            </w:r>
            <w:r w:rsidR="000E712B" w:rsidRPr="005D6D74">
              <w:rPr>
                <w:rFonts w:asciiTheme="majorHAnsi" w:hAnsiTheme="majorHAnsi" w:cstheme="majorHAnsi"/>
                <w:noProof/>
                <w:webHidden/>
                <w:sz w:val="24"/>
                <w:szCs w:val="24"/>
              </w:rPr>
              <w:instrText xml:space="preserve"> PAGEREF _Toc118386936 \h </w:instrText>
            </w:r>
            <w:r w:rsidR="000E712B" w:rsidRPr="005D6D74">
              <w:rPr>
                <w:rFonts w:asciiTheme="majorHAnsi" w:hAnsiTheme="majorHAnsi" w:cstheme="majorHAnsi"/>
                <w:noProof/>
                <w:webHidden/>
                <w:sz w:val="24"/>
                <w:szCs w:val="24"/>
              </w:rPr>
            </w:r>
            <w:r w:rsidR="000E712B" w:rsidRPr="005D6D74">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12</w:t>
            </w:r>
            <w:r w:rsidR="000E712B" w:rsidRPr="005D6D74">
              <w:rPr>
                <w:rFonts w:asciiTheme="majorHAnsi" w:hAnsiTheme="majorHAnsi" w:cstheme="majorHAnsi"/>
                <w:noProof/>
                <w:webHidden/>
                <w:sz w:val="24"/>
                <w:szCs w:val="24"/>
              </w:rPr>
              <w:fldChar w:fldCharType="end"/>
            </w:r>
          </w:hyperlink>
        </w:p>
        <w:p w14:paraId="376DF7EA" w14:textId="79D2C1A8"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37" w:history="1">
            <w:r w:rsidR="000E712B" w:rsidRPr="000E712B">
              <w:rPr>
                <w:rStyle w:val="Hipercze"/>
                <w:rFonts w:asciiTheme="majorHAnsi" w:eastAsiaTheme="majorEastAsia" w:hAnsiTheme="majorHAnsi" w:cstheme="majorHAnsi"/>
                <w:noProof/>
                <w:sz w:val="24"/>
                <w:szCs w:val="24"/>
              </w:rPr>
              <w:t>2.2.</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Ocena powiązań projektu Programu z innymi dokumentami (regulacje międzynarodowe, krajowe, polityka regionalna), w tym cele ochrony środowiska istotne z punktu widzenia projektowanego Programu</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_Toc118386937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15</w:t>
            </w:r>
            <w:r w:rsidR="000E712B" w:rsidRPr="000E712B">
              <w:rPr>
                <w:rFonts w:asciiTheme="majorHAnsi" w:hAnsiTheme="majorHAnsi" w:cstheme="majorHAnsi"/>
                <w:noProof/>
                <w:webHidden/>
                <w:sz w:val="24"/>
                <w:szCs w:val="24"/>
              </w:rPr>
              <w:fldChar w:fldCharType="end"/>
            </w:r>
          </w:hyperlink>
        </w:p>
        <w:p w14:paraId="10CC8BC6" w14:textId="78F4DBBA"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38" w:history="1">
            <w:r w:rsidR="000E712B" w:rsidRPr="000E712B">
              <w:rPr>
                <w:rStyle w:val="Hipercze"/>
                <w:rFonts w:asciiTheme="majorHAnsi" w:eastAsiaTheme="majorEastAsia" w:hAnsiTheme="majorHAnsi" w:cstheme="majorHAnsi"/>
                <w:bCs/>
                <w:noProof/>
                <w:sz w:val="24"/>
                <w:szCs w:val="24"/>
              </w:rPr>
              <w:t>2.2.1.</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Regulacje międzynarodowe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_Toc118386938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16</w:t>
            </w:r>
            <w:r w:rsidR="000E712B" w:rsidRPr="000E712B">
              <w:rPr>
                <w:rFonts w:asciiTheme="majorHAnsi" w:hAnsiTheme="majorHAnsi" w:cstheme="majorHAnsi"/>
                <w:noProof/>
                <w:webHidden/>
                <w:sz w:val="24"/>
                <w:szCs w:val="24"/>
              </w:rPr>
              <w:fldChar w:fldCharType="end"/>
            </w:r>
          </w:hyperlink>
        </w:p>
        <w:p w14:paraId="121AF483" w14:textId="397FA67B"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39" w:history="1">
            <w:r w:rsidR="000E712B" w:rsidRPr="000E712B">
              <w:rPr>
                <w:rStyle w:val="Hipercze"/>
                <w:rFonts w:asciiTheme="majorHAnsi" w:eastAsiaTheme="majorEastAsia" w:hAnsiTheme="majorHAnsi" w:cstheme="majorHAnsi"/>
                <w:bCs/>
                <w:noProof/>
                <w:sz w:val="24"/>
                <w:szCs w:val="24"/>
              </w:rPr>
              <w:t>2.2.2.</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Regulacje krajowe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_Toc118386939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16</w:t>
            </w:r>
            <w:r w:rsidR="000E712B" w:rsidRPr="000E712B">
              <w:rPr>
                <w:rFonts w:asciiTheme="majorHAnsi" w:hAnsiTheme="majorHAnsi" w:cstheme="majorHAnsi"/>
                <w:noProof/>
                <w:webHidden/>
                <w:sz w:val="24"/>
                <w:szCs w:val="24"/>
              </w:rPr>
              <w:fldChar w:fldCharType="end"/>
            </w:r>
          </w:hyperlink>
        </w:p>
        <w:p w14:paraId="2F23074E" w14:textId="12B90E78"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40" w:history="1">
            <w:r w:rsidR="000E712B" w:rsidRPr="000E712B">
              <w:rPr>
                <w:rStyle w:val="Hipercze"/>
                <w:rFonts w:asciiTheme="majorHAnsi" w:eastAsiaTheme="majorEastAsia" w:hAnsiTheme="majorHAnsi" w:cstheme="majorHAnsi"/>
                <w:bCs/>
                <w:noProof/>
                <w:sz w:val="24"/>
                <w:szCs w:val="24"/>
              </w:rPr>
              <w:t>2.2.3.</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Polityka regionalna</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_Toc118386940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17</w:t>
            </w:r>
            <w:r w:rsidR="000E712B" w:rsidRPr="000E712B">
              <w:rPr>
                <w:rFonts w:asciiTheme="majorHAnsi" w:hAnsiTheme="majorHAnsi" w:cstheme="majorHAnsi"/>
                <w:noProof/>
                <w:webHidden/>
                <w:sz w:val="24"/>
                <w:szCs w:val="24"/>
              </w:rPr>
              <w:fldChar w:fldCharType="end"/>
            </w:r>
          </w:hyperlink>
        </w:p>
        <w:p w14:paraId="6DDBFA46" w14:textId="6ABCAB7A" w:rsidR="000E712B" w:rsidRPr="000E712B"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41" w:history="1">
            <w:r w:rsidR="000E712B" w:rsidRPr="000E712B">
              <w:rPr>
                <w:rStyle w:val="Hipercze"/>
                <w:rFonts w:asciiTheme="majorHAnsi" w:hAnsiTheme="majorHAnsi" w:cstheme="majorHAnsi"/>
                <w:noProof/>
                <w:sz w:val="24"/>
                <w:szCs w:val="24"/>
              </w:rPr>
              <w:t>3.</w:t>
            </w:r>
            <w:r w:rsidR="000E712B" w:rsidRPr="000E712B">
              <w:rPr>
                <w:rFonts w:asciiTheme="majorHAnsi" w:eastAsiaTheme="minorEastAsia" w:hAnsiTheme="majorHAnsi" w:cstheme="majorHAnsi"/>
                <w:b w:val="0"/>
                <w:bCs w:val="0"/>
                <w:caps w:val="0"/>
                <w:noProof/>
                <w:sz w:val="24"/>
                <w:szCs w:val="24"/>
                <w:lang w:eastAsia="pl-PL"/>
              </w:rPr>
              <w:tab/>
            </w:r>
            <w:r w:rsidR="000E712B" w:rsidRPr="000E712B">
              <w:rPr>
                <w:rStyle w:val="Hipercze"/>
                <w:rFonts w:asciiTheme="majorHAnsi" w:hAnsiTheme="majorHAnsi" w:cstheme="majorHAnsi"/>
                <w:noProof/>
                <w:sz w:val="24"/>
                <w:szCs w:val="24"/>
              </w:rPr>
              <w:t>Metody analizy skutków realizacji postanowień projektowanego PROGRAMU i częstotliwość jej przeprowadzania</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_Toc118386941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18</w:t>
            </w:r>
            <w:r w:rsidR="000E712B" w:rsidRPr="000E712B">
              <w:rPr>
                <w:rFonts w:asciiTheme="majorHAnsi" w:hAnsiTheme="majorHAnsi" w:cstheme="majorHAnsi"/>
                <w:noProof/>
                <w:webHidden/>
                <w:sz w:val="24"/>
                <w:szCs w:val="24"/>
              </w:rPr>
              <w:fldChar w:fldCharType="end"/>
            </w:r>
          </w:hyperlink>
        </w:p>
        <w:p w14:paraId="2B1D3F73" w14:textId="744F3D45" w:rsidR="000E712B" w:rsidRPr="000E712B"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42" w:history="1">
            <w:r w:rsidR="000E712B" w:rsidRPr="000E712B">
              <w:rPr>
                <w:rStyle w:val="Hipercze"/>
                <w:rFonts w:asciiTheme="majorHAnsi" w:hAnsiTheme="majorHAnsi" w:cstheme="majorHAnsi"/>
                <w:noProof/>
                <w:sz w:val="24"/>
                <w:szCs w:val="24"/>
              </w:rPr>
              <w:t>4.</w:t>
            </w:r>
            <w:r w:rsidR="000E712B" w:rsidRPr="000E712B">
              <w:rPr>
                <w:rFonts w:asciiTheme="majorHAnsi" w:eastAsiaTheme="minorEastAsia" w:hAnsiTheme="majorHAnsi" w:cstheme="majorHAnsi"/>
                <w:b w:val="0"/>
                <w:bCs w:val="0"/>
                <w:caps w:val="0"/>
                <w:noProof/>
                <w:sz w:val="24"/>
                <w:szCs w:val="24"/>
                <w:lang w:eastAsia="pl-PL"/>
              </w:rPr>
              <w:tab/>
            </w:r>
            <w:r w:rsidR="000E712B" w:rsidRPr="000E712B">
              <w:rPr>
                <w:rStyle w:val="Hipercze"/>
                <w:rFonts w:asciiTheme="majorHAnsi" w:hAnsiTheme="majorHAnsi" w:cstheme="majorHAnsi"/>
                <w:noProof/>
                <w:sz w:val="24"/>
                <w:szCs w:val="24"/>
              </w:rPr>
              <w:t>PoTencjalne oddziaływania transgraniczne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_Toc118386942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20</w:t>
            </w:r>
            <w:r w:rsidR="000E712B" w:rsidRPr="000E712B">
              <w:rPr>
                <w:rFonts w:asciiTheme="majorHAnsi" w:hAnsiTheme="majorHAnsi" w:cstheme="majorHAnsi"/>
                <w:noProof/>
                <w:webHidden/>
                <w:sz w:val="24"/>
                <w:szCs w:val="24"/>
              </w:rPr>
              <w:fldChar w:fldCharType="end"/>
            </w:r>
          </w:hyperlink>
        </w:p>
        <w:p w14:paraId="1C17E789" w14:textId="42BEC920" w:rsidR="000E712B" w:rsidRPr="000E712B"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43" w:history="1">
            <w:r w:rsidR="000E712B" w:rsidRPr="000E712B">
              <w:rPr>
                <w:rStyle w:val="Hipercze"/>
                <w:rFonts w:asciiTheme="majorHAnsi" w:hAnsiTheme="majorHAnsi" w:cstheme="majorHAnsi"/>
                <w:noProof/>
                <w:sz w:val="24"/>
                <w:szCs w:val="24"/>
              </w:rPr>
              <w:t>5.</w:t>
            </w:r>
            <w:r w:rsidR="000E712B" w:rsidRPr="000E712B">
              <w:rPr>
                <w:rFonts w:asciiTheme="majorHAnsi" w:eastAsiaTheme="minorEastAsia" w:hAnsiTheme="majorHAnsi" w:cstheme="majorHAnsi"/>
                <w:b w:val="0"/>
                <w:bCs w:val="0"/>
                <w:caps w:val="0"/>
                <w:noProof/>
                <w:sz w:val="24"/>
                <w:szCs w:val="24"/>
                <w:lang w:eastAsia="pl-PL"/>
              </w:rPr>
              <w:tab/>
            </w:r>
            <w:r w:rsidR="000E712B" w:rsidRPr="000E712B">
              <w:rPr>
                <w:rStyle w:val="Hipercze"/>
                <w:rFonts w:asciiTheme="majorHAnsi" w:hAnsiTheme="majorHAnsi" w:cstheme="majorHAnsi"/>
                <w:noProof/>
                <w:sz w:val="24"/>
                <w:szCs w:val="24"/>
              </w:rPr>
              <w:t>STAN ŚRODOWISKA NA OBSZARACH OBJĘTYCH PRZEWIDYWANYM WPŁYWEM WRAZ Z OCENĄ ODDZIAŁYWANIA SKUTKÓW REALIZACJI PROJEKTU PROGRAMU NA POSZCZEGÓLNE KOMPONENTY, W TYM NA CELE I PRZEDMIOT OCHRONY OBSZARU NATURA 2000 ORAZ INTEGRALNOŚĆ TEGO OBSZARU</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_Toc118386943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22</w:t>
            </w:r>
            <w:r w:rsidR="000E712B" w:rsidRPr="000E712B">
              <w:rPr>
                <w:rFonts w:asciiTheme="majorHAnsi" w:hAnsiTheme="majorHAnsi" w:cstheme="majorHAnsi"/>
                <w:noProof/>
                <w:webHidden/>
                <w:sz w:val="24"/>
                <w:szCs w:val="24"/>
              </w:rPr>
              <w:fldChar w:fldCharType="end"/>
            </w:r>
          </w:hyperlink>
        </w:p>
        <w:p w14:paraId="5C1A348E" w14:textId="1E471A87"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44" w:history="1">
            <w:r w:rsidR="000E712B" w:rsidRPr="000E712B">
              <w:rPr>
                <w:rStyle w:val="Hipercze"/>
                <w:rFonts w:asciiTheme="majorHAnsi" w:hAnsiTheme="majorHAnsi" w:cstheme="majorHAnsi"/>
                <w:noProof/>
                <w:sz w:val="24"/>
                <w:szCs w:val="24"/>
              </w:rPr>
              <w:t>5.1.</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Aktualny stan środowiska</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_Toc118386944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22</w:t>
            </w:r>
            <w:r w:rsidR="000E712B" w:rsidRPr="000E712B">
              <w:rPr>
                <w:rFonts w:asciiTheme="majorHAnsi" w:hAnsiTheme="majorHAnsi" w:cstheme="majorHAnsi"/>
                <w:noProof/>
                <w:webHidden/>
                <w:sz w:val="24"/>
                <w:szCs w:val="24"/>
              </w:rPr>
              <w:fldChar w:fldCharType="end"/>
            </w:r>
          </w:hyperlink>
        </w:p>
        <w:p w14:paraId="745F17DB" w14:textId="22F24086"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45" w:history="1">
            <w:r w:rsidR="000E712B" w:rsidRPr="000E712B">
              <w:rPr>
                <w:rStyle w:val="Hipercze"/>
                <w:rFonts w:asciiTheme="majorHAnsi" w:hAnsiTheme="majorHAnsi" w:cstheme="majorHAnsi"/>
                <w:bCs/>
                <w:noProof/>
                <w:sz w:val="24"/>
                <w:szCs w:val="24"/>
              </w:rPr>
              <w:t>5.1.1.</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Położenie i rzeźba terenu</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_Toc118386945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22</w:t>
            </w:r>
            <w:r w:rsidR="000E712B" w:rsidRPr="000E712B">
              <w:rPr>
                <w:rFonts w:asciiTheme="majorHAnsi" w:hAnsiTheme="majorHAnsi" w:cstheme="majorHAnsi"/>
                <w:noProof/>
                <w:webHidden/>
                <w:sz w:val="24"/>
                <w:szCs w:val="24"/>
              </w:rPr>
              <w:fldChar w:fldCharType="end"/>
            </w:r>
          </w:hyperlink>
        </w:p>
        <w:p w14:paraId="7F231874" w14:textId="21516EDA"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46" w:history="1">
            <w:r w:rsidR="000E712B" w:rsidRPr="000E712B">
              <w:rPr>
                <w:rStyle w:val="Hipercze"/>
                <w:rFonts w:asciiTheme="majorHAnsi" w:eastAsiaTheme="majorEastAsia" w:hAnsiTheme="majorHAnsi" w:cstheme="majorHAnsi"/>
                <w:bCs/>
                <w:noProof/>
                <w:sz w:val="24"/>
                <w:szCs w:val="24"/>
              </w:rPr>
              <w:t>5.1.2.</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Powierzchnia ziemi i gleby</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_Toc118386946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24</w:t>
            </w:r>
            <w:r w:rsidR="000E712B" w:rsidRPr="000E712B">
              <w:rPr>
                <w:rFonts w:asciiTheme="majorHAnsi" w:hAnsiTheme="majorHAnsi" w:cstheme="majorHAnsi"/>
                <w:noProof/>
                <w:webHidden/>
                <w:sz w:val="24"/>
                <w:szCs w:val="24"/>
              </w:rPr>
              <w:fldChar w:fldCharType="end"/>
            </w:r>
          </w:hyperlink>
        </w:p>
        <w:p w14:paraId="006E0990" w14:textId="1C24F140"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47" w:history="1">
            <w:r w:rsidR="000E712B" w:rsidRPr="000E712B">
              <w:rPr>
                <w:rStyle w:val="Hipercze"/>
                <w:rFonts w:asciiTheme="majorHAnsi" w:eastAsiaTheme="majorEastAsia" w:hAnsiTheme="majorHAnsi" w:cstheme="majorHAnsi"/>
                <w:bCs/>
                <w:noProof/>
                <w:sz w:val="24"/>
                <w:szCs w:val="24"/>
              </w:rPr>
              <w:t>5.1.3.</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Wody powierzchniowe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_Toc118386947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28</w:t>
            </w:r>
            <w:r w:rsidR="000E712B" w:rsidRPr="000E712B">
              <w:rPr>
                <w:rFonts w:asciiTheme="majorHAnsi" w:hAnsiTheme="majorHAnsi" w:cstheme="majorHAnsi"/>
                <w:noProof/>
                <w:webHidden/>
                <w:sz w:val="24"/>
                <w:szCs w:val="24"/>
              </w:rPr>
              <w:fldChar w:fldCharType="end"/>
            </w:r>
          </w:hyperlink>
        </w:p>
        <w:p w14:paraId="187190B0" w14:textId="355F4CE9"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48" w:history="1">
            <w:r w:rsidR="000E712B" w:rsidRPr="000E712B">
              <w:rPr>
                <w:rStyle w:val="Hipercze"/>
                <w:rFonts w:asciiTheme="majorHAnsi" w:eastAsiaTheme="majorEastAsia" w:hAnsiTheme="majorHAnsi" w:cstheme="majorHAnsi"/>
                <w:bCs/>
                <w:noProof/>
                <w:sz w:val="24"/>
                <w:szCs w:val="24"/>
              </w:rPr>
              <w:t>5.1.4.</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Wody podziemne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_Toc118386948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35</w:t>
            </w:r>
            <w:r w:rsidR="000E712B" w:rsidRPr="000E712B">
              <w:rPr>
                <w:rFonts w:asciiTheme="majorHAnsi" w:hAnsiTheme="majorHAnsi" w:cstheme="majorHAnsi"/>
                <w:noProof/>
                <w:webHidden/>
                <w:sz w:val="24"/>
                <w:szCs w:val="24"/>
              </w:rPr>
              <w:fldChar w:fldCharType="end"/>
            </w:r>
          </w:hyperlink>
        </w:p>
        <w:p w14:paraId="57C86C54" w14:textId="6501B77A"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49" w:history="1">
            <w:r w:rsidR="000E712B" w:rsidRPr="000E712B">
              <w:rPr>
                <w:rStyle w:val="Hipercze"/>
                <w:rFonts w:asciiTheme="majorHAnsi" w:eastAsiaTheme="majorEastAsia" w:hAnsiTheme="majorHAnsi" w:cstheme="majorHAnsi"/>
                <w:bCs/>
                <w:noProof/>
                <w:sz w:val="24"/>
                <w:szCs w:val="24"/>
              </w:rPr>
              <w:t>5.1.5.</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Aktualny stan powietrza</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_Toc118386949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40</w:t>
            </w:r>
            <w:r w:rsidR="000E712B" w:rsidRPr="000E712B">
              <w:rPr>
                <w:rFonts w:asciiTheme="majorHAnsi" w:hAnsiTheme="majorHAnsi" w:cstheme="majorHAnsi"/>
                <w:noProof/>
                <w:webHidden/>
                <w:sz w:val="24"/>
                <w:szCs w:val="24"/>
              </w:rPr>
              <w:fldChar w:fldCharType="end"/>
            </w:r>
          </w:hyperlink>
        </w:p>
        <w:p w14:paraId="3EF0C74B" w14:textId="7213A743"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50" w:history="1">
            <w:r w:rsidR="000E712B" w:rsidRPr="000E712B">
              <w:rPr>
                <w:rStyle w:val="Hipercze"/>
                <w:rFonts w:asciiTheme="majorHAnsi" w:eastAsiaTheme="majorEastAsia" w:hAnsiTheme="majorHAnsi" w:cstheme="majorHAnsi"/>
                <w:bCs/>
                <w:noProof/>
                <w:sz w:val="24"/>
                <w:szCs w:val="24"/>
              </w:rPr>
              <w:t>5.1.6.</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Klimat</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_Toc118386950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44</w:t>
            </w:r>
            <w:r w:rsidR="000E712B" w:rsidRPr="000E712B">
              <w:rPr>
                <w:rFonts w:asciiTheme="majorHAnsi" w:hAnsiTheme="majorHAnsi" w:cstheme="majorHAnsi"/>
                <w:noProof/>
                <w:webHidden/>
                <w:sz w:val="24"/>
                <w:szCs w:val="24"/>
              </w:rPr>
              <w:fldChar w:fldCharType="end"/>
            </w:r>
          </w:hyperlink>
        </w:p>
        <w:p w14:paraId="361A5247" w14:textId="54D420E4"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51" w:history="1">
            <w:r w:rsidR="000E712B" w:rsidRPr="000E712B">
              <w:rPr>
                <w:rStyle w:val="Hipercze"/>
                <w:rFonts w:asciiTheme="majorHAnsi" w:eastAsiaTheme="majorEastAsia" w:hAnsiTheme="majorHAnsi" w:cstheme="majorHAnsi"/>
                <w:bCs/>
                <w:noProof/>
                <w:sz w:val="24"/>
                <w:szCs w:val="24"/>
              </w:rPr>
              <w:t>5.1.7.</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Krajobraz</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_Toc118386951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57</w:t>
            </w:r>
            <w:r w:rsidR="000E712B" w:rsidRPr="000E712B">
              <w:rPr>
                <w:rFonts w:asciiTheme="majorHAnsi" w:hAnsiTheme="majorHAnsi" w:cstheme="majorHAnsi"/>
                <w:noProof/>
                <w:webHidden/>
                <w:sz w:val="24"/>
                <w:szCs w:val="24"/>
              </w:rPr>
              <w:fldChar w:fldCharType="end"/>
            </w:r>
          </w:hyperlink>
        </w:p>
        <w:p w14:paraId="2AD332F4" w14:textId="7B87813E"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52" w:history="1">
            <w:r w:rsidR="000E712B" w:rsidRPr="000E712B">
              <w:rPr>
                <w:rStyle w:val="Hipercze"/>
                <w:rFonts w:asciiTheme="majorHAnsi" w:eastAsiaTheme="majorEastAsia" w:hAnsiTheme="majorHAnsi" w:cstheme="majorHAnsi"/>
                <w:bCs/>
                <w:noProof/>
                <w:sz w:val="24"/>
                <w:szCs w:val="24"/>
              </w:rPr>
              <w:t>5.1.8.</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Zasoby naturalne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_Toc118386952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58</w:t>
            </w:r>
            <w:r w:rsidR="000E712B" w:rsidRPr="000E712B">
              <w:rPr>
                <w:rFonts w:asciiTheme="majorHAnsi" w:hAnsiTheme="majorHAnsi" w:cstheme="majorHAnsi"/>
                <w:noProof/>
                <w:webHidden/>
                <w:sz w:val="24"/>
                <w:szCs w:val="24"/>
              </w:rPr>
              <w:fldChar w:fldCharType="end"/>
            </w:r>
          </w:hyperlink>
        </w:p>
        <w:p w14:paraId="03568739" w14:textId="73272BDD"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53" w:history="1">
            <w:r w:rsidR="000E712B" w:rsidRPr="000E712B">
              <w:rPr>
                <w:rStyle w:val="Hipercze"/>
                <w:rFonts w:asciiTheme="majorHAnsi" w:eastAsiaTheme="majorEastAsia" w:hAnsiTheme="majorHAnsi" w:cstheme="majorHAnsi"/>
                <w:bCs/>
                <w:noProof/>
                <w:sz w:val="24"/>
                <w:szCs w:val="24"/>
              </w:rPr>
              <w:t>5.1.9.</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Różnorodność biologiczna, flora i fauna, korytarze ekologiczne, formy ochrony przyrody</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_Toc118386953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61</w:t>
            </w:r>
            <w:r w:rsidR="000E712B" w:rsidRPr="000E712B">
              <w:rPr>
                <w:rFonts w:asciiTheme="majorHAnsi" w:hAnsiTheme="majorHAnsi" w:cstheme="majorHAnsi"/>
                <w:noProof/>
                <w:webHidden/>
                <w:sz w:val="24"/>
                <w:szCs w:val="24"/>
              </w:rPr>
              <w:fldChar w:fldCharType="end"/>
            </w:r>
          </w:hyperlink>
        </w:p>
        <w:p w14:paraId="298E3B3F" w14:textId="07F2A5E8"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54" w:history="1">
            <w:r w:rsidR="000E712B" w:rsidRPr="000E712B">
              <w:rPr>
                <w:rStyle w:val="Hipercze"/>
                <w:rFonts w:asciiTheme="majorHAnsi" w:eastAsiaTheme="majorEastAsia" w:hAnsiTheme="majorHAnsi" w:cstheme="majorHAnsi"/>
                <w:noProof/>
                <w:sz w:val="24"/>
                <w:szCs w:val="24"/>
              </w:rPr>
              <w:t>5.2.</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Ludność, w tym jakość życia i zdrowia, dobra materialne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_Toc118386954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65</w:t>
            </w:r>
            <w:r w:rsidR="000E712B" w:rsidRPr="000E712B">
              <w:rPr>
                <w:rFonts w:asciiTheme="majorHAnsi" w:hAnsiTheme="majorHAnsi" w:cstheme="majorHAnsi"/>
                <w:noProof/>
                <w:webHidden/>
                <w:sz w:val="24"/>
                <w:szCs w:val="24"/>
              </w:rPr>
              <w:fldChar w:fldCharType="end"/>
            </w:r>
          </w:hyperlink>
        </w:p>
        <w:p w14:paraId="5083B9CD" w14:textId="6DB99609"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55" w:history="1">
            <w:r w:rsidR="000E712B" w:rsidRPr="000E712B">
              <w:rPr>
                <w:rStyle w:val="Hipercze"/>
                <w:rFonts w:asciiTheme="majorHAnsi" w:eastAsiaTheme="majorEastAsia" w:hAnsiTheme="majorHAnsi" w:cstheme="majorHAnsi"/>
                <w:noProof/>
                <w:sz w:val="24"/>
                <w:szCs w:val="24"/>
              </w:rPr>
              <w:t>5.3.</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Zabytki</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_Toc118386955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72</w:t>
            </w:r>
            <w:r w:rsidR="000E712B" w:rsidRPr="000E712B">
              <w:rPr>
                <w:rFonts w:asciiTheme="majorHAnsi" w:hAnsiTheme="majorHAnsi" w:cstheme="majorHAnsi"/>
                <w:noProof/>
                <w:webHidden/>
                <w:sz w:val="24"/>
                <w:szCs w:val="24"/>
              </w:rPr>
              <w:fldChar w:fldCharType="end"/>
            </w:r>
          </w:hyperlink>
        </w:p>
        <w:p w14:paraId="687BC61C" w14:textId="7DAA3261" w:rsidR="000E712B" w:rsidRPr="00C81A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56" w:history="1">
            <w:r w:rsidR="000E712B" w:rsidRPr="00C81A2B">
              <w:rPr>
                <w:rStyle w:val="Hipercze"/>
                <w:rFonts w:asciiTheme="majorHAnsi" w:eastAsiaTheme="majorEastAsia" w:hAnsiTheme="majorHAnsi" w:cstheme="majorHAnsi"/>
                <w:noProof/>
                <w:sz w:val="24"/>
                <w:szCs w:val="24"/>
              </w:rPr>
              <w:t>5.4.</w:t>
            </w:r>
            <w:r w:rsidR="000E712B" w:rsidRPr="00C81A2B">
              <w:rPr>
                <w:rFonts w:asciiTheme="majorHAnsi" w:eastAsiaTheme="minorEastAsia" w:hAnsiTheme="majorHAnsi" w:cstheme="majorHAnsi"/>
                <w:smallCaps w:val="0"/>
                <w:noProof/>
                <w:sz w:val="24"/>
                <w:szCs w:val="24"/>
                <w:lang w:eastAsia="pl-PL"/>
              </w:rPr>
              <w:tab/>
            </w:r>
            <w:r w:rsidR="000E712B" w:rsidRPr="00C81A2B">
              <w:rPr>
                <w:rStyle w:val="Hipercze"/>
                <w:rFonts w:asciiTheme="majorHAnsi" w:eastAsiaTheme="majorEastAsia" w:hAnsiTheme="majorHAnsi" w:cstheme="majorHAnsi"/>
                <w:bCs/>
                <w:noProof/>
                <w:sz w:val="24"/>
                <w:szCs w:val="24"/>
              </w:rPr>
              <w:t>Potencjalne zmiany aktualnego stanu środowiska w przypadku braku realizacji projektu Programu</w:t>
            </w:r>
            <w:r w:rsidR="000E712B" w:rsidRPr="00C81A2B">
              <w:rPr>
                <w:rFonts w:asciiTheme="majorHAnsi" w:hAnsiTheme="majorHAnsi" w:cstheme="majorHAnsi"/>
                <w:noProof/>
                <w:webHidden/>
                <w:sz w:val="24"/>
                <w:szCs w:val="24"/>
              </w:rPr>
              <w:tab/>
            </w:r>
            <w:r w:rsidR="000E712B" w:rsidRPr="00C81A2B">
              <w:rPr>
                <w:rFonts w:asciiTheme="majorHAnsi" w:hAnsiTheme="majorHAnsi" w:cstheme="majorHAnsi"/>
                <w:noProof/>
                <w:webHidden/>
                <w:sz w:val="24"/>
                <w:szCs w:val="24"/>
              </w:rPr>
              <w:fldChar w:fldCharType="begin"/>
            </w:r>
            <w:r w:rsidR="000E712B" w:rsidRPr="00C81A2B">
              <w:rPr>
                <w:rFonts w:asciiTheme="majorHAnsi" w:hAnsiTheme="majorHAnsi" w:cstheme="majorHAnsi"/>
                <w:noProof/>
                <w:webHidden/>
                <w:sz w:val="24"/>
                <w:szCs w:val="24"/>
              </w:rPr>
              <w:instrText xml:space="preserve"> PAGEREF _Toc118386956 \h </w:instrText>
            </w:r>
            <w:r w:rsidR="000E712B" w:rsidRPr="00C81A2B">
              <w:rPr>
                <w:rFonts w:asciiTheme="majorHAnsi" w:hAnsiTheme="majorHAnsi" w:cstheme="majorHAnsi"/>
                <w:noProof/>
                <w:webHidden/>
                <w:sz w:val="24"/>
                <w:szCs w:val="24"/>
              </w:rPr>
            </w:r>
            <w:r w:rsidR="000E712B" w:rsidRPr="00C81A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74</w:t>
            </w:r>
            <w:r w:rsidR="000E712B" w:rsidRPr="00C81A2B">
              <w:rPr>
                <w:rFonts w:asciiTheme="majorHAnsi" w:hAnsiTheme="majorHAnsi" w:cstheme="majorHAnsi"/>
                <w:noProof/>
                <w:webHidden/>
                <w:sz w:val="24"/>
                <w:szCs w:val="24"/>
              </w:rPr>
              <w:fldChar w:fldCharType="end"/>
            </w:r>
          </w:hyperlink>
        </w:p>
        <w:p w14:paraId="6F6C1BCD" w14:textId="285BC32B"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57" w:history="1">
            <w:r w:rsidR="000E712B" w:rsidRPr="00C81A2B">
              <w:rPr>
                <w:rStyle w:val="Hipercze"/>
                <w:rFonts w:asciiTheme="majorHAnsi" w:eastAsiaTheme="majorEastAsia" w:hAnsiTheme="majorHAnsi" w:cstheme="majorHAnsi"/>
                <w:noProof/>
                <w:sz w:val="24"/>
                <w:szCs w:val="24"/>
              </w:rPr>
              <w:t>5.5.</w:t>
            </w:r>
            <w:r w:rsidR="000E712B" w:rsidRPr="00C81A2B">
              <w:rPr>
                <w:rFonts w:asciiTheme="majorHAnsi" w:eastAsiaTheme="minorEastAsia" w:hAnsiTheme="majorHAnsi" w:cstheme="majorHAnsi"/>
                <w:smallCaps w:val="0"/>
                <w:noProof/>
                <w:sz w:val="24"/>
                <w:szCs w:val="24"/>
                <w:lang w:eastAsia="pl-PL"/>
              </w:rPr>
              <w:tab/>
            </w:r>
            <w:r w:rsidR="000E712B" w:rsidRPr="00C81A2B">
              <w:rPr>
                <w:rStyle w:val="Hipercze"/>
                <w:rFonts w:asciiTheme="majorHAnsi" w:eastAsiaTheme="majorEastAsia" w:hAnsiTheme="majorHAnsi" w:cstheme="majorHAnsi"/>
                <w:bCs/>
                <w:noProof/>
                <w:sz w:val="24"/>
                <w:szCs w:val="24"/>
              </w:rPr>
              <w:t>Stan środowiska na obszarach objętych przewidywanym znaczącym oddziaływaniem wynikającym z wdrożenia projektu Programu</w:t>
            </w:r>
            <w:r w:rsidR="000E712B" w:rsidRPr="00C81A2B">
              <w:rPr>
                <w:rFonts w:asciiTheme="majorHAnsi" w:hAnsiTheme="majorHAnsi" w:cstheme="majorHAnsi"/>
                <w:noProof/>
                <w:webHidden/>
                <w:sz w:val="24"/>
                <w:szCs w:val="24"/>
              </w:rPr>
              <w:tab/>
            </w:r>
            <w:r w:rsidR="000E712B" w:rsidRPr="00C81A2B">
              <w:rPr>
                <w:rFonts w:asciiTheme="majorHAnsi" w:hAnsiTheme="majorHAnsi" w:cstheme="majorHAnsi"/>
                <w:noProof/>
                <w:webHidden/>
                <w:sz w:val="24"/>
                <w:szCs w:val="24"/>
              </w:rPr>
              <w:fldChar w:fldCharType="begin"/>
            </w:r>
            <w:r w:rsidR="000E712B" w:rsidRPr="00C81A2B">
              <w:rPr>
                <w:rFonts w:asciiTheme="majorHAnsi" w:hAnsiTheme="majorHAnsi" w:cstheme="majorHAnsi"/>
                <w:noProof/>
                <w:webHidden/>
                <w:sz w:val="24"/>
                <w:szCs w:val="24"/>
              </w:rPr>
              <w:instrText xml:space="preserve"> PAGEREF _Toc118386957 \h </w:instrText>
            </w:r>
            <w:r w:rsidR="000E712B" w:rsidRPr="00C81A2B">
              <w:rPr>
                <w:rFonts w:asciiTheme="majorHAnsi" w:hAnsiTheme="majorHAnsi" w:cstheme="majorHAnsi"/>
                <w:noProof/>
                <w:webHidden/>
                <w:sz w:val="24"/>
                <w:szCs w:val="24"/>
              </w:rPr>
            </w:r>
            <w:r w:rsidR="000E712B" w:rsidRPr="00C81A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75</w:t>
            </w:r>
            <w:r w:rsidR="000E712B" w:rsidRPr="00C81A2B">
              <w:rPr>
                <w:rFonts w:asciiTheme="majorHAnsi" w:hAnsiTheme="majorHAnsi" w:cstheme="majorHAnsi"/>
                <w:noProof/>
                <w:webHidden/>
                <w:sz w:val="24"/>
                <w:szCs w:val="24"/>
              </w:rPr>
              <w:fldChar w:fldCharType="end"/>
            </w:r>
          </w:hyperlink>
        </w:p>
        <w:p w14:paraId="21737C70" w14:textId="6602005D"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58" w:history="1">
            <w:r w:rsidR="000E712B" w:rsidRPr="000E712B">
              <w:rPr>
                <w:rStyle w:val="Hipercze"/>
                <w:rFonts w:asciiTheme="majorHAnsi" w:eastAsiaTheme="majorEastAsia" w:hAnsiTheme="majorHAnsi" w:cstheme="majorHAnsi"/>
                <w:noProof/>
                <w:sz w:val="24"/>
                <w:szCs w:val="24"/>
              </w:rPr>
              <w:t>5.6.</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Istniejące problemy ochrony środowiska istotne z punktu widzenia realizacji projektowanego Programu, zwłaszcza dotyczące obszarów chronionych na podstawie ustawy z dnia 16 kwietnia 2004 r. o ochronie przyrody</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_Toc118386958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77</w:t>
            </w:r>
            <w:r w:rsidR="000E712B" w:rsidRPr="000E712B">
              <w:rPr>
                <w:rFonts w:asciiTheme="majorHAnsi" w:hAnsiTheme="majorHAnsi" w:cstheme="majorHAnsi"/>
                <w:noProof/>
                <w:webHidden/>
                <w:sz w:val="24"/>
                <w:szCs w:val="24"/>
              </w:rPr>
              <w:fldChar w:fldCharType="end"/>
            </w:r>
          </w:hyperlink>
        </w:p>
        <w:p w14:paraId="66799CFE" w14:textId="141E92F5"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59" w:history="1">
            <w:r w:rsidR="000E712B" w:rsidRPr="000E712B">
              <w:rPr>
                <w:rStyle w:val="Hipercze"/>
                <w:rFonts w:asciiTheme="majorHAnsi" w:eastAsiaTheme="majorEastAsia" w:hAnsiTheme="majorHAnsi" w:cstheme="majorHAnsi"/>
                <w:noProof/>
                <w:sz w:val="24"/>
                <w:szCs w:val="24"/>
              </w:rPr>
              <w:t>5.7.</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Przewidywane znaczące oddziaływania na środowisko w przypadku realizacji projektu Programu</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_Toc118386959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81</w:t>
            </w:r>
            <w:r w:rsidR="000E712B" w:rsidRPr="000E712B">
              <w:rPr>
                <w:rFonts w:asciiTheme="majorHAnsi" w:hAnsiTheme="majorHAnsi" w:cstheme="majorHAnsi"/>
                <w:noProof/>
                <w:webHidden/>
                <w:sz w:val="24"/>
                <w:szCs w:val="24"/>
              </w:rPr>
              <w:fldChar w:fldCharType="end"/>
            </w:r>
          </w:hyperlink>
        </w:p>
        <w:p w14:paraId="6288A0FA" w14:textId="6741D090"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60" w:history="1">
            <w:r w:rsidR="000E712B" w:rsidRPr="000E712B">
              <w:rPr>
                <w:rStyle w:val="Hipercze"/>
                <w:rFonts w:asciiTheme="majorHAnsi" w:eastAsiaTheme="majorEastAsia" w:hAnsiTheme="majorHAnsi" w:cstheme="majorHAnsi"/>
                <w:bCs/>
                <w:noProof/>
                <w:sz w:val="24"/>
                <w:szCs w:val="24"/>
              </w:rPr>
              <w:t>5.7.1.</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Wpływ na powierzchnię ziemi i gleby</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_Toc118386960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84</w:t>
            </w:r>
            <w:r w:rsidR="000E712B" w:rsidRPr="000E712B">
              <w:rPr>
                <w:rFonts w:asciiTheme="majorHAnsi" w:hAnsiTheme="majorHAnsi" w:cstheme="majorHAnsi"/>
                <w:noProof/>
                <w:webHidden/>
                <w:sz w:val="24"/>
                <w:szCs w:val="24"/>
              </w:rPr>
              <w:fldChar w:fldCharType="end"/>
            </w:r>
          </w:hyperlink>
        </w:p>
        <w:p w14:paraId="2E947575" w14:textId="6F2F3DF0"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61" w:history="1">
            <w:r w:rsidR="000E712B" w:rsidRPr="000E712B">
              <w:rPr>
                <w:rStyle w:val="Hipercze"/>
                <w:rFonts w:asciiTheme="majorHAnsi" w:eastAsiaTheme="majorEastAsia" w:hAnsiTheme="majorHAnsi" w:cstheme="majorHAnsi"/>
                <w:bCs/>
                <w:noProof/>
                <w:sz w:val="24"/>
                <w:szCs w:val="24"/>
              </w:rPr>
              <w:t>5.7.2.</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Wpływ na wody powierzchniowe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_Toc118386961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87</w:t>
            </w:r>
            <w:r w:rsidR="000E712B" w:rsidRPr="000E712B">
              <w:rPr>
                <w:rFonts w:asciiTheme="majorHAnsi" w:hAnsiTheme="majorHAnsi" w:cstheme="majorHAnsi"/>
                <w:noProof/>
                <w:webHidden/>
                <w:sz w:val="24"/>
                <w:szCs w:val="24"/>
              </w:rPr>
              <w:fldChar w:fldCharType="end"/>
            </w:r>
          </w:hyperlink>
        </w:p>
        <w:p w14:paraId="106ACCCB" w14:textId="2AE0644E"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62" w:history="1">
            <w:r w:rsidR="000E712B" w:rsidRPr="000E712B">
              <w:rPr>
                <w:rStyle w:val="Hipercze"/>
                <w:rFonts w:asciiTheme="majorHAnsi" w:eastAsiaTheme="majorEastAsia" w:hAnsiTheme="majorHAnsi" w:cstheme="majorHAnsi"/>
                <w:bCs/>
                <w:noProof/>
                <w:sz w:val="24"/>
                <w:szCs w:val="24"/>
              </w:rPr>
              <w:t>5.7.3.</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Wpływ na wody podziemne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_Toc118386962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92</w:t>
            </w:r>
            <w:r w:rsidR="000E712B" w:rsidRPr="000E712B">
              <w:rPr>
                <w:rFonts w:asciiTheme="majorHAnsi" w:hAnsiTheme="majorHAnsi" w:cstheme="majorHAnsi"/>
                <w:noProof/>
                <w:webHidden/>
                <w:sz w:val="24"/>
                <w:szCs w:val="24"/>
              </w:rPr>
              <w:fldChar w:fldCharType="end"/>
            </w:r>
          </w:hyperlink>
        </w:p>
        <w:p w14:paraId="6C3F3F91" w14:textId="796C9633"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63" w:history="1">
            <w:r w:rsidR="000E712B" w:rsidRPr="000E712B">
              <w:rPr>
                <w:rStyle w:val="Hipercze"/>
                <w:rFonts w:asciiTheme="majorHAnsi" w:eastAsiaTheme="majorEastAsia" w:hAnsiTheme="majorHAnsi" w:cstheme="majorHAnsi"/>
                <w:bCs/>
                <w:noProof/>
                <w:sz w:val="24"/>
                <w:szCs w:val="24"/>
              </w:rPr>
              <w:t>5.7.4.</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Wpływ na klimat i powietrze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_Toc118386963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98</w:t>
            </w:r>
            <w:r w:rsidR="000E712B" w:rsidRPr="000E712B">
              <w:rPr>
                <w:rFonts w:asciiTheme="majorHAnsi" w:hAnsiTheme="majorHAnsi" w:cstheme="majorHAnsi"/>
                <w:noProof/>
                <w:webHidden/>
                <w:sz w:val="24"/>
                <w:szCs w:val="24"/>
              </w:rPr>
              <w:fldChar w:fldCharType="end"/>
            </w:r>
          </w:hyperlink>
        </w:p>
        <w:p w14:paraId="517683E1" w14:textId="00AA2243"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64" w:history="1">
            <w:r w:rsidR="000E712B" w:rsidRPr="000E712B">
              <w:rPr>
                <w:rStyle w:val="Hipercze"/>
                <w:rFonts w:asciiTheme="majorHAnsi" w:eastAsiaTheme="majorEastAsia" w:hAnsiTheme="majorHAnsi" w:cstheme="majorHAnsi"/>
                <w:bCs/>
                <w:noProof/>
                <w:sz w:val="24"/>
                <w:szCs w:val="24"/>
              </w:rPr>
              <w:t>5.7.5.</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Wpływ na krajobraz</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_Toc118386964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104</w:t>
            </w:r>
            <w:r w:rsidR="000E712B" w:rsidRPr="000E712B">
              <w:rPr>
                <w:rFonts w:asciiTheme="majorHAnsi" w:hAnsiTheme="majorHAnsi" w:cstheme="majorHAnsi"/>
                <w:noProof/>
                <w:webHidden/>
                <w:sz w:val="24"/>
                <w:szCs w:val="24"/>
              </w:rPr>
              <w:fldChar w:fldCharType="end"/>
            </w:r>
          </w:hyperlink>
        </w:p>
        <w:p w14:paraId="4AAE1F49" w14:textId="4D9AB93F"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65" w:history="1">
            <w:r w:rsidR="000E712B" w:rsidRPr="000E712B">
              <w:rPr>
                <w:rStyle w:val="Hipercze"/>
                <w:rFonts w:asciiTheme="majorHAnsi" w:eastAsiaTheme="majorEastAsia" w:hAnsiTheme="majorHAnsi" w:cstheme="majorHAnsi"/>
                <w:bCs/>
                <w:noProof/>
                <w:sz w:val="24"/>
                <w:szCs w:val="24"/>
              </w:rPr>
              <w:t>5.7.6.</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Wpływ na zasoby naturalne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_Toc118386965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107</w:t>
            </w:r>
            <w:r w:rsidR="000E712B" w:rsidRPr="000E712B">
              <w:rPr>
                <w:rFonts w:asciiTheme="majorHAnsi" w:hAnsiTheme="majorHAnsi" w:cstheme="majorHAnsi"/>
                <w:noProof/>
                <w:webHidden/>
                <w:sz w:val="24"/>
                <w:szCs w:val="24"/>
              </w:rPr>
              <w:fldChar w:fldCharType="end"/>
            </w:r>
          </w:hyperlink>
        </w:p>
        <w:p w14:paraId="14F3177A" w14:textId="5723CB15"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66" w:history="1">
            <w:r w:rsidR="000E712B" w:rsidRPr="000E712B">
              <w:rPr>
                <w:rStyle w:val="Hipercze"/>
                <w:rFonts w:asciiTheme="majorHAnsi" w:eastAsiaTheme="majorEastAsia" w:hAnsiTheme="majorHAnsi" w:cstheme="majorHAnsi"/>
                <w:bCs/>
                <w:noProof/>
                <w:sz w:val="24"/>
                <w:szCs w:val="24"/>
              </w:rPr>
              <w:t>5.7.7.</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Wpływ na różnorodność biologiczną, zwierzęta, rośliny, obszary chronione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_Toc118386966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111</w:t>
            </w:r>
            <w:r w:rsidR="000E712B" w:rsidRPr="000E712B">
              <w:rPr>
                <w:rFonts w:asciiTheme="majorHAnsi" w:hAnsiTheme="majorHAnsi" w:cstheme="majorHAnsi"/>
                <w:noProof/>
                <w:webHidden/>
                <w:sz w:val="24"/>
                <w:szCs w:val="24"/>
              </w:rPr>
              <w:fldChar w:fldCharType="end"/>
            </w:r>
          </w:hyperlink>
        </w:p>
        <w:p w14:paraId="4CD862A2" w14:textId="28B92F14"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67" w:history="1">
            <w:r w:rsidR="000E712B" w:rsidRPr="005D6D74">
              <w:rPr>
                <w:rStyle w:val="Hipercze"/>
                <w:rFonts w:asciiTheme="majorHAnsi" w:eastAsiaTheme="majorEastAsia" w:hAnsiTheme="majorHAnsi" w:cstheme="majorHAnsi"/>
                <w:bCs/>
                <w:noProof/>
                <w:sz w:val="24"/>
                <w:szCs w:val="24"/>
              </w:rPr>
              <w:t>5.7.8.</w:t>
            </w:r>
            <w:r w:rsidR="000E712B" w:rsidRPr="005D6D74">
              <w:rPr>
                <w:rFonts w:asciiTheme="majorHAnsi" w:eastAsiaTheme="minorEastAsia" w:hAnsiTheme="majorHAnsi" w:cstheme="majorHAnsi"/>
                <w:smallCaps w:val="0"/>
                <w:noProof/>
                <w:sz w:val="24"/>
                <w:szCs w:val="24"/>
                <w:lang w:eastAsia="pl-PL"/>
              </w:rPr>
              <w:tab/>
            </w:r>
            <w:r w:rsidR="000E712B" w:rsidRPr="005D6D74">
              <w:rPr>
                <w:rStyle w:val="Hipercze"/>
                <w:rFonts w:asciiTheme="majorHAnsi" w:eastAsiaTheme="majorEastAsia" w:hAnsiTheme="majorHAnsi" w:cstheme="majorHAnsi"/>
                <w:bCs/>
                <w:noProof/>
                <w:sz w:val="24"/>
                <w:szCs w:val="24"/>
              </w:rPr>
              <w:t>Wpływ na ludzi i dobra materialne</w:t>
            </w:r>
            <w:r w:rsidR="000E712B" w:rsidRPr="005D6D74">
              <w:rPr>
                <w:rFonts w:asciiTheme="majorHAnsi" w:hAnsiTheme="majorHAnsi" w:cstheme="majorHAnsi"/>
                <w:noProof/>
                <w:webHidden/>
                <w:sz w:val="24"/>
                <w:szCs w:val="24"/>
              </w:rPr>
              <w:tab/>
            </w:r>
            <w:r w:rsidR="000E712B" w:rsidRPr="005D6D74">
              <w:rPr>
                <w:rFonts w:asciiTheme="majorHAnsi" w:hAnsiTheme="majorHAnsi" w:cstheme="majorHAnsi"/>
                <w:noProof/>
                <w:webHidden/>
                <w:sz w:val="24"/>
                <w:szCs w:val="24"/>
              </w:rPr>
              <w:fldChar w:fldCharType="begin"/>
            </w:r>
            <w:r w:rsidR="000E712B" w:rsidRPr="005D6D74">
              <w:rPr>
                <w:rFonts w:asciiTheme="majorHAnsi" w:hAnsiTheme="majorHAnsi" w:cstheme="majorHAnsi"/>
                <w:noProof/>
                <w:webHidden/>
                <w:sz w:val="24"/>
                <w:szCs w:val="24"/>
              </w:rPr>
              <w:instrText xml:space="preserve"> PAGEREF _Toc118386967 \h </w:instrText>
            </w:r>
            <w:r w:rsidR="000E712B" w:rsidRPr="005D6D74">
              <w:rPr>
                <w:rFonts w:asciiTheme="majorHAnsi" w:hAnsiTheme="majorHAnsi" w:cstheme="majorHAnsi"/>
                <w:noProof/>
                <w:webHidden/>
                <w:sz w:val="24"/>
                <w:szCs w:val="24"/>
              </w:rPr>
            </w:r>
            <w:r w:rsidR="000E712B" w:rsidRPr="005D6D74">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118</w:t>
            </w:r>
            <w:r w:rsidR="000E712B" w:rsidRPr="005D6D74">
              <w:rPr>
                <w:rFonts w:asciiTheme="majorHAnsi" w:hAnsiTheme="majorHAnsi" w:cstheme="majorHAnsi"/>
                <w:noProof/>
                <w:webHidden/>
                <w:sz w:val="24"/>
                <w:szCs w:val="24"/>
              </w:rPr>
              <w:fldChar w:fldCharType="end"/>
            </w:r>
          </w:hyperlink>
        </w:p>
        <w:p w14:paraId="316EA9C6" w14:textId="00689F19"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69" w:history="1">
            <w:r w:rsidR="000E712B" w:rsidRPr="000E712B">
              <w:rPr>
                <w:rStyle w:val="Hipercze"/>
                <w:rFonts w:asciiTheme="majorHAnsi" w:eastAsiaTheme="majorEastAsia" w:hAnsiTheme="majorHAnsi" w:cstheme="majorHAnsi"/>
                <w:bCs/>
                <w:noProof/>
                <w:sz w:val="24"/>
                <w:szCs w:val="24"/>
              </w:rPr>
              <w:t>5.7.9.</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Wpływ na zabytki</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_Toc118386969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125</w:t>
            </w:r>
            <w:r w:rsidR="000E712B" w:rsidRPr="000E712B">
              <w:rPr>
                <w:rFonts w:asciiTheme="majorHAnsi" w:hAnsiTheme="majorHAnsi" w:cstheme="majorHAnsi"/>
                <w:noProof/>
                <w:webHidden/>
                <w:sz w:val="24"/>
                <w:szCs w:val="24"/>
              </w:rPr>
              <w:fldChar w:fldCharType="end"/>
            </w:r>
          </w:hyperlink>
        </w:p>
        <w:p w14:paraId="7D73CD9E" w14:textId="6ADE0A3F"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70" w:history="1">
            <w:r w:rsidR="000E712B" w:rsidRPr="000E712B">
              <w:rPr>
                <w:rStyle w:val="Hipercze"/>
                <w:rFonts w:asciiTheme="majorHAnsi" w:eastAsiaTheme="majorEastAsia" w:hAnsiTheme="majorHAnsi" w:cstheme="majorHAnsi"/>
                <w:noProof/>
                <w:sz w:val="24"/>
                <w:szCs w:val="24"/>
              </w:rPr>
              <w:t>5.8.</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Oddziaływania skumulowane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_Toc118386970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128</w:t>
            </w:r>
            <w:r w:rsidR="000E712B" w:rsidRPr="000E712B">
              <w:rPr>
                <w:rFonts w:asciiTheme="majorHAnsi" w:hAnsiTheme="majorHAnsi" w:cstheme="majorHAnsi"/>
                <w:noProof/>
                <w:webHidden/>
                <w:sz w:val="24"/>
                <w:szCs w:val="24"/>
              </w:rPr>
              <w:fldChar w:fldCharType="end"/>
            </w:r>
          </w:hyperlink>
        </w:p>
        <w:p w14:paraId="5EA42B8B" w14:textId="78D72D87" w:rsidR="000E712B" w:rsidRPr="000E712B" w:rsidRDefault="00000000" w:rsidP="000E712B">
          <w:pPr>
            <w:pStyle w:val="Spistreci2"/>
            <w:rPr>
              <w:rFonts w:asciiTheme="majorHAnsi" w:eastAsiaTheme="minorEastAsia" w:hAnsiTheme="majorHAnsi" w:cstheme="majorHAnsi"/>
              <w:smallCaps w:val="0"/>
              <w:noProof/>
              <w:sz w:val="24"/>
              <w:szCs w:val="24"/>
              <w:lang w:eastAsia="pl-PL"/>
            </w:rPr>
          </w:pPr>
          <w:hyperlink w:anchor="_Toc118386971" w:history="1">
            <w:r w:rsidR="000E712B" w:rsidRPr="000E712B">
              <w:rPr>
                <w:rStyle w:val="Hipercze"/>
                <w:rFonts w:asciiTheme="majorHAnsi" w:eastAsiaTheme="majorEastAsia" w:hAnsiTheme="majorHAnsi" w:cstheme="majorHAnsi"/>
                <w:noProof/>
                <w:sz w:val="24"/>
                <w:szCs w:val="24"/>
              </w:rPr>
              <w:t>5.9.</w:t>
            </w:r>
            <w:r w:rsidR="000E712B" w:rsidRPr="000E712B">
              <w:rPr>
                <w:rFonts w:asciiTheme="majorHAnsi" w:eastAsiaTheme="minorEastAsia" w:hAnsiTheme="majorHAnsi" w:cstheme="majorHAnsi"/>
                <w:smallCaps w:val="0"/>
                <w:noProof/>
                <w:sz w:val="24"/>
                <w:szCs w:val="24"/>
                <w:lang w:eastAsia="pl-PL"/>
              </w:rPr>
              <w:tab/>
            </w:r>
            <w:r w:rsidR="000E712B" w:rsidRPr="000E712B">
              <w:rPr>
                <w:rStyle w:val="Hipercze"/>
                <w:rFonts w:asciiTheme="majorHAnsi" w:eastAsiaTheme="majorEastAsia" w:hAnsiTheme="majorHAnsi" w:cstheme="majorHAnsi"/>
                <w:bCs/>
                <w:noProof/>
                <w:sz w:val="24"/>
                <w:szCs w:val="24"/>
              </w:rPr>
              <w:t>Podsumowanie oddziaływań</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_Toc118386971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130</w:t>
            </w:r>
            <w:r w:rsidR="000E712B" w:rsidRPr="000E712B">
              <w:rPr>
                <w:rFonts w:asciiTheme="majorHAnsi" w:hAnsiTheme="majorHAnsi" w:cstheme="majorHAnsi"/>
                <w:noProof/>
                <w:webHidden/>
                <w:sz w:val="24"/>
                <w:szCs w:val="24"/>
              </w:rPr>
              <w:fldChar w:fldCharType="end"/>
            </w:r>
          </w:hyperlink>
        </w:p>
        <w:p w14:paraId="5B276B28" w14:textId="74B22129" w:rsidR="000E712B" w:rsidRPr="00C81A2B"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72" w:history="1">
            <w:r w:rsidR="000E712B" w:rsidRPr="00C81A2B">
              <w:rPr>
                <w:rStyle w:val="Hipercze"/>
                <w:rFonts w:asciiTheme="majorHAnsi" w:hAnsiTheme="majorHAnsi" w:cstheme="majorHAnsi"/>
                <w:noProof/>
                <w:sz w:val="24"/>
                <w:szCs w:val="24"/>
              </w:rPr>
              <w:t>6.</w:t>
            </w:r>
            <w:r w:rsidR="000E712B" w:rsidRPr="00C81A2B">
              <w:rPr>
                <w:rFonts w:asciiTheme="majorHAnsi" w:eastAsiaTheme="minorEastAsia" w:hAnsiTheme="majorHAnsi" w:cstheme="majorHAnsi"/>
                <w:b w:val="0"/>
                <w:bCs w:val="0"/>
                <w:caps w:val="0"/>
                <w:noProof/>
                <w:sz w:val="24"/>
                <w:szCs w:val="24"/>
                <w:lang w:eastAsia="pl-PL"/>
              </w:rPr>
              <w:tab/>
            </w:r>
            <w:r w:rsidR="000E712B" w:rsidRPr="00C81A2B">
              <w:rPr>
                <w:rStyle w:val="Hipercze"/>
                <w:rFonts w:asciiTheme="majorHAnsi" w:hAnsiTheme="majorHAnsi" w:cstheme="majorHAnsi"/>
                <w:noProof/>
                <w:sz w:val="24"/>
                <w:szCs w:val="24"/>
              </w:rPr>
              <w:t>propozycja rozwiązań mających na celu zapobieganie, ograniczenie lub kompensację przyrodniczą negatywnych oddziaływań na środowisko mogących być rezultatem REALIZACJI PROJEKTU PROGRAMU</w:t>
            </w:r>
            <w:r w:rsidR="000E712B" w:rsidRPr="00C81A2B">
              <w:rPr>
                <w:rFonts w:asciiTheme="majorHAnsi" w:hAnsiTheme="majorHAnsi" w:cstheme="majorHAnsi"/>
                <w:noProof/>
                <w:webHidden/>
                <w:sz w:val="24"/>
                <w:szCs w:val="24"/>
              </w:rPr>
              <w:tab/>
            </w:r>
            <w:r w:rsidR="000E712B" w:rsidRPr="00C81A2B">
              <w:rPr>
                <w:rFonts w:asciiTheme="majorHAnsi" w:hAnsiTheme="majorHAnsi" w:cstheme="majorHAnsi"/>
                <w:noProof/>
                <w:webHidden/>
                <w:sz w:val="24"/>
                <w:szCs w:val="24"/>
              </w:rPr>
              <w:fldChar w:fldCharType="begin"/>
            </w:r>
            <w:r w:rsidR="000E712B" w:rsidRPr="00C81A2B">
              <w:rPr>
                <w:rFonts w:asciiTheme="majorHAnsi" w:hAnsiTheme="majorHAnsi" w:cstheme="majorHAnsi"/>
                <w:noProof/>
                <w:webHidden/>
                <w:sz w:val="24"/>
                <w:szCs w:val="24"/>
              </w:rPr>
              <w:instrText xml:space="preserve"> PAGEREF _Toc118386972 \h </w:instrText>
            </w:r>
            <w:r w:rsidR="000E712B" w:rsidRPr="00C81A2B">
              <w:rPr>
                <w:rFonts w:asciiTheme="majorHAnsi" w:hAnsiTheme="majorHAnsi" w:cstheme="majorHAnsi"/>
                <w:noProof/>
                <w:webHidden/>
                <w:sz w:val="24"/>
                <w:szCs w:val="24"/>
              </w:rPr>
            </w:r>
            <w:r w:rsidR="000E712B" w:rsidRPr="00C81A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139</w:t>
            </w:r>
            <w:r w:rsidR="000E712B" w:rsidRPr="00C81A2B">
              <w:rPr>
                <w:rFonts w:asciiTheme="majorHAnsi" w:hAnsiTheme="majorHAnsi" w:cstheme="majorHAnsi"/>
                <w:noProof/>
                <w:webHidden/>
                <w:sz w:val="24"/>
                <w:szCs w:val="24"/>
              </w:rPr>
              <w:fldChar w:fldCharType="end"/>
            </w:r>
          </w:hyperlink>
        </w:p>
        <w:p w14:paraId="1246BA72" w14:textId="477C9C3C" w:rsidR="000E712B" w:rsidRPr="00C81A2B"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73" w:history="1">
            <w:r w:rsidR="000E712B" w:rsidRPr="00C81A2B">
              <w:rPr>
                <w:rStyle w:val="Hipercze"/>
                <w:rFonts w:asciiTheme="majorHAnsi" w:hAnsiTheme="majorHAnsi" w:cstheme="majorHAnsi"/>
                <w:noProof/>
                <w:sz w:val="24"/>
                <w:szCs w:val="24"/>
              </w:rPr>
              <w:t>7.</w:t>
            </w:r>
            <w:r w:rsidR="000E712B" w:rsidRPr="00C81A2B">
              <w:rPr>
                <w:rFonts w:asciiTheme="majorHAnsi" w:eastAsiaTheme="minorEastAsia" w:hAnsiTheme="majorHAnsi" w:cstheme="majorHAnsi"/>
                <w:b w:val="0"/>
                <w:bCs w:val="0"/>
                <w:caps w:val="0"/>
                <w:noProof/>
                <w:sz w:val="24"/>
                <w:szCs w:val="24"/>
                <w:lang w:eastAsia="pl-PL"/>
              </w:rPr>
              <w:tab/>
            </w:r>
            <w:r w:rsidR="000E712B" w:rsidRPr="00C81A2B">
              <w:rPr>
                <w:rStyle w:val="Hipercze"/>
                <w:rFonts w:asciiTheme="majorHAnsi" w:hAnsiTheme="majorHAnsi" w:cstheme="majorHAnsi"/>
                <w:noProof/>
                <w:sz w:val="24"/>
                <w:szCs w:val="24"/>
              </w:rPr>
              <w:t>propozycja rozwiązań alternatywnych</w:t>
            </w:r>
            <w:r w:rsidR="000E712B" w:rsidRPr="00C81A2B">
              <w:rPr>
                <w:rFonts w:asciiTheme="majorHAnsi" w:hAnsiTheme="majorHAnsi" w:cstheme="majorHAnsi"/>
                <w:noProof/>
                <w:webHidden/>
                <w:sz w:val="24"/>
                <w:szCs w:val="24"/>
              </w:rPr>
              <w:tab/>
            </w:r>
            <w:r w:rsidR="000E712B" w:rsidRPr="00C81A2B">
              <w:rPr>
                <w:rFonts w:asciiTheme="majorHAnsi" w:hAnsiTheme="majorHAnsi" w:cstheme="majorHAnsi"/>
                <w:noProof/>
                <w:webHidden/>
                <w:sz w:val="24"/>
                <w:szCs w:val="24"/>
              </w:rPr>
              <w:fldChar w:fldCharType="begin"/>
            </w:r>
            <w:r w:rsidR="000E712B" w:rsidRPr="00C81A2B">
              <w:rPr>
                <w:rFonts w:asciiTheme="majorHAnsi" w:hAnsiTheme="majorHAnsi" w:cstheme="majorHAnsi"/>
                <w:noProof/>
                <w:webHidden/>
                <w:sz w:val="24"/>
                <w:szCs w:val="24"/>
              </w:rPr>
              <w:instrText xml:space="preserve"> PAGEREF _Toc118386973 \h </w:instrText>
            </w:r>
            <w:r w:rsidR="000E712B" w:rsidRPr="00C81A2B">
              <w:rPr>
                <w:rFonts w:asciiTheme="majorHAnsi" w:hAnsiTheme="majorHAnsi" w:cstheme="majorHAnsi"/>
                <w:noProof/>
                <w:webHidden/>
                <w:sz w:val="24"/>
                <w:szCs w:val="24"/>
              </w:rPr>
            </w:r>
            <w:r w:rsidR="000E712B" w:rsidRPr="00C81A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142</w:t>
            </w:r>
            <w:r w:rsidR="000E712B" w:rsidRPr="00C81A2B">
              <w:rPr>
                <w:rFonts w:asciiTheme="majorHAnsi" w:hAnsiTheme="majorHAnsi" w:cstheme="majorHAnsi"/>
                <w:noProof/>
                <w:webHidden/>
                <w:sz w:val="24"/>
                <w:szCs w:val="24"/>
              </w:rPr>
              <w:fldChar w:fldCharType="end"/>
            </w:r>
          </w:hyperlink>
        </w:p>
        <w:p w14:paraId="3E6B63E2" w14:textId="40CE1C20" w:rsidR="000E712B" w:rsidRPr="00C81A2B"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74" w:history="1">
            <w:r w:rsidR="000E712B" w:rsidRPr="00C81A2B">
              <w:rPr>
                <w:rStyle w:val="Hipercze"/>
                <w:rFonts w:asciiTheme="majorHAnsi" w:hAnsiTheme="majorHAnsi" w:cstheme="majorHAnsi"/>
                <w:noProof/>
                <w:sz w:val="24"/>
                <w:szCs w:val="24"/>
              </w:rPr>
              <w:t>8.</w:t>
            </w:r>
            <w:r w:rsidR="000E712B" w:rsidRPr="00C81A2B">
              <w:rPr>
                <w:rFonts w:asciiTheme="majorHAnsi" w:eastAsiaTheme="minorEastAsia" w:hAnsiTheme="majorHAnsi" w:cstheme="majorHAnsi"/>
                <w:b w:val="0"/>
                <w:bCs w:val="0"/>
                <w:caps w:val="0"/>
                <w:noProof/>
                <w:sz w:val="24"/>
                <w:szCs w:val="24"/>
                <w:lang w:eastAsia="pl-PL"/>
              </w:rPr>
              <w:tab/>
            </w:r>
            <w:r w:rsidR="000E712B" w:rsidRPr="00C81A2B">
              <w:rPr>
                <w:rStyle w:val="Hipercze"/>
                <w:rFonts w:asciiTheme="majorHAnsi" w:hAnsiTheme="majorHAnsi" w:cstheme="majorHAnsi"/>
                <w:noProof/>
                <w:sz w:val="24"/>
                <w:szCs w:val="24"/>
              </w:rPr>
              <w:t>Wpływ realizacji PROJEKTU Programu na stan zasobów nieodnawialnych w kontekście wyzwań rozwojowych związanych z potrzebą dywersyfikacji źródeł energii i wykorzystania potencjału środowiskowego regionu</w:t>
            </w:r>
            <w:r w:rsidR="000E712B" w:rsidRPr="00C81A2B">
              <w:rPr>
                <w:rFonts w:asciiTheme="majorHAnsi" w:hAnsiTheme="majorHAnsi" w:cstheme="majorHAnsi"/>
                <w:noProof/>
                <w:webHidden/>
                <w:sz w:val="24"/>
                <w:szCs w:val="24"/>
              </w:rPr>
              <w:tab/>
            </w:r>
            <w:r w:rsidR="000E712B" w:rsidRPr="00C81A2B">
              <w:rPr>
                <w:rFonts w:asciiTheme="majorHAnsi" w:hAnsiTheme="majorHAnsi" w:cstheme="majorHAnsi"/>
                <w:noProof/>
                <w:webHidden/>
                <w:sz w:val="24"/>
                <w:szCs w:val="24"/>
              </w:rPr>
              <w:fldChar w:fldCharType="begin"/>
            </w:r>
            <w:r w:rsidR="000E712B" w:rsidRPr="00C81A2B">
              <w:rPr>
                <w:rFonts w:asciiTheme="majorHAnsi" w:hAnsiTheme="majorHAnsi" w:cstheme="majorHAnsi"/>
                <w:noProof/>
                <w:webHidden/>
                <w:sz w:val="24"/>
                <w:szCs w:val="24"/>
              </w:rPr>
              <w:instrText xml:space="preserve"> PAGEREF _Toc118386974 \h </w:instrText>
            </w:r>
            <w:r w:rsidR="000E712B" w:rsidRPr="00C81A2B">
              <w:rPr>
                <w:rFonts w:asciiTheme="majorHAnsi" w:hAnsiTheme="majorHAnsi" w:cstheme="majorHAnsi"/>
                <w:noProof/>
                <w:webHidden/>
                <w:sz w:val="24"/>
                <w:szCs w:val="24"/>
              </w:rPr>
            </w:r>
            <w:r w:rsidR="000E712B" w:rsidRPr="00C81A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145</w:t>
            </w:r>
            <w:r w:rsidR="000E712B" w:rsidRPr="00C81A2B">
              <w:rPr>
                <w:rFonts w:asciiTheme="majorHAnsi" w:hAnsiTheme="majorHAnsi" w:cstheme="majorHAnsi"/>
                <w:noProof/>
                <w:webHidden/>
                <w:sz w:val="24"/>
                <w:szCs w:val="24"/>
              </w:rPr>
              <w:fldChar w:fldCharType="end"/>
            </w:r>
          </w:hyperlink>
        </w:p>
        <w:p w14:paraId="38E39EFB" w14:textId="262D4E3F" w:rsidR="000E712B" w:rsidRPr="000E712B"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75" w:history="1">
            <w:r w:rsidR="000E712B" w:rsidRPr="00C81A2B">
              <w:rPr>
                <w:rStyle w:val="Hipercze"/>
                <w:rFonts w:asciiTheme="majorHAnsi" w:hAnsiTheme="majorHAnsi" w:cstheme="majorHAnsi"/>
                <w:noProof/>
                <w:sz w:val="24"/>
                <w:szCs w:val="24"/>
              </w:rPr>
              <w:t>9.</w:t>
            </w:r>
            <w:r w:rsidR="000E712B" w:rsidRPr="00C81A2B">
              <w:rPr>
                <w:rFonts w:asciiTheme="majorHAnsi" w:eastAsiaTheme="minorEastAsia" w:hAnsiTheme="majorHAnsi" w:cstheme="majorHAnsi"/>
                <w:b w:val="0"/>
                <w:bCs w:val="0"/>
                <w:caps w:val="0"/>
                <w:noProof/>
                <w:sz w:val="24"/>
                <w:szCs w:val="24"/>
                <w:lang w:eastAsia="pl-PL"/>
              </w:rPr>
              <w:tab/>
            </w:r>
            <w:r w:rsidR="000E712B" w:rsidRPr="00C81A2B">
              <w:rPr>
                <w:rStyle w:val="Hipercze"/>
                <w:rFonts w:asciiTheme="majorHAnsi" w:hAnsiTheme="majorHAnsi" w:cstheme="majorHAnsi"/>
                <w:noProof/>
                <w:sz w:val="24"/>
                <w:szCs w:val="24"/>
              </w:rPr>
              <w:t>Zalecenia dotYCZĄCE brakujących rozwiązań prośrodowiskowych</w:t>
            </w:r>
            <w:r w:rsidR="000E712B" w:rsidRPr="00C81A2B">
              <w:rPr>
                <w:rFonts w:asciiTheme="majorHAnsi" w:hAnsiTheme="majorHAnsi" w:cstheme="majorHAnsi"/>
                <w:noProof/>
                <w:webHidden/>
                <w:sz w:val="24"/>
                <w:szCs w:val="24"/>
              </w:rPr>
              <w:tab/>
            </w:r>
            <w:r w:rsidR="000E712B" w:rsidRPr="00C81A2B">
              <w:rPr>
                <w:rFonts w:asciiTheme="majorHAnsi" w:hAnsiTheme="majorHAnsi" w:cstheme="majorHAnsi"/>
                <w:noProof/>
                <w:webHidden/>
                <w:sz w:val="24"/>
                <w:szCs w:val="24"/>
              </w:rPr>
              <w:fldChar w:fldCharType="begin"/>
            </w:r>
            <w:r w:rsidR="000E712B" w:rsidRPr="00C81A2B">
              <w:rPr>
                <w:rFonts w:asciiTheme="majorHAnsi" w:hAnsiTheme="majorHAnsi" w:cstheme="majorHAnsi"/>
                <w:noProof/>
                <w:webHidden/>
                <w:sz w:val="24"/>
                <w:szCs w:val="24"/>
              </w:rPr>
              <w:instrText xml:space="preserve"> PAGEREF _Toc118386975 \h </w:instrText>
            </w:r>
            <w:r w:rsidR="000E712B" w:rsidRPr="00C81A2B">
              <w:rPr>
                <w:rFonts w:asciiTheme="majorHAnsi" w:hAnsiTheme="majorHAnsi" w:cstheme="majorHAnsi"/>
                <w:noProof/>
                <w:webHidden/>
                <w:sz w:val="24"/>
                <w:szCs w:val="24"/>
              </w:rPr>
            </w:r>
            <w:r w:rsidR="000E712B" w:rsidRPr="00C81A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148</w:t>
            </w:r>
            <w:r w:rsidR="000E712B" w:rsidRPr="00C81A2B">
              <w:rPr>
                <w:rFonts w:asciiTheme="majorHAnsi" w:hAnsiTheme="majorHAnsi" w:cstheme="majorHAnsi"/>
                <w:noProof/>
                <w:webHidden/>
                <w:sz w:val="24"/>
                <w:szCs w:val="24"/>
              </w:rPr>
              <w:fldChar w:fldCharType="end"/>
            </w:r>
          </w:hyperlink>
        </w:p>
        <w:p w14:paraId="0F56E0C6" w14:textId="6BCDBB4E" w:rsidR="000E712B" w:rsidRPr="000E712B"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76" w:history="1">
            <w:r w:rsidR="000E712B" w:rsidRPr="000E712B">
              <w:rPr>
                <w:rStyle w:val="Hipercze"/>
                <w:rFonts w:asciiTheme="majorHAnsi" w:hAnsiTheme="majorHAnsi" w:cstheme="majorHAnsi"/>
                <w:noProof/>
                <w:sz w:val="24"/>
                <w:szCs w:val="24"/>
              </w:rPr>
              <w:t>10.</w:t>
            </w:r>
            <w:r w:rsidR="000E712B" w:rsidRPr="000E712B">
              <w:rPr>
                <w:rFonts w:asciiTheme="majorHAnsi" w:eastAsiaTheme="minorEastAsia" w:hAnsiTheme="majorHAnsi" w:cstheme="majorHAnsi"/>
                <w:b w:val="0"/>
                <w:bCs w:val="0"/>
                <w:caps w:val="0"/>
                <w:noProof/>
                <w:sz w:val="24"/>
                <w:szCs w:val="24"/>
                <w:lang w:eastAsia="pl-PL"/>
              </w:rPr>
              <w:tab/>
            </w:r>
            <w:r w:rsidR="000E712B" w:rsidRPr="000E712B">
              <w:rPr>
                <w:rStyle w:val="Hipercze"/>
                <w:rFonts w:asciiTheme="majorHAnsi" w:hAnsiTheme="majorHAnsi" w:cstheme="majorHAnsi"/>
                <w:noProof/>
                <w:sz w:val="24"/>
                <w:szCs w:val="24"/>
              </w:rPr>
              <w:t>PoDSUMOWANIE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_Toc118386976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151</w:t>
            </w:r>
            <w:r w:rsidR="000E712B" w:rsidRPr="000E712B">
              <w:rPr>
                <w:rFonts w:asciiTheme="majorHAnsi" w:hAnsiTheme="majorHAnsi" w:cstheme="majorHAnsi"/>
                <w:noProof/>
                <w:webHidden/>
                <w:sz w:val="24"/>
                <w:szCs w:val="24"/>
              </w:rPr>
              <w:fldChar w:fldCharType="end"/>
            </w:r>
          </w:hyperlink>
        </w:p>
        <w:p w14:paraId="12F9BA63" w14:textId="3B9E796D" w:rsidR="000E712B" w:rsidRPr="000E712B"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77" w:history="1">
            <w:r w:rsidR="000E712B" w:rsidRPr="000E712B">
              <w:rPr>
                <w:rStyle w:val="Hipercze"/>
                <w:rFonts w:asciiTheme="majorHAnsi" w:hAnsiTheme="majorHAnsi" w:cstheme="majorHAnsi"/>
                <w:noProof/>
                <w:sz w:val="24"/>
                <w:szCs w:val="24"/>
              </w:rPr>
              <w:t>11.</w:t>
            </w:r>
            <w:r w:rsidR="000E712B" w:rsidRPr="000E712B">
              <w:rPr>
                <w:rFonts w:asciiTheme="majorHAnsi" w:eastAsiaTheme="minorEastAsia" w:hAnsiTheme="majorHAnsi" w:cstheme="majorHAnsi"/>
                <w:b w:val="0"/>
                <w:bCs w:val="0"/>
                <w:caps w:val="0"/>
                <w:noProof/>
                <w:sz w:val="24"/>
                <w:szCs w:val="24"/>
                <w:lang w:eastAsia="pl-PL"/>
              </w:rPr>
              <w:tab/>
            </w:r>
            <w:r w:rsidR="000E712B" w:rsidRPr="000E712B">
              <w:rPr>
                <w:rStyle w:val="Hipercze"/>
                <w:rFonts w:asciiTheme="majorHAnsi" w:hAnsiTheme="majorHAnsi" w:cstheme="majorHAnsi"/>
                <w:noProof/>
                <w:sz w:val="24"/>
                <w:szCs w:val="24"/>
              </w:rPr>
              <w:t>Streszczenie w języku niespecJalistycznym</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_Toc118386977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155</w:t>
            </w:r>
            <w:r w:rsidR="000E712B" w:rsidRPr="000E712B">
              <w:rPr>
                <w:rFonts w:asciiTheme="majorHAnsi" w:hAnsiTheme="majorHAnsi" w:cstheme="majorHAnsi"/>
                <w:noProof/>
                <w:webHidden/>
                <w:sz w:val="24"/>
                <w:szCs w:val="24"/>
              </w:rPr>
              <w:fldChar w:fldCharType="end"/>
            </w:r>
          </w:hyperlink>
        </w:p>
        <w:p w14:paraId="1170331F" w14:textId="195212F4" w:rsidR="000E712B" w:rsidRPr="000E712B"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78" w:history="1">
            <w:r w:rsidR="000E712B" w:rsidRPr="000E712B">
              <w:rPr>
                <w:rStyle w:val="Hipercze"/>
                <w:rFonts w:asciiTheme="majorHAnsi" w:hAnsiTheme="majorHAnsi" w:cstheme="majorHAnsi"/>
                <w:noProof/>
                <w:sz w:val="24"/>
                <w:szCs w:val="24"/>
              </w:rPr>
              <w:t>12.</w:t>
            </w:r>
            <w:r w:rsidR="000E712B" w:rsidRPr="000E712B">
              <w:rPr>
                <w:rFonts w:asciiTheme="majorHAnsi" w:eastAsiaTheme="minorEastAsia" w:hAnsiTheme="majorHAnsi" w:cstheme="majorHAnsi"/>
                <w:b w:val="0"/>
                <w:bCs w:val="0"/>
                <w:caps w:val="0"/>
                <w:noProof/>
                <w:sz w:val="24"/>
                <w:szCs w:val="24"/>
                <w:lang w:eastAsia="pl-PL"/>
              </w:rPr>
              <w:tab/>
            </w:r>
            <w:r w:rsidR="000E712B" w:rsidRPr="000E712B">
              <w:rPr>
                <w:rStyle w:val="Hipercze"/>
                <w:rFonts w:asciiTheme="majorHAnsi" w:hAnsiTheme="majorHAnsi" w:cstheme="majorHAnsi"/>
                <w:noProof/>
                <w:sz w:val="24"/>
                <w:szCs w:val="24"/>
              </w:rPr>
              <w:t>literatura</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_Toc118386978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162</w:t>
            </w:r>
            <w:r w:rsidR="000E712B" w:rsidRPr="000E712B">
              <w:rPr>
                <w:rFonts w:asciiTheme="majorHAnsi" w:hAnsiTheme="majorHAnsi" w:cstheme="majorHAnsi"/>
                <w:noProof/>
                <w:webHidden/>
                <w:sz w:val="24"/>
                <w:szCs w:val="24"/>
              </w:rPr>
              <w:fldChar w:fldCharType="end"/>
            </w:r>
          </w:hyperlink>
        </w:p>
        <w:p w14:paraId="1865E6DC" w14:textId="4AE2018F" w:rsidR="000E712B" w:rsidRPr="000E712B" w:rsidRDefault="00000000" w:rsidP="000E712B">
          <w:pPr>
            <w:pStyle w:val="Spistreci1"/>
            <w:tabs>
              <w:tab w:val="left" w:pos="800"/>
            </w:tabs>
            <w:rPr>
              <w:rFonts w:asciiTheme="majorHAnsi" w:eastAsiaTheme="minorEastAsia" w:hAnsiTheme="majorHAnsi" w:cstheme="majorHAnsi"/>
              <w:b w:val="0"/>
              <w:bCs w:val="0"/>
              <w:caps w:val="0"/>
              <w:noProof/>
              <w:sz w:val="24"/>
              <w:szCs w:val="24"/>
              <w:lang w:eastAsia="pl-PL"/>
            </w:rPr>
          </w:pPr>
          <w:hyperlink w:anchor="_Toc118386979" w:history="1">
            <w:r w:rsidR="000E712B" w:rsidRPr="000E712B">
              <w:rPr>
                <w:rStyle w:val="Hipercze"/>
                <w:rFonts w:asciiTheme="majorHAnsi" w:hAnsiTheme="majorHAnsi" w:cstheme="majorHAnsi"/>
                <w:noProof/>
                <w:sz w:val="24"/>
                <w:szCs w:val="24"/>
              </w:rPr>
              <w:t>12.1.</w:t>
            </w:r>
            <w:r w:rsidR="000E712B" w:rsidRPr="000E712B">
              <w:rPr>
                <w:rFonts w:asciiTheme="majorHAnsi" w:eastAsiaTheme="minorEastAsia" w:hAnsiTheme="majorHAnsi" w:cstheme="majorHAnsi"/>
                <w:b w:val="0"/>
                <w:bCs w:val="0"/>
                <w:caps w:val="0"/>
                <w:noProof/>
                <w:sz w:val="24"/>
                <w:szCs w:val="24"/>
                <w:lang w:eastAsia="pl-PL"/>
              </w:rPr>
              <w:tab/>
            </w:r>
            <w:r w:rsidR="000E712B" w:rsidRPr="000E712B">
              <w:rPr>
                <w:rStyle w:val="Hipercze"/>
                <w:rFonts w:asciiTheme="majorHAnsi" w:hAnsiTheme="majorHAnsi" w:cstheme="majorHAnsi"/>
                <w:noProof/>
                <w:sz w:val="24"/>
                <w:szCs w:val="24"/>
              </w:rPr>
              <w:t>Prawo unijne i polskie</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_Toc118386979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166</w:t>
            </w:r>
            <w:r w:rsidR="000E712B" w:rsidRPr="000E712B">
              <w:rPr>
                <w:rFonts w:asciiTheme="majorHAnsi" w:hAnsiTheme="majorHAnsi" w:cstheme="majorHAnsi"/>
                <w:noProof/>
                <w:webHidden/>
                <w:sz w:val="24"/>
                <w:szCs w:val="24"/>
              </w:rPr>
              <w:fldChar w:fldCharType="end"/>
            </w:r>
          </w:hyperlink>
        </w:p>
        <w:p w14:paraId="18563B0C" w14:textId="08C7F440" w:rsidR="000E712B" w:rsidRPr="000E712B"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80" w:history="1">
            <w:r w:rsidR="000E712B" w:rsidRPr="000E712B">
              <w:rPr>
                <w:rStyle w:val="Hipercze"/>
                <w:rFonts w:asciiTheme="majorHAnsi" w:hAnsiTheme="majorHAnsi" w:cstheme="majorHAnsi"/>
                <w:noProof/>
                <w:sz w:val="24"/>
                <w:szCs w:val="24"/>
              </w:rPr>
              <w:t>13.</w:t>
            </w:r>
            <w:r w:rsidR="000E712B" w:rsidRPr="000E712B">
              <w:rPr>
                <w:rFonts w:asciiTheme="majorHAnsi" w:eastAsiaTheme="minorEastAsia" w:hAnsiTheme="majorHAnsi" w:cstheme="majorHAnsi"/>
                <w:b w:val="0"/>
                <w:bCs w:val="0"/>
                <w:caps w:val="0"/>
                <w:noProof/>
                <w:sz w:val="24"/>
                <w:szCs w:val="24"/>
                <w:lang w:eastAsia="pl-PL"/>
              </w:rPr>
              <w:tab/>
            </w:r>
            <w:r w:rsidR="000E712B" w:rsidRPr="000E712B">
              <w:rPr>
                <w:rStyle w:val="Hipercze"/>
                <w:rFonts w:asciiTheme="majorHAnsi" w:hAnsiTheme="majorHAnsi" w:cstheme="majorHAnsi"/>
                <w:noProof/>
                <w:sz w:val="24"/>
                <w:szCs w:val="24"/>
              </w:rPr>
              <w:t>Spis rysunków</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_Toc118386980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168</w:t>
            </w:r>
            <w:r w:rsidR="000E712B" w:rsidRPr="000E712B">
              <w:rPr>
                <w:rFonts w:asciiTheme="majorHAnsi" w:hAnsiTheme="majorHAnsi" w:cstheme="majorHAnsi"/>
                <w:noProof/>
                <w:webHidden/>
                <w:sz w:val="24"/>
                <w:szCs w:val="24"/>
              </w:rPr>
              <w:fldChar w:fldCharType="end"/>
            </w:r>
          </w:hyperlink>
        </w:p>
        <w:p w14:paraId="3F240CE2" w14:textId="1A8B22EA" w:rsidR="000E712B" w:rsidRPr="000E712B"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81" w:history="1">
            <w:r w:rsidR="000E712B" w:rsidRPr="000E712B">
              <w:rPr>
                <w:rStyle w:val="Hipercze"/>
                <w:rFonts w:asciiTheme="majorHAnsi" w:hAnsiTheme="majorHAnsi" w:cstheme="majorHAnsi"/>
                <w:noProof/>
                <w:sz w:val="24"/>
                <w:szCs w:val="24"/>
              </w:rPr>
              <w:t>14.</w:t>
            </w:r>
            <w:r w:rsidR="000E712B" w:rsidRPr="000E712B">
              <w:rPr>
                <w:rFonts w:asciiTheme="majorHAnsi" w:eastAsiaTheme="minorEastAsia" w:hAnsiTheme="majorHAnsi" w:cstheme="majorHAnsi"/>
                <w:b w:val="0"/>
                <w:bCs w:val="0"/>
                <w:caps w:val="0"/>
                <w:noProof/>
                <w:sz w:val="24"/>
                <w:szCs w:val="24"/>
                <w:lang w:eastAsia="pl-PL"/>
              </w:rPr>
              <w:tab/>
            </w:r>
            <w:r w:rsidR="000E712B" w:rsidRPr="000E712B">
              <w:rPr>
                <w:rStyle w:val="Hipercze"/>
                <w:rFonts w:asciiTheme="majorHAnsi" w:hAnsiTheme="majorHAnsi" w:cstheme="majorHAnsi"/>
                <w:noProof/>
                <w:sz w:val="24"/>
                <w:szCs w:val="24"/>
              </w:rPr>
              <w:t>Spis tabel</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_Toc118386981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169</w:t>
            </w:r>
            <w:r w:rsidR="000E712B" w:rsidRPr="000E712B">
              <w:rPr>
                <w:rFonts w:asciiTheme="majorHAnsi" w:hAnsiTheme="majorHAnsi" w:cstheme="majorHAnsi"/>
                <w:noProof/>
                <w:webHidden/>
                <w:sz w:val="24"/>
                <w:szCs w:val="24"/>
              </w:rPr>
              <w:fldChar w:fldCharType="end"/>
            </w:r>
          </w:hyperlink>
        </w:p>
        <w:p w14:paraId="650F058D" w14:textId="0CDAB745" w:rsidR="000E712B" w:rsidRPr="000E712B" w:rsidRDefault="00000000" w:rsidP="000E712B">
          <w:pPr>
            <w:pStyle w:val="Spistreci1"/>
            <w:rPr>
              <w:rFonts w:asciiTheme="majorHAnsi" w:eastAsiaTheme="minorEastAsia" w:hAnsiTheme="majorHAnsi" w:cstheme="majorHAnsi"/>
              <w:b w:val="0"/>
              <w:bCs w:val="0"/>
              <w:caps w:val="0"/>
              <w:noProof/>
              <w:sz w:val="24"/>
              <w:szCs w:val="24"/>
              <w:lang w:eastAsia="pl-PL"/>
            </w:rPr>
          </w:pPr>
          <w:hyperlink w:anchor="_Toc118386982" w:history="1">
            <w:r w:rsidR="000E712B" w:rsidRPr="000E712B">
              <w:rPr>
                <w:rStyle w:val="Hipercze"/>
                <w:rFonts w:asciiTheme="majorHAnsi" w:hAnsiTheme="majorHAnsi" w:cstheme="majorHAnsi"/>
                <w:noProof/>
                <w:sz w:val="24"/>
                <w:szCs w:val="24"/>
              </w:rPr>
              <w:t>15.</w:t>
            </w:r>
            <w:r w:rsidR="000E712B" w:rsidRPr="000E712B">
              <w:rPr>
                <w:rFonts w:asciiTheme="majorHAnsi" w:eastAsiaTheme="minorEastAsia" w:hAnsiTheme="majorHAnsi" w:cstheme="majorHAnsi"/>
                <w:b w:val="0"/>
                <w:bCs w:val="0"/>
                <w:caps w:val="0"/>
                <w:noProof/>
                <w:sz w:val="24"/>
                <w:szCs w:val="24"/>
                <w:lang w:eastAsia="pl-PL"/>
              </w:rPr>
              <w:tab/>
            </w:r>
            <w:r w:rsidR="000E712B" w:rsidRPr="000E712B">
              <w:rPr>
                <w:rStyle w:val="Hipercze"/>
                <w:rFonts w:asciiTheme="majorHAnsi" w:hAnsiTheme="majorHAnsi" w:cstheme="majorHAnsi"/>
                <w:noProof/>
                <w:sz w:val="24"/>
                <w:szCs w:val="24"/>
              </w:rPr>
              <w:t>Spis załączników</w:t>
            </w:r>
            <w:r w:rsidR="000E712B" w:rsidRPr="000E712B">
              <w:rPr>
                <w:rFonts w:asciiTheme="majorHAnsi" w:hAnsiTheme="majorHAnsi" w:cstheme="majorHAnsi"/>
                <w:noProof/>
                <w:webHidden/>
                <w:sz w:val="24"/>
                <w:szCs w:val="24"/>
              </w:rPr>
              <w:tab/>
            </w:r>
            <w:r w:rsidR="000E712B" w:rsidRPr="000E712B">
              <w:rPr>
                <w:rFonts w:asciiTheme="majorHAnsi" w:hAnsiTheme="majorHAnsi" w:cstheme="majorHAnsi"/>
                <w:noProof/>
                <w:webHidden/>
                <w:sz w:val="24"/>
                <w:szCs w:val="24"/>
              </w:rPr>
              <w:fldChar w:fldCharType="begin"/>
            </w:r>
            <w:r w:rsidR="000E712B" w:rsidRPr="000E712B">
              <w:rPr>
                <w:rFonts w:asciiTheme="majorHAnsi" w:hAnsiTheme="majorHAnsi" w:cstheme="majorHAnsi"/>
                <w:noProof/>
                <w:webHidden/>
                <w:sz w:val="24"/>
                <w:szCs w:val="24"/>
              </w:rPr>
              <w:instrText xml:space="preserve"> PAGEREF _Toc118386982 \h </w:instrText>
            </w:r>
            <w:r w:rsidR="000E712B" w:rsidRPr="000E712B">
              <w:rPr>
                <w:rFonts w:asciiTheme="majorHAnsi" w:hAnsiTheme="majorHAnsi" w:cstheme="majorHAnsi"/>
                <w:noProof/>
                <w:webHidden/>
                <w:sz w:val="24"/>
                <w:szCs w:val="24"/>
              </w:rPr>
            </w:r>
            <w:r w:rsidR="000E712B" w:rsidRPr="000E712B">
              <w:rPr>
                <w:rFonts w:asciiTheme="majorHAnsi" w:hAnsiTheme="majorHAnsi" w:cstheme="majorHAnsi"/>
                <w:noProof/>
                <w:webHidden/>
                <w:sz w:val="24"/>
                <w:szCs w:val="24"/>
              </w:rPr>
              <w:fldChar w:fldCharType="separate"/>
            </w:r>
            <w:r w:rsidR="00E621F9">
              <w:rPr>
                <w:rFonts w:asciiTheme="majorHAnsi" w:hAnsiTheme="majorHAnsi" w:cstheme="majorHAnsi"/>
                <w:noProof/>
                <w:webHidden/>
                <w:sz w:val="24"/>
                <w:szCs w:val="24"/>
              </w:rPr>
              <w:t>170</w:t>
            </w:r>
            <w:r w:rsidR="000E712B" w:rsidRPr="000E712B">
              <w:rPr>
                <w:rFonts w:asciiTheme="majorHAnsi" w:hAnsiTheme="majorHAnsi" w:cstheme="majorHAnsi"/>
                <w:noProof/>
                <w:webHidden/>
                <w:sz w:val="24"/>
                <w:szCs w:val="24"/>
              </w:rPr>
              <w:fldChar w:fldCharType="end"/>
            </w:r>
          </w:hyperlink>
        </w:p>
        <w:p w14:paraId="0D5B0741" w14:textId="0C54EF0F" w:rsidR="00A81CBD" w:rsidRPr="000E712B" w:rsidRDefault="00A81CBD" w:rsidP="000E712B">
          <w:pPr>
            <w:spacing w:after="0"/>
            <w:rPr>
              <w:rFonts w:asciiTheme="majorHAnsi" w:hAnsiTheme="majorHAnsi" w:cstheme="majorHAnsi"/>
              <w:sz w:val="24"/>
              <w:szCs w:val="24"/>
            </w:rPr>
          </w:pPr>
          <w:r w:rsidRPr="000E712B">
            <w:rPr>
              <w:rFonts w:asciiTheme="majorHAnsi" w:hAnsiTheme="majorHAnsi" w:cstheme="majorHAnsi"/>
              <w:b/>
              <w:bCs/>
              <w:noProof/>
              <w:sz w:val="24"/>
              <w:szCs w:val="24"/>
            </w:rPr>
            <w:fldChar w:fldCharType="end"/>
          </w:r>
        </w:p>
      </w:sdtContent>
    </w:sdt>
    <w:p w14:paraId="001D2404" w14:textId="77777777" w:rsidR="007B6B95" w:rsidRDefault="007B6B95">
      <w:pPr>
        <w:spacing w:after="0" w:line="240" w:lineRule="auto"/>
        <w:rPr>
          <w:rFonts w:asciiTheme="majorHAnsi" w:eastAsiaTheme="majorEastAsia" w:hAnsiTheme="majorHAnsi" w:cstheme="majorHAnsi"/>
          <w:b/>
          <w:bCs/>
          <w:iCs w:val="0"/>
          <w:sz w:val="24"/>
          <w:szCs w:val="24"/>
          <w:lang w:eastAsia="pl-PL"/>
        </w:rPr>
      </w:pPr>
      <w:r>
        <w:rPr>
          <w:rFonts w:cstheme="majorHAnsi"/>
          <w:sz w:val="24"/>
          <w:szCs w:val="24"/>
        </w:rPr>
        <w:br w:type="page"/>
      </w:r>
    </w:p>
    <w:p w14:paraId="3E11A995" w14:textId="715C61B4" w:rsidR="00DF5625" w:rsidRPr="00D0717C" w:rsidRDefault="00DF5625" w:rsidP="00CF683A">
      <w:pPr>
        <w:pStyle w:val="Nagwekspisutreci"/>
        <w:spacing w:before="120"/>
        <w:rPr>
          <w:rFonts w:cstheme="majorHAnsi"/>
          <w:color w:val="auto"/>
          <w:sz w:val="24"/>
          <w:szCs w:val="24"/>
        </w:rPr>
      </w:pPr>
      <w:r w:rsidRPr="00D0717C">
        <w:rPr>
          <w:rFonts w:cstheme="majorHAnsi"/>
          <w:color w:val="auto"/>
          <w:sz w:val="24"/>
          <w:szCs w:val="24"/>
        </w:rPr>
        <w:lastRenderedPageBreak/>
        <w:t>WYKAZ STOSOWANYCH W PROGNOZIE SKRÓTÓW</w:t>
      </w:r>
    </w:p>
    <w:p w14:paraId="6F64DFB6" w14:textId="4057F1B6" w:rsidR="00DF5625" w:rsidRDefault="00DF5625" w:rsidP="00CF683A">
      <w:pPr>
        <w:spacing w:before="120" w:after="0"/>
        <w:ind w:left="1412" w:hanging="1412"/>
        <w:rPr>
          <w:rFonts w:asciiTheme="majorHAnsi" w:hAnsiTheme="majorHAnsi" w:cstheme="majorHAnsi"/>
          <w:sz w:val="24"/>
          <w:szCs w:val="24"/>
        </w:rPr>
      </w:pPr>
      <w:r w:rsidRPr="00180379">
        <w:rPr>
          <w:rFonts w:asciiTheme="majorHAnsi" w:hAnsiTheme="majorHAnsi" w:cstheme="majorHAnsi"/>
          <w:sz w:val="24"/>
          <w:szCs w:val="24"/>
        </w:rPr>
        <w:t xml:space="preserve">II </w:t>
      </w:r>
      <w:proofErr w:type="spellStart"/>
      <w:r w:rsidRPr="00B30C28">
        <w:rPr>
          <w:rFonts w:asciiTheme="majorHAnsi" w:hAnsiTheme="majorHAnsi" w:cstheme="majorHAnsi"/>
          <w:sz w:val="24"/>
          <w:szCs w:val="24"/>
        </w:rPr>
        <w:t>aPGW</w:t>
      </w:r>
      <w:proofErr w:type="spellEnd"/>
      <w:r w:rsidRPr="00B30C28">
        <w:rPr>
          <w:rFonts w:asciiTheme="majorHAnsi" w:hAnsiTheme="majorHAnsi" w:cstheme="majorHAnsi"/>
          <w:sz w:val="24"/>
          <w:szCs w:val="24"/>
        </w:rPr>
        <w:tab/>
        <w:t>Projekty drugiej aktualizacji planów gospodarowania wodami na obszarach dorzeczy</w:t>
      </w:r>
    </w:p>
    <w:p w14:paraId="08E0AA0A" w14:textId="4E809854" w:rsidR="00551DE7" w:rsidRPr="00B30C28" w:rsidRDefault="00551DE7" w:rsidP="00CF683A">
      <w:pPr>
        <w:spacing w:before="120" w:after="0"/>
        <w:ind w:left="1412" w:hanging="1412"/>
        <w:rPr>
          <w:rFonts w:asciiTheme="majorHAnsi" w:hAnsiTheme="majorHAnsi" w:cstheme="majorHAnsi"/>
          <w:sz w:val="24"/>
          <w:szCs w:val="24"/>
        </w:rPr>
      </w:pPr>
      <w:r>
        <w:rPr>
          <w:rFonts w:asciiTheme="majorHAnsi" w:hAnsiTheme="majorHAnsi" w:cstheme="majorHAnsi"/>
          <w:sz w:val="24"/>
          <w:szCs w:val="24"/>
        </w:rPr>
        <w:t>BDL</w:t>
      </w:r>
      <w:r>
        <w:rPr>
          <w:rFonts w:asciiTheme="majorHAnsi" w:hAnsiTheme="majorHAnsi" w:cstheme="majorHAnsi"/>
          <w:sz w:val="24"/>
          <w:szCs w:val="24"/>
        </w:rPr>
        <w:tab/>
      </w:r>
      <w:r w:rsidRPr="000419D2">
        <w:rPr>
          <w:rFonts w:asciiTheme="majorHAnsi" w:hAnsiTheme="majorHAnsi" w:cstheme="majorHAnsi"/>
          <w:sz w:val="24"/>
          <w:szCs w:val="24"/>
        </w:rPr>
        <w:t xml:space="preserve">Bank danych lokalnych </w:t>
      </w:r>
    </w:p>
    <w:p w14:paraId="343C98A3" w14:textId="05509EDE" w:rsidR="00C476ED" w:rsidRPr="00B30C28" w:rsidRDefault="00C476ED" w:rsidP="00CF683A">
      <w:pPr>
        <w:spacing w:before="120" w:after="0"/>
        <w:ind w:left="1412" w:hanging="1412"/>
        <w:rPr>
          <w:rFonts w:asciiTheme="majorHAnsi" w:hAnsiTheme="majorHAnsi" w:cstheme="majorHAnsi"/>
          <w:sz w:val="24"/>
          <w:szCs w:val="24"/>
        </w:rPr>
      </w:pPr>
      <w:proofErr w:type="spellStart"/>
      <w:r w:rsidRPr="00B30C28">
        <w:rPr>
          <w:rFonts w:asciiTheme="majorHAnsi" w:hAnsiTheme="majorHAnsi" w:cstheme="majorHAnsi"/>
          <w:sz w:val="24"/>
          <w:szCs w:val="24"/>
        </w:rPr>
        <w:t>BdPN</w:t>
      </w:r>
      <w:proofErr w:type="spellEnd"/>
      <w:r w:rsidRPr="00B30C28">
        <w:rPr>
          <w:rFonts w:asciiTheme="majorHAnsi" w:hAnsiTheme="majorHAnsi" w:cstheme="majorHAnsi"/>
          <w:sz w:val="24"/>
          <w:szCs w:val="24"/>
        </w:rPr>
        <w:tab/>
        <w:t>Bieszczadzki Park Narodowy</w:t>
      </w:r>
    </w:p>
    <w:p w14:paraId="0BE74F18" w14:textId="77777777" w:rsidR="00DF5625" w:rsidRPr="00BD3CAD" w:rsidRDefault="00DF5625" w:rsidP="00CF683A">
      <w:pPr>
        <w:spacing w:before="120" w:after="0"/>
        <w:ind w:left="1412" w:hanging="1412"/>
        <w:rPr>
          <w:rFonts w:asciiTheme="majorHAnsi" w:hAnsiTheme="majorHAnsi" w:cstheme="majorHAnsi"/>
          <w:sz w:val="24"/>
          <w:szCs w:val="24"/>
        </w:rPr>
      </w:pPr>
      <w:r w:rsidRPr="00BD3CAD">
        <w:rPr>
          <w:rFonts w:asciiTheme="majorHAnsi" w:hAnsiTheme="majorHAnsi" w:cstheme="majorHAnsi"/>
          <w:sz w:val="24"/>
          <w:szCs w:val="24"/>
        </w:rPr>
        <w:t>CBDG</w:t>
      </w:r>
      <w:r w:rsidRPr="00BD3CAD">
        <w:rPr>
          <w:rFonts w:asciiTheme="majorHAnsi" w:hAnsiTheme="majorHAnsi" w:cstheme="majorHAnsi"/>
          <w:sz w:val="24"/>
          <w:szCs w:val="24"/>
        </w:rPr>
        <w:tab/>
        <w:t>Centralna Baza Danych Geologicznych</w:t>
      </w:r>
    </w:p>
    <w:p w14:paraId="43D1F681" w14:textId="2FEC35F0" w:rsidR="00DF5625" w:rsidRPr="00BD3CAD" w:rsidRDefault="00DF5625" w:rsidP="00CF683A">
      <w:pPr>
        <w:spacing w:before="120" w:after="0"/>
        <w:ind w:left="1412" w:hanging="1412"/>
        <w:rPr>
          <w:rFonts w:asciiTheme="majorHAnsi" w:hAnsiTheme="majorHAnsi" w:cstheme="majorHAnsi"/>
          <w:sz w:val="24"/>
          <w:szCs w:val="24"/>
        </w:rPr>
      </w:pPr>
      <w:r w:rsidRPr="00BD3CAD">
        <w:rPr>
          <w:rFonts w:asciiTheme="majorHAnsi" w:hAnsiTheme="majorHAnsi" w:cstheme="majorHAnsi"/>
          <w:sz w:val="24"/>
          <w:szCs w:val="24"/>
        </w:rPr>
        <w:t>CLC</w:t>
      </w:r>
      <w:r w:rsidRPr="00BD3CAD">
        <w:rPr>
          <w:rFonts w:asciiTheme="majorHAnsi" w:hAnsiTheme="majorHAnsi" w:cstheme="majorHAnsi"/>
          <w:sz w:val="24"/>
          <w:szCs w:val="24"/>
        </w:rPr>
        <w:tab/>
        <w:t xml:space="preserve">CORINE Land </w:t>
      </w:r>
      <w:proofErr w:type="spellStart"/>
      <w:r w:rsidRPr="00BD3CAD">
        <w:rPr>
          <w:rFonts w:asciiTheme="majorHAnsi" w:hAnsiTheme="majorHAnsi" w:cstheme="majorHAnsi"/>
          <w:sz w:val="24"/>
          <w:szCs w:val="24"/>
        </w:rPr>
        <w:t>Cover</w:t>
      </w:r>
      <w:proofErr w:type="spellEnd"/>
    </w:p>
    <w:p w14:paraId="68EA81D6" w14:textId="794BA82F" w:rsidR="00DF5625" w:rsidRDefault="00DF5625" w:rsidP="00CF683A">
      <w:pPr>
        <w:spacing w:before="120" w:after="0"/>
        <w:ind w:left="1412" w:hanging="1412"/>
        <w:rPr>
          <w:rFonts w:asciiTheme="majorHAnsi" w:hAnsiTheme="majorHAnsi" w:cstheme="majorHAnsi"/>
          <w:sz w:val="24"/>
          <w:szCs w:val="24"/>
          <w:lang w:val="en-US"/>
        </w:rPr>
      </w:pPr>
      <w:r w:rsidRPr="00B30C28">
        <w:rPr>
          <w:rFonts w:asciiTheme="majorHAnsi" w:hAnsiTheme="majorHAnsi" w:cstheme="majorHAnsi"/>
          <w:sz w:val="24"/>
          <w:szCs w:val="24"/>
          <w:lang w:val="en-US"/>
        </w:rPr>
        <w:t>DSMW</w:t>
      </w:r>
      <w:r w:rsidRPr="00B30C28">
        <w:rPr>
          <w:rFonts w:asciiTheme="majorHAnsi" w:hAnsiTheme="majorHAnsi" w:cstheme="majorHAnsi"/>
          <w:sz w:val="24"/>
          <w:szCs w:val="24"/>
          <w:lang w:val="en-US"/>
        </w:rPr>
        <w:tab/>
        <w:t>Digital Soil Map of the World</w:t>
      </w:r>
    </w:p>
    <w:p w14:paraId="668015D2" w14:textId="2127EDE2" w:rsidR="001945E4" w:rsidRPr="001945E4" w:rsidRDefault="001945E4" w:rsidP="00CF683A">
      <w:pPr>
        <w:spacing w:before="120" w:after="0"/>
        <w:ind w:left="1412" w:hanging="1412"/>
        <w:rPr>
          <w:rFonts w:asciiTheme="majorHAnsi" w:hAnsiTheme="majorHAnsi" w:cstheme="majorHAnsi"/>
          <w:sz w:val="24"/>
          <w:szCs w:val="24"/>
        </w:rPr>
      </w:pPr>
      <w:r w:rsidRPr="003755DD">
        <w:rPr>
          <w:rFonts w:asciiTheme="majorHAnsi" w:hAnsiTheme="majorHAnsi" w:cstheme="majorHAnsi"/>
          <w:sz w:val="24"/>
          <w:szCs w:val="24"/>
        </w:rPr>
        <w:t>JST</w:t>
      </w:r>
      <w:r w:rsidRPr="003755DD">
        <w:rPr>
          <w:rFonts w:asciiTheme="majorHAnsi" w:hAnsiTheme="majorHAnsi" w:cstheme="majorHAnsi"/>
          <w:sz w:val="24"/>
          <w:szCs w:val="24"/>
        </w:rPr>
        <w:tab/>
      </w:r>
      <w:r w:rsidRPr="001945E4">
        <w:rPr>
          <w:rFonts w:asciiTheme="majorHAnsi" w:hAnsiTheme="majorHAnsi" w:cstheme="majorHAnsi"/>
          <w:sz w:val="24"/>
          <w:szCs w:val="24"/>
        </w:rPr>
        <w:t>Jednostka Samorządu Terytorialnego</w:t>
      </w:r>
    </w:p>
    <w:p w14:paraId="72748D95" w14:textId="6169F4F2" w:rsidR="00B30C28" w:rsidRPr="001945E4" w:rsidRDefault="00B30C28" w:rsidP="00CF683A">
      <w:pPr>
        <w:spacing w:before="120" w:after="0"/>
        <w:ind w:left="1412" w:hanging="1412"/>
        <w:rPr>
          <w:rFonts w:asciiTheme="majorHAnsi" w:hAnsiTheme="majorHAnsi" w:cstheme="majorHAnsi"/>
          <w:sz w:val="24"/>
          <w:szCs w:val="24"/>
        </w:rPr>
      </w:pPr>
      <w:r w:rsidRPr="001945E4">
        <w:rPr>
          <w:rFonts w:asciiTheme="majorHAnsi" w:hAnsiTheme="majorHAnsi" w:cstheme="majorHAnsi"/>
          <w:sz w:val="24"/>
          <w:szCs w:val="24"/>
        </w:rPr>
        <w:t xml:space="preserve">KE </w:t>
      </w:r>
      <w:r w:rsidRPr="001945E4">
        <w:rPr>
          <w:rFonts w:asciiTheme="majorHAnsi" w:hAnsiTheme="majorHAnsi" w:cstheme="majorHAnsi"/>
          <w:sz w:val="24"/>
          <w:szCs w:val="24"/>
        </w:rPr>
        <w:tab/>
      </w:r>
      <w:r w:rsidRPr="001945E4">
        <w:rPr>
          <w:rFonts w:asciiTheme="majorHAnsi" w:hAnsiTheme="majorHAnsi" w:cstheme="majorHAnsi"/>
          <w:sz w:val="24"/>
          <w:szCs w:val="24"/>
        </w:rPr>
        <w:tab/>
        <w:t>Komisja Europejska</w:t>
      </w:r>
    </w:p>
    <w:p w14:paraId="38E6DC21" w14:textId="312AAA0C" w:rsidR="00277A98" w:rsidRPr="00B30C28" w:rsidRDefault="00277A98" w:rsidP="00CF683A">
      <w:pPr>
        <w:spacing w:before="120" w:after="0"/>
        <w:ind w:left="1412" w:hanging="1412"/>
        <w:rPr>
          <w:rFonts w:asciiTheme="majorHAnsi" w:hAnsiTheme="majorHAnsi" w:cstheme="majorHAnsi"/>
          <w:sz w:val="24"/>
          <w:szCs w:val="24"/>
        </w:rPr>
      </w:pPr>
      <w:r>
        <w:rPr>
          <w:rFonts w:asciiTheme="majorHAnsi" w:hAnsiTheme="majorHAnsi" w:cstheme="majorHAnsi"/>
          <w:sz w:val="24"/>
          <w:szCs w:val="24"/>
        </w:rPr>
        <w:t>KPOŚK</w:t>
      </w:r>
      <w:r>
        <w:rPr>
          <w:rFonts w:asciiTheme="majorHAnsi" w:hAnsiTheme="majorHAnsi" w:cstheme="majorHAnsi"/>
          <w:sz w:val="24"/>
          <w:szCs w:val="24"/>
        </w:rPr>
        <w:tab/>
        <w:t>Krajowy Program Oczyszczania Ścieków Komunalnych</w:t>
      </w:r>
    </w:p>
    <w:p w14:paraId="6847F00E" w14:textId="6B3C7C34" w:rsidR="00DF5625" w:rsidRPr="00B30C28" w:rsidRDefault="00DF5625"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GIOŚ</w:t>
      </w:r>
      <w:r w:rsidRPr="00B30C28">
        <w:rPr>
          <w:rFonts w:asciiTheme="majorHAnsi" w:hAnsiTheme="majorHAnsi" w:cstheme="majorHAnsi"/>
          <w:sz w:val="24"/>
          <w:szCs w:val="24"/>
        </w:rPr>
        <w:tab/>
        <w:t>Główny Inspektorat Ochrony Środowiska</w:t>
      </w:r>
    </w:p>
    <w:p w14:paraId="0A75B634" w14:textId="53A497F6" w:rsidR="00B30C28" w:rsidRPr="00B30C28" w:rsidRDefault="00B30C28" w:rsidP="00CF683A">
      <w:pPr>
        <w:spacing w:before="120" w:after="0"/>
        <w:ind w:left="1412" w:hanging="1412"/>
        <w:rPr>
          <w:rFonts w:asciiTheme="majorHAnsi" w:hAnsiTheme="majorHAnsi" w:cstheme="majorHAnsi"/>
          <w:sz w:val="24"/>
          <w:szCs w:val="24"/>
        </w:rPr>
      </w:pPr>
      <w:proofErr w:type="spellStart"/>
      <w:r w:rsidRPr="00B30C28">
        <w:rPr>
          <w:rFonts w:asciiTheme="majorHAnsi" w:hAnsiTheme="majorHAnsi" w:cstheme="majorHAnsi"/>
          <w:sz w:val="24"/>
          <w:szCs w:val="24"/>
        </w:rPr>
        <w:t>GUGiK</w:t>
      </w:r>
      <w:proofErr w:type="spellEnd"/>
      <w:r w:rsidRPr="00B30C28">
        <w:rPr>
          <w:rFonts w:asciiTheme="majorHAnsi" w:hAnsiTheme="majorHAnsi" w:cstheme="majorHAnsi"/>
          <w:sz w:val="24"/>
          <w:szCs w:val="24"/>
        </w:rPr>
        <w:tab/>
        <w:t>Główny Urząd Geodezji i Kartografii</w:t>
      </w:r>
    </w:p>
    <w:p w14:paraId="2AD12DB7" w14:textId="67BCEFB8" w:rsidR="00DF5625" w:rsidRPr="00B30C28" w:rsidRDefault="00DF5625"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GUS</w:t>
      </w:r>
      <w:r w:rsidRPr="00B30C28">
        <w:rPr>
          <w:rFonts w:asciiTheme="majorHAnsi" w:hAnsiTheme="majorHAnsi" w:cstheme="majorHAnsi"/>
          <w:sz w:val="24"/>
          <w:szCs w:val="24"/>
        </w:rPr>
        <w:tab/>
      </w:r>
      <w:r w:rsidRPr="00B30C28">
        <w:rPr>
          <w:rFonts w:asciiTheme="majorHAnsi" w:hAnsiTheme="majorHAnsi" w:cstheme="majorHAnsi"/>
          <w:sz w:val="24"/>
          <w:szCs w:val="24"/>
        </w:rPr>
        <w:tab/>
        <w:t xml:space="preserve">Główny Urząd Statystyczny </w:t>
      </w:r>
    </w:p>
    <w:p w14:paraId="5645643F" w14:textId="4DC4D7EB" w:rsidR="00F264B0" w:rsidRPr="00B30C28" w:rsidRDefault="00F264B0"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GZWP</w:t>
      </w:r>
      <w:r w:rsidRPr="00B30C28">
        <w:rPr>
          <w:rFonts w:asciiTheme="majorHAnsi" w:hAnsiTheme="majorHAnsi" w:cstheme="majorHAnsi"/>
          <w:sz w:val="24"/>
          <w:szCs w:val="24"/>
        </w:rPr>
        <w:tab/>
        <w:t>Główny Zbiornik Wód Podziemnych</w:t>
      </w:r>
    </w:p>
    <w:p w14:paraId="139C4251" w14:textId="55ABF57A" w:rsidR="00B30C28" w:rsidRPr="00B30C28" w:rsidRDefault="00B30C28"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 xml:space="preserve">IMGW-PIB </w:t>
      </w:r>
      <w:r w:rsidRPr="00B30C28">
        <w:rPr>
          <w:rFonts w:asciiTheme="majorHAnsi" w:hAnsiTheme="majorHAnsi" w:cstheme="majorHAnsi"/>
          <w:sz w:val="24"/>
          <w:szCs w:val="24"/>
        </w:rPr>
        <w:tab/>
        <w:t>Instytut Meteorologii i Gospodarki Wodnej – Państwowy Instytut Badawczy</w:t>
      </w:r>
    </w:p>
    <w:p w14:paraId="12408237" w14:textId="63B29C7B" w:rsidR="00DF5625" w:rsidRPr="00B30C28" w:rsidRDefault="00DF5625"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JCW</w:t>
      </w:r>
      <w:r w:rsidRPr="00B30C28">
        <w:rPr>
          <w:rFonts w:asciiTheme="majorHAnsi" w:hAnsiTheme="majorHAnsi" w:cstheme="majorHAnsi"/>
          <w:sz w:val="24"/>
          <w:szCs w:val="24"/>
        </w:rPr>
        <w:tab/>
      </w:r>
      <w:r w:rsidR="00687F39" w:rsidRPr="00B30C28">
        <w:rPr>
          <w:rFonts w:asciiTheme="majorHAnsi" w:hAnsiTheme="majorHAnsi" w:cstheme="majorHAnsi"/>
          <w:sz w:val="24"/>
          <w:szCs w:val="24"/>
        </w:rPr>
        <w:tab/>
      </w:r>
      <w:r w:rsidR="00A33F71">
        <w:rPr>
          <w:rFonts w:asciiTheme="majorHAnsi" w:hAnsiTheme="majorHAnsi" w:cstheme="majorHAnsi"/>
          <w:sz w:val="24"/>
          <w:szCs w:val="24"/>
        </w:rPr>
        <w:t>J</w:t>
      </w:r>
      <w:r w:rsidR="00687F39" w:rsidRPr="00B30C28">
        <w:rPr>
          <w:rFonts w:asciiTheme="majorHAnsi" w:hAnsiTheme="majorHAnsi" w:cstheme="majorHAnsi"/>
          <w:sz w:val="24"/>
          <w:szCs w:val="24"/>
        </w:rPr>
        <w:t>ednolita część wód</w:t>
      </w:r>
    </w:p>
    <w:p w14:paraId="4FD02F6D" w14:textId="25D824D9" w:rsidR="00DF5625" w:rsidRPr="00B30C28" w:rsidRDefault="00DF5625"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JCWP</w:t>
      </w:r>
      <w:r w:rsidRPr="00B30C28">
        <w:rPr>
          <w:rFonts w:asciiTheme="majorHAnsi" w:hAnsiTheme="majorHAnsi" w:cstheme="majorHAnsi"/>
          <w:sz w:val="24"/>
          <w:szCs w:val="24"/>
        </w:rPr>
        <w:tab/>
      </w:r>
      <w:r w:rsidRPr="00B30C28">
        <w:rPr>
          <w:rFonts w:asciiTheme="majorHAnsi" w:hAnsiTheme="majorHAnsi" w:cstheme="majorHAnsi"/>
          <w:sz w:val="24"/>
          <w:szCs w:val="24"/>
        </w:rPr>
        <w:tab/>
      </w:r>
      <w:r w:rsidR="00A33F71">
        <w:rPr>
          <w:rFonts w:asciiTheme="majorHAnsi" w:hAnsiTheme="majorHAnsi" w:cstheme="majorHAnsi"/>
          <w:sz w:val="24"/>
          <w:szCs w:val="24"/>
        </w:rPr>
        <w:t>J</w:t>
      </w:r>
      <w:r w:rsidR="00687F39" w:rsidRPr="00B30C28">
        <w:rPr>
          <w:rFonts w:asciiTheme="majorHAnsi" w:hAnsiTheme="majorHAnsi" w:cstheme="majorHAnsi"/>
          <w:sz w:val="24"/>
          <w:szCs w:val="24"/>
        </w:rPr>
        <w:t>ednolita część wód powierzchniowych</w:t>
      </w:r>
    </w:p>
    <w:p w14:paraId="00B85253" w14:textId="5AEC8D05" w:rsidR="00DF5625" w:rsidRPr="00B30C28" w:rsidRDefault="00DF5625" w:rsidP="00CF683A">
      <w:pPr>
        <w:spacing w:before="120" w:after="0"/>
        <w:ind w:left="1412" w:hanging="1412"/>
        <w:rPr>
          <w:rFonts w:asciiTheme="majorHAnsi" w:hAnsiTheme="majorHAnsi" w:cstheme="majorHAnsi"/>
          <w:sz w:val="24"/>
          <w:szCs w:val="24"/>
        </w:rPr>
      </w:pPr>
      <w:proofErr w:type="spellStart"/>
      <w:r w:rsidRPr="00B30C28">
        <w:rPr>
          <w:rFonts w:asciiTheme="majorHAnsi" w:hAnsiTheme="majorHAnsi" w:cstheme="majorHAnsi"/>
          <w:sz w:val="24"/>
          <w:szCs w:val="24"/>
        </w:rPr>
        <w:t>JCWPd</w:t>
      </w:r>
      <w:proofErr w:type="spellEnd"/>
      <w:r w:rsidRPr="00B30C28">
        <w:rPr>
          <w:rFonts w:asciiTheme="majorHAnsi" w:hAnsiTheme="majorHAnsi" w:cstheme="majorHAnsi"/>
          <w:sz w:val="24"/>
          <w:szCs w:val="24"/>
        </w:rPr>
        <w:tab/>
      </w:r>
      <w:r w:rsidR="00687F39" w:rsidRPr="00B30C28">
        <w:rPr>
          <w:rFonts w:asciiTheme="majorHAnsi" w:hAnsiTheme="majorHAnsi" w:cstheme="majorHAnsi"/>
          <w:sz w:val="24"/>
          <w:szCs w:val="24"/>
        </w:rPr>
        <w:tab/>
      </w:r>
      <w:r w:rsidR="00A33F71">
        <w:rPr>
          <w:rFonts w:asciiTheme="majorHAnsi" w:hAnsiTheme="majorHAnsi" w:cstheme="majorHAnsi"/>
          <w:sz w:val="24"/>
          <w:szCs w:val="24"/>
        </w:rPr>
        <w:t>J</w:t>
      </w:r>
      <w:r w:rsidR="00687F39" w:rsidRPr="00B30C28">
        <w:rPr>
          <w:rFonts w:asciiTheme="majorHAnsi" w:hAnsiTheme="majorHAnsi" w:cstheme="majorHAnsi"/>
          <w:sz w:val="24"/>
          <w:szCs w:val="24"/>
        </w:rPr>
        <w:t>ednolita część wód podziemnych</w:t>
      </w:r>
    </w:p>
    <w:p w14:paraId="52EDBEF6" w14:textId="0940A4A1" w:rsidR="005E140D" w:rsidRPr="00B30C28" w:rsidRDefault="005E140D"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MPA</w:t>
      </w:r>
      <w:r w:rsidRPr="00B30C28">
        <w:rPr>
          <w:rFonts w:asciiTheme="majorHAnsi" w:hAnsiTheme="majorHAnsi" w:cstheme="majorHAnsi"/>
          <w:sz w:val="24"/>
          <w:szCs w:val="24"/>
        </w:rPr>
        <w:tab/>
        <w:t>Miejski Plan Adaptacji do zmian klimatu</w:t>
      </w:r>
    </w:p>
    <w:p w14:paraId="036D17A3" w14:textId="73D01923" w:rsidR="00DF5625" w:rsidRDefault="00DF5625"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MPHP 10</w:t>
      </w:r>
      <w:r w:rsidRPr="00B30C28">
        <w:rPr>
          <w:rFonts w:asciiTheme="majorHAnsi" w:hAnsiTheme="majorHAnsi" w:cstheme="majorHAnsi"/>
          <w:sz w:val="24"/>
          <w:szCs w:val="24"/>
        </w:rPr>
        <w:tab/>
        <w:t>Mapa Podziału Hydrograficznego Polski w skali 1:10 000</w:t>
      </w:r>
    </w:p>
    <w:p w14:paraId="11614ED3" w14:textId="2E9CA9FE" w:rsidR="00DD02A0" w:rsidRPr="00B30C28" w:rsidRDefault="00DD02A0" w:rsidP="00CF683A">
      <w:pPr>
        <w:spacing w:before="120" w:after="0"/>
        <w:ind w:left="1412" w:hanging="1412"/>
        <w:rPr>
          <w:rFonts w:asciiTheme="majorHAnsi" w:hAnsiTheme="majorHAnsi" w:cstheme="majorHAnsi"/>
          <w:sz w:val="24"/>
          <w:szCs w:val="24"/>
        </w:rPr>
      </w:pPr>
      <w:r w:rsidRPr="00314623">
        <w:rPr>
          <w:rFonts w:asciiTheme="majorHAnsi" w:hAnsiTheme="majorHAnsi" w:cstheme="majorHAnsi"/>
          <w:sz w:val="24"/>
          <w:szCs w:val="24"/>
        </w:rPr>
        <w:t>MPZP</w:t>
      </w:r>
      <w:r>
        <w:rPr>
          <w:rFonts w:asciiTheme="majorHAnsi" w:hAnsiTheme="majorHAnsi" w:cstheme="majorHAnsi"/>
          <w:sz w:val="24"/>
          <w:szCs w:val="24"/>
        </w:rPr>
        <w:tab/>
      </w:r>
      <w:r w:rsidRPr="00EB6F31">
        <w:rPr>
          <w:rFonts w:asciiTheme="majorHAnsi" w:hAnsiTheme="majorHAnsi" w:cstheme="majorHAnsi"/>
          <w:sz w:val="24"/>
          <w:szCs w:val="24"/>
        </w:rPr>
        <w:t>Miejscow</w:t>
      </w:r>
      <w:r>
        <w:rPr>
          <w:rFonts w:asciiTheme="majorHAnsi" w:hAnsiTheme="majorHAnsi" w:cstheme="majorHAnsi"/>
          <w:sz w:val="24"/>
          <w:szCs w:val="24"/>
        </w:rPr>
        <w:t>y</w:t>
      </w:r>
      <w:r w:rsidRPr="00EB6F31">
        <w:rPr>
          <w:rFonts w:asciiTheme="majorHAnsi" w:hAnsiTheme="majorHAnsi" w:cstheme="majorHAnsi"/>
          <w:sz w:val="24"/>
          <w:szCs w:val="24"/>
        </w:rPr>
        <w:t xml:space="preserve"> Plan Zagospodarowania Przestrzennego</w:t>
      </w:r>
    </w:p>
    <w:p w14:paraId="0B307E3E" w14:textId="2EB747AB" w:rsidR="00DF5625" w:rsidRPr="00B30C28" w:rsidRDefault="00DF5625" w:rsidP="00CF683A">
      <w:pPr>
        <w:spacing w:before="120" w:after="0"/>
        <w:ind w:left="1412" w:hanging="1412"/>
        <w:rPr>
          <w:rFonts w:asciiTheme="majorHAnsi" w:hAnsiTheme="majorHAnsi" w:cstheme="majorHAnsi"/>
          <w:sz w:val="24"/>
          <w:szCs w:val="24"/>
        </w:rPr>
      </w:pPr>
      <w:r w:rsidRPr="00314623">
        <w:rPr>
          <w:rFonts w:asciiTheme="majorHAnsi" w:hAnsiTheme="majorHAnsi" w:cstheme="majorHAnsi"/>
          <w:sz w:val="24"/>
          <w:szCs w:val="24"/>
        </w:rPr>
        <w:t>NAT</w:t>
      </w:r>
      <w:r w:rsidRPr="00314623">
        <w:rPr>
          <w:rFonts w:asciiTheme="majorHAnsi" w:hAnsiTheme="majorHAnsi" w:cstheme="majorHAnsi"/>
          <w:sz w:val="24"/>
          <w:szCs w:val="24"/>
        </w:rPr>
        <w:tab/>
      </w:r>
      <w:r w:rsidR="00A33F71">
        <w:rPr>
          <w:rFonts w:asciiTheme="majorHAnsi" w:hAnsiTheme="majorHAnsi" w:cstheme="majorHAnsi"/>
          <w:sz w:val="24"/>
          <w:szCs w:val="24"/>
        </w:rPr>
        <w:t>N</w:t>
      </w:r>
      <w:r w:rsidR="00687F39" w:rsidRPr="00B30C28">
        <w:rPr>
          <w:rFonts w:asciiTheme="majorHAnsi" w:hAnsiTheme="majorHAnsi" w:cstheme="majorHAnsi"/>
          <w:sz w:val="24"/>
          <w:szCs w:val="24"/>
        </w:rPr>
        <w:t>aturalna część wód</w:t>
      </w:r>
    </w:p>
    <w:p w14:paraId="5E67C293" w14:textId="77777777" w:rsidR="00DF5625" w:rsidRPr="00B30C28" w:rsidRDefault="00DF5625"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NID</w:t>
      </w:r>
      <w:r w:rsidRPr="00B30C28">
        <w:rPr>
          <w:rFonts w:asciiTheme="majorHAnsi" w:hAnsiTheme="majorHAnsi" w:cstheme="majorHAnsi"/>
          <w:sz w:val="24"/>
          <w:szCs w:val="24"/>
        </w:rPr>
        <w:tab/>
        <w:t>Narodowy Instytut Dziedzictwa</w:t>
      </w:r>
    </w:p>
    <w:p w14:paraId="4DA06821" w14:textId="25311A81" w:rsidR="00DF5625" w:rsidRPr="00B30C28" w:rsidRDefault="00DF5625"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OSO</w:t>
      </w:r>
      <w:r w:rsidRPr="00B30C28">
        <w:rPr>
          <w:rFonts w:asciiTheme="majorHAnsi" w:hAnsiTheme="majorHAnsi" w:cstheme="majorHAnsi"/>
          <w:sz w:val="24"/>
          <w:szCs w:val="24"/>
        </w:rPr>
        <w:tab/>
      </w:r>
      <w:r w:rsidR="00A33F71">
        <w:rPr>
          <w:rFonts w:asciiTheme="majorHAnsi" w:hAnsiTheme="majorHAnsi" w:cstheme="majorHAnsi"/>
          <w:sz w:val="24"/>
          <w:szCs w:val="24"/>
        </w:rPr>
        <w:t>O</w:t>
      </w:r>
      <w:r w:rsidR="00687F39" w:rsidRPr="00B30C28">
        <w:rPr>
          <w:rFonts w:asciiTheme="majorHAnsi" w:hAnsiTheme="majorHAnsi" w:cstheme="majorHAnsi"/>
          <w:sz w:val="24"/>
          <w:szCs w:val="24"/>
        </w:rPr>
        <w:t>bszary specjalnej ochrony ptaków</w:t>
      </w:r>
    </w:p>
    <w:p w14:paraId="74F756AF" w14:textId="05EDB19B" w:rsidR="00DF5625" w:rsidRPr="00B30C28" w:rsidRDefault="00DF5625"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 xml:space="preserve">PIG </w:t>
      </w:r>
      <w:r w:rsidRPr="00B30C28">
        <w:rPr>
          <w:rFonts w:asciiTheme="majorHAnsi" w:hAnsiTheme="majorHAnsi" w:cstheme="majorHAnsi"/>
          <w:sz w:val="24"/>
          <w:szCs w:val="24"/>
        </w:rPr>
        <w:tab/>
        <w:t xml:space="preserve">Państwowy Instytut Geologiczny </w:t>
      </w:r>
    </w:p>
    <w:p w14:paraId="0AC33C96" w14:textId="119A97BA" w:rsidR="004556A9" w:rsidRPr="00B30C28" w:rsidRDefault="004556A9"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PIG-PIB</w:t>
      </w:r>
      <w:r w:rsidRPr="00B30C28">
        <w:rPr>
          <w:rFonts w:asciiTheme="majorHAnsi" w:hAnsiTheme="majorHAnsi" w:cstheme="majorHAnsi"/>
          <w:sz w:val="24"/>
          <w:szCs w:val="24"/>
        </w:rPr>
        <w:tab/>
        <w:t>Państwowy Instytut Geologiczny – Państwowy Instytut Badawczy</w:t>
      </w:r>
    </w:p>
    <w:p w14:paraId="72BB7B3B" w14:textId="2BA0CA2E" w:rsidR="00D66156" w:rsidRDefault="00D66156"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PMŚ</w:t>
      </w:r>
      <w:r w:rsidRPr="00B30C28">
        <w:rPr>
          <w:rFonts w:asciiTheme="majorHAnsi" w:hAnsiTheme="majorHAnsi" w:cstheme="majorHAnsi"/>
          <w:sz w:val="24"/>
          <w:szCs w:val="24"/>
        </w:rPr>
        <w:tab/>
        <w:t>Państwowy Monitoring Środowiska</w:t>
      </w:r>
    </w:p>
    <w:p w14:paraId="527903B4" w14:textId="630ED324" w:rsidR="00314623" w:rsidRDefault="00314623" w:rsidP="00CF683A">
      <w:pPr>
        <w:spacing w:before="120" w:after="0"/>
        <w:ind w:left="1412" w:hanging="1412"/>
        <w:rPr>
          <w:rFonts w:asciiTheme="majorHAnsi" w:hAnsiTheme="majorHAnsi" w:cstheme="majorHAnsi"/>
          <w:sz w:val="24"/>
          <w:szCs w:val="24"/>
        </w:rPr>
      </w:pPr>
      <w:r w:rsidRPr="00314623">
        <w:rPr>
          <w:rFonts w:asciiTheme="majorHAnsi" w:hAnsiTheme="majorHAnsi" w:cstheme="majorHAnsi"/>
          <w:sz w:val="24"/>
          <w:szCs w:val="24"/>
        </w:rPr>
        <w:t>POŚ</w:t>
      </w:r>
      <w:r w:rsidRPr="00314623">
        <w:rPr>
          <w:rFonts w:asciiTheme="majorHAnsi" w:hAnsiTheme="majorHAnsi" w:cstheme="majorHAnsi"/>
          <w:sz w:val="24"/>
          <w:szCs w:val="24"/>
        </w:rPr>
        <w:tab/>
        <w:t>Programu Ochrony Środowiska dla Województwa Podkarpackiego na lata 2020-2023 z perspektywą do 2027 r.</w:t>
      </w:r>
    </w:p>
    <w:p w14:paraId="4FF825FF" w14:textId="5AB40525" w:rsidR="00314623" w:rsidRDefault="00314623" w:rsidP="00CF683A">
      <w:pPr>
        <w:spacing w:before="120" w:after="0"/>
        <w:ind w:left="1412" w:hanging="1412"/>
        <w:rPr>
          <w:rFonts w:asciiTheme="majorHAnsi" w:hAnsiTheme="majorHAnsi" w:cstheme="majorHAnsi"/>
          <w:sz w:val="24"/>
          <w:szCs w:val="24"/>
        </w:rPr>
      </w:pPr>
      <w:r w:rsidRPr="00314623">
        <w:rPr>
          <w:rFonts w:asciiTheme="majorHAnsi" w:hAnsiTheme="majorHAnsi" w:cstheme="majorHAnsi"/>
          <w:sz w:val="24"/>
          <w:szCs w:val="24"/>
        </w:rPr>
        <w:t>PPNW</w:t>
      </w:r>
      <w:r w:rsidRPr="00314623">
        <w:rPr>
          <w:rFonts w:asciiTheme="majorHAnsi" w:hAnsiTheme="majorHAnsi" w:cstheme="majorHAnsi"/>
          <w:sz w:val="24"/>
          <w:szCs w:val="24"/>
        </w:rPr>
        <w:tab/>
        <w:t>Programu przeciwdziałania niedoborowi wody</w:t>
      </w:r>
    </w:p>
    <w:p w14:paraId="0C55DD83" w14:textId="489348C3" w:rsidR="00314623" w:rsidRPr="00B30C28" w:rsidRDefault="00314623" w:rsidP="00CF683A">
      <w:pPr>
        <w:spacing w:before="120" w:after="0"/>
        <w:ind w:left="1412" w:hanging="1412"/>
        <w:rPr>
          <w:rFonts w:asciiTheme="majorHAnsi" w:hAnsiTheme="majorHAnsi" w:cstheme="majorHAnsi"/>
          <w:sz w:val="24"/>
          <w:szCs w:val="24"/>
        </w:rPr>
      </w:pPr>
      <w:r w:rsidRPr="00314623">
        <w:rPr>
          <w:rFonts w:asciiTheme="majorHAnsi" w:hAnsiTheme="majorHAnsi" w:cstheme="majorHAnsi"/>
          <w:sz w:val="24"/>
          <w:szCs w:val="24"/>
        </w:rPr>
        <w:lastRenderedPageBreak/>
        <w:t>PPSS</w:t>
      </w:r>
      <w:r w:rsidRPr="00314623">
        <w:rPr>
          <w:rFonts w:asciiTheme="majorHAnsi" w:hAnsiTheme="majorHAnsi" w:cstheme="majorHAnsi"/>
          <w:sz w:val="24"/>
          <w:szCs w:val="24"/>
        </w:rPr>
        <w:tab/>
        <w:t>Plan przeciwdziałania skutkom suszy</w:t>
      </w:r>
    </w:p>
    <w:p w14:paraId="6FF8AC15" w14:textId="6A7F2285" w:rsidR="00F90893" w:rsidRPr="00B30C28" w:rsidRDefault="00E95FEC" w:rsidP="00586A32">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PPWIS</w:t>
      </w:r>
      <w:r w:rsidRPr="00B30C28">
        <w:rPr>
          <w:rFonts w:asciiTheme="majorHAnsi" w:hAnsiTheme="majorHAnsi" w:cstheme="majorHAnsi"/>
          <w:sz w:val="24"/>
          <w:szCs w:val="24"/>
        </w:rPr>
        <w:tab/>
      </w:r>
      <w:r w:rsidRPr="00314623">
        <w:rPr>
          <w:rFonts w:asciiTheme="majorHAnsi" w:hAnsiTheme="majorHAnsi" w:cstheme="majorHAnsi"/>
          <w:sz w:val="24"/>
          <w:szCs w:val="24"/>
        </w:rPr>
        <w:t>Podkarpacki Państwowy Wojewódzki Inspektor Sanitarny</w:t>
      </w:r>
    </w:p>
    <w:p w14:paraId="76631141" w14:textId="7B7E848D" w:rsidR="004556A9" w:rsidRDefault="004556A9" w:rsidP="00586A32">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PSH</w:t>
      </w:r>
      <w:r w:rsidRPr="00B30C28">
        <w:rPr>
          <w:rFonts w:asciiTheme="majorHAnsi" w:hAnsiTheme="majorHAnsi" w:cstheme="majorHAnsi"/>
          <w:sz w:val="24"/>
          <w:szCs w:val="24"/>
        </w:rPr>
        <w:tab/>
        <w:t>Państwowa Służba Hydrogeologiczna</w:t>
      </w:r>
    </w:p>
    <w:p w14:paraId="3FB00877" w14:textId="2C763FF2" w:rsidR="00586A32" w:rsidRPr="00586A32" w:rsidRDefault="00586A32" w:rsidP="00586A32">
      <w:pPr>
        <w:spacing w:before="120" w:after="0"/>
        <w:ind w:left="1418" w:hanging="1418"/>
        <w:rPr>
          <w:rFonts w:asciiTheme="majorHAnsi" w:hAnsiTheme="majorHAnsi" w:cstheme="majorHAnsi"/>
        </w:rPr>
      </w:pPr>
      <w:r w:rsidRPr="00840762">
        <w:rPr>
          <w:rFonts w:asciiTheme="majorHAnsi" w:hAnsiTheme="majorHAnsi" w:cstheme="majorHAnsi"/>
          <w:sz w:val="24"/>
          <w:szCs w:val="24"/>
        </w:rPr>
        <w:t>PZP</w:t>
      </w:r>
      <w:r>
        <w:rPr>
          <w:rFonts w:asciiTheme="majorHAnsi" w:hAnsiTheme="majorHAnsi" w:cstheme="majorHAnsi"/>
          <w:sz w:val="24"/>
          <w:szCs w:val="24"/>
        </w:rPr>
        <w:t xml:space="preserve"> </w:t>
      </w:r>
      <w:r w:rsidRPr="00840762">
        <w:rPr>
          <w:rFonts w:asciiTheme="majorHAnsi" w:hAnsiTheme="majorHAnsi" w:cstheme="majorHAnsi"/>
          <w:sz w:val="24"/>
          <w:szCs w:val="24"/>
        </w:rPr>
        <w:t>WP</w:t>
      </w:r>
      <w:r>
        <w:rPr>
          <w:rFonts w:asciiTheme="majorHAnsi" w:hAnsiTheme="majorHAnsi" w:cstheme="majorHAnsi"/>
        </w:rPr>
        <w:tab/>
      </w:r>
      <w:r w:rsidRPr="00586A32">
        <w:rPr>
          <w:rFonts w:asciiTheme="majorHAnsi" w:hAnsiTheme="majorHAnsi" w:cstheme="majorHAnsi"/>
          <w:sz w:val="24"/>
          <w:szCs w:val="24"/>
        </w:rPr>
        <w:t>Plan zagospodarowania przestrzennego województwa podkarpackiego – perspektywa 2030</w:t>
      </w:r>
    </w:p>
    <w:p w14:paraId="1E0E6429" w14:textId="4A4BBCA5" w:rsidR="00DF5625" w:rsidRPr="00B30C28" w:rsidRDefault="00DF5625" w:rsidP="00586A32">
      <w:pPr>
        <w:spacing w:before="120" w:after="0"/>
        <w:ind w:left="1412" w:hanging="1412"/>
        <w:rPr>
          <w:rFonts w:asciiTheme="majorHAnsi" w:hAnsiTheme="majorHAnsi" w:cstheme="majorHAnsi"/>
          <w:sz w:val="24"/>
          <w:szCs w:val="24"/>
        </w:rPr>
      </w:pPr>
      <w:r w:rsidRPr="00314623">
        <w:rPr>
          <w:rFonts w:asciiTheme="majorHAnsi" w:hAnsiTheme="majorHAnsi" w:cstheme="majorHAnsi"/>
          <w:sz w:val="24"/>
          <w:szCs w:val="24"/>
        </w:rPr>
        <w:t>RDOŚ</w:t>
      </w:r>
      <w:r w:rsidRPr="00314623">
        <w:rPr>
          <w:rFonts w:asciiTheme="majorHAnsi" w:hAnsiTheme="majorHAnsi" w:cstheme="majorHAnsi"/>
          <w:sz w:val="24"/>
          <w:szCs w:val="24"/>
        </w:rPr>
        <w:tab/>
        <w:t>Regionalny Dyrektor Ochrony Środowiska</w:t>
      </w:r>
    </w:p>
    <w:p w14:paraId="120FEB18" w14:textId="6E3197EC" w:rsidR="00DF5625" w:rsidRPr="00B30C28" w:rsidRDefault="00DF5625" w:rsidP="00586A32">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RDW</w:t>
      </w:r>
      <w:r w:rsidRPr="00B30C28">
        <w:rPr>
          <w:rFonts w:asciiTheme="majorHAnsi" w:hAnsiTheme="majorHAnsi" w:cstheme="majorHAnsi"/>
          <w:sz w:val="24"/>
          <w:szCs w:val="24"/>
        </w:rPr>
        <w:tab/>
      </w:r>
      <w:r w:rsidR="00687F39" w:rsidRPr="00B30C28">
        <w:rPr>
          <w:rFonts w:asciiTheme="majorHAnsi" w:hAnsiTheme="majorHAnsi" w:cstheme="majorHAnsi"/>
          <w:sz w:val="24"/>
          <w:szCs w:val="24"/>
        </w:rPr>
        <w:t>D</w:t>
      </w:r>
      <w:r w:rsidRPr="00B30C28">
        <w:rPr>
          <w:rFonts w:asciiTheme="majorHAnsi" w:hAnsiTheme="majorHAnsi" w:cstheme="majorHAnsi"/>
          <w:sz w:val="24"/>
          <w:szCs w:val="24"/>
        </w:rPr>
        <w:t>yrektywa 2000/60/WE Parlamentu Europejskiego i Rady z dnia 23 października 2000 r. ustanawiająca ramy wspólnotowego działania</w:t>
      </w:r>
      <w:r w:rsidR="004459C2">
        <w:rPr>
          <w:rFonts w:asciiTheme="majorHAnsi" w:hAnsiTheme="majorHAnsi" w:cstheme="majorHAnsi"/>
          <w:sz w:val="24"/>
          <w:szCs w:val="24"/>
        </w:rPr>
        <w:br/>
      </w:r>
      <w:r w:rsidRPr="00B30C28">
        <w:rPr>
          <w:rFonts w:asciiTheme="majorHAnsi" w:hAnsiTheme="majorHAnsi" w:cstheme="majorHAnsi"/>
          <w:sz w:val="24"/>
          <w:szCs w:val="24"/>
        </w:rPr>
        <w:t>w dziedzinie polityki wodnej, tzw. Ramowa Dyrektywa Wodna</w:t>
      </w:r>
    </w:p>
    <w:p w14:paraId="07BAA13C" w14:textId="7040980C" w:rsidR="00DF5625" w:rsidRPr="00B30C28" w:rsidRDefault="00DF5625" w:rsidP="00586A32">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SCW</w:t>
      </w:r>
      <w:r w:rsidRPr="00B30C28">
        <w:rPr>
          <w:rFonts w:asciiTheme="majorHAnsi" w:hAnsiTheme="majorHAnsi" w:cstheme="majorHAnsi"/>
          <w:sz w:val="24"/>
          <w:szCs w:val="24"/>
        </w:rPr>
        <w:tab/>
      </w:r>
      <w:r w:rsidR="00687F39" w:rsidRPr="00B30C28">
        <w:rPr>
          <w:rFonts w:asciiTheme="majorHAnsi" w:hAnsiTheme="majorHAnsi" w:cstheme="majorHAnsi"/>
          <w:sz w:val="24"/>
          <w:szCs w:val="24"/>
        </w:rPr>
        <w:tab/>
      </w:r>
      <w:r w:rsidR="00B16D70">
        <w:rPr>
          <w:rFonts w:asciiTheme="majorHAnsi" w:hAnsiTheme="majorHAnsi" w:cstheme="majorHAnsi"/>
          <w:sz w:val="24"/>
          <w:szCs w:val="24"/>
        </w:rPr>
        <w:t>S</w:t>
      </w:r>
      <w:r w:rsidR="00687F39" w:rsidRPr="00B30C28">
        <w:rPr>
          <w:rFonts w:asciiTheme="majorHAnsi" w:hAnsiTheme="majorHAnsi" w:cstheme="majorHAnsi"/>
          <w:sz w:val="24"/>
          <w:szCs w:val="24"/>
        </w:rPr>
        <w:t>ztuczna część wód</w:t>
      </w:r>
    </w:p>
    <w:p w14:paraId="2181DDAD" w14:textId="5B528A4C" w:rsidR="00DF5625" w:rsidRPr="00B30C28" w:rsidRDefault="00DF5625" w:rsidP="00586A32">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SOO</w:t>
      </w:r>
      <w:r w:rsidRPr="00B30C28">
        <w:rPr>
          <w:rFonts w:asciiTheme="majorHAnsi" w:hAnsiTheme="majorHAnsi" w:cstheme="majorHAnsi"/>
          <w:sz w:val="24"/>
          <w:szCs w:val="24"/>
        </w:rPr>
        <w:tab/>
      </w:r>
      <w:r w:rsidR="00B16D70">
        <w:rPr>
          <w:rFonts w:asciiTheme="majorHAnsi" w:hAnsiTheme="majorHAnsi" w:cstheme="majorHAnsi"/>
          <w:sz w:val="24"/>
          <w:szCs w:val="24"/>
        </w:rPr>
        <w:t>S</w:t>
      </w:r>
      <w:r w:rsidRPr="00B30C28">
        <w:rPr>
          <w:rFonts w:asciiTheme="majorHAnsi" w:hAnsiTheme="majorHAnsi" w:cstheme="majorHAnsi"/>
          <w:sz w:val="24"/>
          <w:szCs w:val="24"/>
        </w:rPr>
        <w:t>pecjalne obszary ochrony siedlisk</w:t>
      </w:r>
    </w:p>
    <w:p w14:paraId="26CED60F" w14:textId="209DDB6F" w:rsidR="00B30C28" w:rsidRPr="00B30C28" w:rsidRDefault="00B30C28" w:rsidP="00586A32">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SPA 2020</w:t>
      </w:r>
      <w:r w:rsidRPr="00B30C28">
        <w:rPr>
          <w:rFonts w:asciiTheme="majorHAnsi" w:hAnsiTheme="majorHAnsi" w:cstheme="majorHAnsi"/>
          <w:sz w:val="24"/>
          <w:szCs w:val="24"/>
        </w:rPr>
        <w:tab/>
        <w:t>Strategiczny plan adaptacji dla sektorów i obszarów wrażliwych na zmiany klimatu do roku 2020 z perspektywą do roku 2030</w:t>
      </w:r>
    </w:p>
    <w:p w14:paraId="0E21F89D" w14:textId="6E4F5A19" w:rsidR="00DF5625" w:rsidRPr="00314623" w:rsidRDefault="00DF5625" w:rsidP="00CF683A">
      <w:pPr>
        <w:spacing w:before="120" w:after="0"/>
        <w:ind w:left="1412" w:hanging="1412"/>
        <w:rPr>
          <w:rFonts w:asciiTheme="majorHAnsi" w:hAnsiTheme="majorHAnsi" w:cstheme="majorHAnsi"/>
          <w:sz w:val="24"/>
          <w:szCs w:val="24"/>
        </w:rPr>
      </w:pPr>
      <w:r w:rsidRPr="00314623">
        <w:rPr>
          <w:rFonts w:asciiTheme="majorHAnsi" w:hAnsiTheme="majorHAnsi" w:cstheme="majorHAnsi"/>
          <w:sz w:val="24"/>
          <w:szCs w:val="24"/>
        </w:rPr>
        <w:t>OPZ</w:t>
      </w:r>
      <w:r w:rsidRPr="00314623">
        <w:rPr>
          <w:rFonts w:asciiTheme="majorHAnsi" w:hAnsiTheme="majorHAnsi" w:cstheme="majorHAnsi"/>
          <w:sz w:val="24"/>
          <w:szCs w:val="24"/>
        </w:rPr>
        <w:tab/>
        <w:t>Opis Przedmiotu Zamówienia</w:t>
      </w:r>
    </w:p>
    <w:p w14:paraId="754055EF" w14:textId="7E63A92B" w:rsidR="0076614F" w:rsidRPr="00B30C28" w:rsidRDefault="0076614F" w:rsidP="00CF683A">
      <w:pPr>
        <w:spacing w:before="120" w:after="0"/>
        <w:ind w:left="1412" w:hanging="1412"/>
        <w:rPr>
          <w:rFonts w:asciiTheme="majorHAnsi" w:hAnsiTheme="majorHAnsi" w:cstheme="majorHAnsi"/>
          <w:sz w:val="24"/>
          <w:szCs w:val="24"/>
        </w:rPr>
      </w:pPr>
      <w:r w:rsidRPr="00314623">
        <w:rPr>
          <w:rFonts w:asciiTheme="majorHAnsi" w:hAnsiTheme="majorHAnsi" w:cstheme="majorHAnsi"/>
          <w:sz w:val="24"/>
          <w:szCs w:val="24"/>
        </w:rPr>
        <w:t>OZE</w:t>
      </w:r>
      <w:r w:rsidRPr="00314623">
        <w:rPr>
          <w:rFonts w:asciiTheme="majorHAnsi" w:hAnsiTheme="majorHAnsi" w:cstheme="majorHAnsi"/>
          <w:sz w:val="24"/>
          <w:szCs w:val="24"/>
        </w:rPr>
        <w:tab/>
        <w:t>Odnawialne Źródła Energii</w:t>
      </w:r>
    </w:p>
    <w:p w14:paraId="6F588B95" w14:textId="708E7C90" w:rsidR="00DF5625" w:rsidRPr="00B30C28" w:rsidRDefault="00DF5625"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SZCW</w:t>
      </w:r>
      <w:r w:rsidRPr="00B30C28">
        <w:rPr>
          <w:rFonts w:asciiTheme="majorHAnsi" w:hAnsiTheme="majorHAnsi" w:cstheme="majorHAnsi"/>
          <w:sz w:val="24"/>
          <w:szCs w:val="24"/>
        </w:rPr>
        <w:tab/>
      </w:r>
      <w:r w:rsidR="00B16D70">
        <w:rPr>
          <w:rFonts w:asciiTheme="majorHAnsi" w:hAnsiTheme="majorHAnsi" w:cstheme="majorHAnsi"/>
          <w:sz w:val="24"/>
          <w:szCs w:val="24"/>
        </w:rPr>
        <w:t>S</w:t>
      </w:r>
      <w:r w:rsidRPr="00B30C28">
        <w:rPr>
          <w:rFonts w:asciiTheme="majorHAnsi" w:hAnsiTheme="majorHAnsi" w:cstheme="majorHAnsi"/>
          <w:sz w:val="24"/>
          <w:szCs w:val="24"/>
        </w:rPr>
        <w:t>ilnie zmieniona część wód</w:t>
      </w:r>
    </w:p>
    <w:p w14:paraId="21CF88BA" w14:textId="762A5CC2" w:rsidR="00B30C28" w:rsidRPr="00B30C28" w:rsidRDefault="00B30C28"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UE</w:t>
      </w:r>
      <w:r w:rsidRPr="00B30C28">
        <w:rPr>
          <w:rFonts w:asciiTheme="majorHAnsi" w:hAnsiTheme="majorHAnsi" w:cstheme="majorHAnsi"/>
          <w:sz w:val="24"/>
          <w:szCs w:val="24"/>
        </w:rPr>
        <w:tab/>
      </w:r>
      <w:r w:rsidRPr="00B30C28">
        <w:rPr>
          <w:rFonts w:asciiTheme="majorHAnsi" w:hAnsiTheme="majorHAnsi" w:cstheme="majorHAnsi"/>
          <w:sz w:val="24"/>
          <w:szCs w:val="24"/>
        </w:rPr>
        <w:tab/>
        <w:t>Unia Europejska</w:t>
      </w:r>
    </w:p>
    <w:p w14:paraId="3DE3934F" w14:textId="029741F5" w:rsidR="00D04E33" w:rsidRDefault="00DF5625" w:rsidP="00CF683A">
      <w:pPr>
        <w:spacing w:before="120" w:after="0"/>
        <w:ind w:left="1412" w:hanging="1412"/>
        <w:rPr>
          <w:rFonts w:asciiTheme="majorHAnsi" w:hAnsiTheme="majorHAnsi" w:cstheme="majorHAnsi"/>
          <w:sz w:val="24"/>
          <w:szCs w:val="24"/>
        </w:rPr>
      </w:pPr>
      <w:r w:rsidRPr="00B30C28">
        <w:rPr>
          <w:rFonts w:asciiTheme="majorHAnsi" w:hAnsiTheme="majorHAnsi" w:cstheme="majorHAnsi"/>
          <w:sz w:val="24"/>
          <w:szCs w:val="24"/>
        </w:rPr>
        <w:t xml:space="preserve">ustawa </w:t>
      </w:r>
      <w:proofErr w:type="spellStart"/>
      <w:r w:rsidRPr="00B30C28">
        <w:rPr>
          <w:rFonts w:asciiTheme="majorHAnsi" w:hAnsiTheme="majorHAnsi" w:cstheme="majorHAnsi"/>
          <w:sz w:val="24"/>
          <w:szCs w:val="24"/>
        </w:rPr>
        <w:t>ooś</w:t>
      </w:r>
      <w:proofErr w:type="spellEnd"/>
      <w:r w:rsidRPr="00B30C28">
        <w:rPr>
          <w:rFonts w:asciiTheme="majorHAnsi" w:hAnsiTheme="majorHAnsi" w:cstheme="majorHAnsi"/>
          <w:sz w:val="24"/>
          <w:szCs w:val="24"/>
        </w:rPr>
        <w:tab/>
      </w:r>
      <w:r w:rsidRPr="00B30C28">
        <w:rPr>
          <w:rFonts w:asciiTheme="majorHAnsi" w:hAnsiTheme="majorHAnsi" w:cstheme="majorHAnsi"/>
          <w:sz w:val="24"/>
          <w:szCs w:val="24"/>
        </w:rPr>
        <w:tab/>
      </w:r>
      <w:r w:rsidR="00B16D70">
        <w:rPr>
          <w:rFonts w:asciiTheme="majorHAnsi" w:hAnsiTheme="majorHAnsi" w:cstheme="majorHAnsi"/>
          <w:sz w:val="24"/>
          <w:szCs w:val="24"/>
        </w:rPr>
        <w:t>U</w:t>
      </w:r>
      <w:r w:rsidRPr="00B30C28">
        <w:rPr>
          <w:rFonts w:asciiTheme="majorHAnsi" w:hAnsiTheme="majorHAnsi" w:cstheme="majorHAnsi"/>
          <w:sz w:val="24"/>
          <w:szCs w:val="24"/>
        </w:rPr>
        <w:t>stawa z dnia 3 października 2008 r. o udostępnianiu informacji o środowisku</w:t>
      </w:r>
      <w:r w:rsidR="00A23225" w:rsidRPr="00B30C28">
        <w:rPr>
          <w:rFonts w:asciiTheme="majorHAnsi" w:hAnsiTheme="majorHAnsi" w:cstheme="majorHAnsi"/>
          <w:sz w:val="24"/>
          <w:szCs w:val="24"/>
        </w:rPr>
        <w:br/>
      </w:r>
      <w:r w:rsidRPr="00B30C28">
        <w:rPr>
          <w:rFonts w:asciiTheme="majorHAnsi" w:hAnsiTheme="majorHAnsi" w:cstheme="majorHAnsi"/>
          <w:sz w:val="24"/>
          <w:szCs w:val="24"/>
        </w:rPr>
        <w:t>i jego ochronie, udziale społeczeństwa w ochronie środowiska oraz ocenach oddziaływania na środowisko (</w:t>
      </w:r>
      <w:r w:rsidR="004213F2" w:rsidRPr="00B30C28">
        <w:rPr>
          <w:rFonts w:asciiTheme="majorHAnsi" w:hAnsiTheme="majorHAnsi" w:cstheme="majorHAnsi"/>
          <w:sz w:val="24"/>
          <w:szCs w:val="24"/>
        </w:rPr>
        <w:t>Dz. U. z 2022 r. poz. 1029</w:t>
      </w:r>
      <w:r w:rsidR="007814DA" w:rsidRPr="00B30C28">
        <w:rPr>
          <w:rFonts w:asciiTheme="majorHAnsi" w:hAnsiTheme="majorHAnsi" w:cstheme="majorHAnsi"/>
          <w:sz w:val="24"/>
          <w:szCs w:val="24"/>
        </w:rPr>
        <w:t xml:space="preserve"> z pózn.zm.</w:t>
      </w:r>
      <w:r w:rsidR="004213F2" w:rsidRPr="00B30C28">
        <w:rPr>
          <w:rFonts w:asciiTheme="majorHAnsi" w:hAnsiTheme="majorHAnsi" w:cstheme="majorHAnsi"/>
          <w:sz w:val="24"/>
          <w:szCs w:val="24"/>
        </w:rPr>
        <w:t>)</w:t>
      </w:r>
    </w:p>
    <w:p w14:paraId="06F9F58A" w14:textId="77777777" w:rsidR="00D04E33" w:rsidRDefault="00D04E33" w:rsidP="00CF683A">
      <w:pPr>
        <w:spacing w:before="120" w:after="0"/>
        <w:rPr>
          <w:rFonts w:asciiTheme="majorHAnsi" w:hAnsiTheme="majorHAnsi" w:cstheme="majorHAnsi"/>
          <w:sz w:val="24"/>
          <w:szCs w:val="24"/>
        </w:rPr>
      </w:pPr>
      <w:r>
        <w:rPr>
          <w:rFonts w:asciiTheme="majorHAnsi" w:hAnsiTheme="majorHAnsi" w:cstheme="majorHAnsi"/>
          <w:sz w:val="24"/>
          <w:szCs w:val="24"/>
        </w:rPr>
        <w:br w:type="page"/>
      </w:r>
    </w:p>
    <w:p w14:paraId="1C47B155" w14:textId="77777777" w:rsidR="00277B5D" w:rsidRPr="00CD2D5E" w:rsidRDefault="00277B5D" w:rsidP="00277B5D">
      <w:pPr>
        <w:pStyle w:val="Nagwek1"/>
        <w:numPr>
          <w:ilvl w:val="0"/>
          <w:numId w:val="1"/>
        </w:numPr>
        <w:spacing w:before="120" w:line="276" w:lineRule="auto"/>
        <w:rPr>
          <w:rFonts w:asciiTheme="majorHAnsi" w:hAnsiTheme="majorHAnsi" w:cstheme="majorHAnsi"/>
          <w:color w:val="auto"/>
          <w:sz w:val="24"/>
          <w:szCs w:val="24"/>
        </w:rPr>
      </w:pPr>
      <w:bookmarkStart w:id="1" w:name="_Toc118386931"/>
      <w:r w:rsidRPr="00CD2D5E">
        <w:rPr>
          <w:rFonts w:asciiTheme="majorHAnsi" w:hAnsiTheme="majorHAnsi" w:cstheme="majorHAnsi"/>
          <w:color w:val="auto"/>
          <w:sz w:val="24"/>
          <w:szCs w:val="24"/>
        </w:rPr>
        <w:lastRenderedPageBreak/>
        <w:t>POdstaw</w:t>
      </w:r>
      <w:r>
        <w:rPr>
          <w:rFonts w:asciiTheme="majorHAnsi" w:hAnsiTheme="majorHAnsi" w:cstheme="majorHAnsi"/>
          <w:color w:val="auto"/>
          <w:sz w:val="24"/>
          <w:szCs w:val="24"/>
        </w:rPr>
        <w:t>Y</w:t>
      </w:r>
      <w:r w:rsidRPr="00CD2D5E">
        <w:rPr>
          <w:rFonts w:asciiTheme="majorHAnsi" w:hAnsiTheme="majorHAnsi" w:cstheme="majorHAnsi"/>
          <w:color w:val="auto"/>
          <w:sz w:val="24"/>
          <w:szCs w:val="24"/>
        </w:rPr>
        <w:t xml:space="preserve"> </w:t>
      </w:r>
      <w:r>
        <w:rPr>
          <w:rFonts w:asciiTheme="majorHAnsi" w:hAnsiTheme="majorHAnsi" w:cstheme="majorHAnsi"/>
          <w:color w:val="auto"/>
          <w:sz w:val="24"/>
          <w:szCs w:val="24"/>
        </w:rPr>
        <w:t>FORMALNO-PRAWNE</w:t>
      </w:r>
      <w:r w:rsidRPr="00CD2D5E">
        <w:rPr>
          <w:rFonts w:asciiTheme="majorHAnsi" w:hAnsiTheme="majorHAnsi" w:cstheme="majorHAnsi"/>
          <w:color w:val="auto"/>
          <w:sz w:val="24"/>
          <w:szCs w:val="24"/>
        </w:rPr>
        <w:t xml:space="preserve"> OPracowania Prognozy</w:t>
      </w:r>
      <w:bookmarkEnd w:id="1"/>
      <w:r w:rsidRPr="00CD2D5E">
        <w:rPr>
          <w:rFonts w:asciiTheme="majorHAnsi" w:hAnsiTheme="majorHAnsi" w:cstheme="majorHAnsi"/>
          <w:color w:val="auto"/>
          <w:sz w:val="24"/>
          <w:szCs w:val="24"/>
        </w:rPr>
        <w:t xml:space="preserve"> </w:t>
      </w:r>
    </w:p>
    <w:p w14:paraId="056AD8EF" w14:textId="196436BC" w:rsidR="00277B5D" w:rsidRPr="00AC2E99" w:rsidRDefault="00277B5D" w:rsidP="00277B5D">
      <w:pPr>
        <w:pStyle w:val="PABNagwek2"/>
        <w:numPr>
          <w:ilvl w:val="1"/>
          <w:numId w:val="1"/>
        </w:numPr>
        <w:spacing w:before="120" w:line="276" w:lineRule="auto"/>
        <w:ind w:left="426"/>
        <w:jc w:val="left"/>
        <w:rPr>
          <w:rStyle w:val="Wyrnieniedelikatne"/>
          <w:rFonts w:asciiTheme="majorHAnsi" w:eastAsiaTheme="majorEastAsia" w:hAnsiTheme="majorHAnsi" w:cstheme="majorHAnsi"/>
          <w:bCs/>
          <w:color w:val="auto"/>
          <w:sz w:val="24"/>
          <w:szCs w:val="24"/>
        </w:rPr>
      </w:pPr>
      <w:bookmarkStart w:id="2" w:name="_Toc118386932"/>
      <w:r w:rsidRPr="00AC2E99">
        <w:rPr>
          <w:rStyle w:val="Wyrnieniedelikatne"/>
          <w:rFonts w:asciiTheme="majorHAnsi" w:eastAsiaTheme="majorEastAsia" w:hAnsiTheme="majorHAnsi" w:cstheme="majorHAnsi"/>
          <w:bCs/>
          <w:color w:val="auto"/>
          <w:sz w:val="24"/>
          <w:szCs w:val="24"/>
        </w:rPr>
        <w:t xml:space="preserve">Podstawa </w:t>
      </w:r>
      <w:r w:rsidR="001B42C3">
        <w:rPr>
          <w:rStyle w:val="Wyrnieniedelikatne"/>
          <w:rFonts w:asciiTheme="majorHAnsi" w:eastAsiaTheme="majorEastAsia" w:hAnsiTheme="majorHAnsi" w:cstheme="majorHAnsi"/>
          <w:bCs/>
          <w:color w:val="auto"/>
          <w:sz w:val="24"/>
          <w:szCs w:val="24"/>
        </w:rPr>
        <w:t>opracowania</w:t>
      </w:r>
      <w:r w:rsidRPr="00AC2E99">
        <w:rPr>
          <w:rStyle w:val="Wyrnieniedelikatne"/>
          <w:rFonts w:asciiTheme="majorHAnsi" w:eastAsiaTheme="majorEastAsia" w:hAnsiTheme="majorHAnsi" w:cstheme="majorHAnsi"/>
          <w:bCs/>
          <w:color w:val="auto"/>
          <w:sz w:val="24"/>
          <w:szCs w:val="24"/>
        </w:rPr>
        <w:t>, cel i zakres Prognozy</w:t>
      </w:r>
      <w:bookmarkEnd w:id="2"/>
      <w:r w:rsidRPr="00AC2E99">
        <w:rPr>
          <w:rStyle w:val="Wyrnieniedelikatne"/>
          <w:rFonts w:asciiTheme="majorHAnsi" w:eastAsiaTheme="majorEastAsia" w:hAnsiTheme="majorHAnsi" w:cstheme="majorHAnsi"/>
          <w:bCs/>
          <w:color w:val="auto"/>
          <w:sz w:val="24"/>
          <w:szCs w:val="24"/>
        </w:rPr>
        <w:t xml:space="preserve"> </w:t>
      </w:r>
    </w:p>
    <w:p w14:paraId="629C127A" w14:textId="3D5A103D" w:rsidR="00B71653" w:rsidRPr="00294979" w:rsidRDefault="00277B5D" w:rsidP="00B71653">
      <w:pPr>
        <w:widowControl w:val="0"/>
        <w:autoSpaceDE w:val="0"/>
        <w:autoSpaceDN w:val="0"/>
        <w:adjustRightInd w:val="0"/>
        <w:spacing w:before="120" w:after="0"/>
        <w:rPr>
          <w:rFonts w:asciiTheme="majorHAnsi" w:eastAsia="Yu Mincho" w:hAnsiTheme="majorHAnsi" w:cstheme="majorHAnsi"/>
          <w:sz w:val="24"/>
          <w:szCs w:val="24"/>
          <w:lang w:eastAsia="pl-PL"/>
        </w:rPr>
      </w:pPr>
      <w:r w:rsidRPr="00AC2E99">
        <w:rPr>
          <w:rFonts w:asciiTheme="majorHAnsi" w:eastAsia="Yu Mincho" w:hAnsiTheme="majorHAnsi" w:cstheme="majorHAnsi"/>
          <w:sz w:val="24"/>
          <w:szCs w:val="24"/>
          <w:lang w:eastAsia="pl-PL"/>
        </w:rPr>
        <w:t xml:space="preserve">Zgodnie z zapisami art. 46 </w:t>
      </w:r>
      <w:r w:rsidR="003D6D83" w:rsidRPr="00F967FD">
        <w:rPr>
          <w:rFonts w:asciiTheme="majorHAnsi" w:hAnsiTheme="majorHAnsi" w:cstheme="majorHAnsi"/>
          <w:sz w:val="24"/>
          <w:szCs w:val="24"/>
        </w:rPr>
        <w:t>ustawy z dnia 3 października 2008 r. o udostępnianiu informacji</w:t>
      </w:r>
      <w:r w:rsidR="00FF7046">
        <w:rPr>
          <w:rFonts w:asciiTheme="majorHAnsi" w:hAnsiTheme="majorHAnsi" w:cstheme="majorHAnsi"/>
          <w:sz w:val="24"/>
          <w:szCs w:val="24"/>
        </w:rPr>
        <w:br/>
      </w:r>
      <w:r w:rsidR="003D6D83" w:rsidRPr="00F967FD">
        <w:rPr>
          <w:rFonts w:asciiTheme="majorHAnsi" w:hAnsiTheme="majorHAnsi" w:cstheme="majorHAnsi"/>
          <w:sz w:val="24"/>
          <w:szCs w:val="24"/>
        </w:rPr>
        <w:t xml:space="preserve">o środowisku i jego ochronie, udziale społeczeństwa w ochronie środowiska oraz o ocenach oddziaływania na środowisko (Dz. U. z 2022 r. poz. 1029 z pózn.zm.) (dalej: ustawa </w:t>
      </w:r>
      <w:proofErr w:type="spellStart"/>
      <w:r w:rsidR="003D6D83" w:rsidRPr="00F967FD">
        <w:rPr>
          <w:rFonts w:asciiTheme="majorHAnsi" w:hAnsiTheme="majorHAnsi" w:cstheme="majorHAnsi"/>
          <w:sz w:val="24"/>
          <w:szCs w:val="24"/>
        </w:rPr>
        <w:t>ooś</w:t>
      </w:r>
      <w:proofErr w:type="spellEnd"/>
      <w:r w:rsidR="003D6D83" w:rsidRPr="00F967FD">
        <w:rPr>
          <w:rFonts w:asciiTheme="majorHAnsi" w:hAnsiTheme="majorHAnsi" w:cstheme="majorHAnsi"/>
          <w:sz w:val="24"/>
          <w:szCs w:val="24"/>
        </w:rPr>
        <w:t>):</w:t>
      </w:r>
      <w:r w:rsidRPr="00AC2E99">
        <w:rPr>
          <w:rFonts w:asciiTheme="majorHAnsi" w:eastAsia="Yu Mincho" w:hAnsiTheme="majorHAnsi" w:cstheme="majorHAnsi"/>
          <w:sz w:val="24"/>
          <w:szCs w:val="24"/>
          <w:lang w:eastAsia="pl-PL"/>
        </w:rPr>
        <w:t xml:space="preserve"> strategicznej ocenie oddziaływania na środowisko podlegają projekty polityk, strategii, planów lub programów, wyznaczających ramy dla późniejszej realizacji przedsięwzięć mogących znacząco oddziaływać na środowisko. </w:t>
      </w:r>
      <w:r w:rsidR="00B71653">
        <w:rPr>
          <w:rFonts w:asciiTheme="majorHAnsi" w:eastAsia="Yu Mincho" w:hAnsiTheme="majorHAnsi" w:cstheme="majorHAnsi"/>
          <w:sz w:val="24"/>
          <w:szCs w:val="24"/>
          <w:lang w:eastAsia="pl-PL"/>
        </w:rPr>
        <w:t>Dokument</w:t>
      </w:r>
      <w:r w:rsidR="00FF7046" w:rsidRPr="00AC2E99">
        <w:rPr>
          <w:rFonts w:asciiTheme="majorHAnsi" w:eastAsia="Yu Mincho" w:hAnsiTheme="majorHAnsi" w:cstheme="majorHAnsi"/>
          <w:sz w:val="24"/>
          <w:szCs w:val="24"/>
          <w:lang w:eastAsia="pl-PL"/>
        </w:rPr>
        <w:t xml:space="preserve"> </w:t>
      </w:r>
      <w:r w:rsidR="00FF7046">
        <w:rPr>
          <w:rFonts w:asciiTheme="majorHAnsi" w:hAnsiTheme="majorHAnsi" w:cstheme="majorHAnsi"/>
          <w:sz w:val="24"/>
          <w:szCs w:val="24"/>
        </w:rPr>
        <w:t>pn.:</w:t>
      </w:r>
      <w:r w:rsidR="00FF7046" w:rsidRPr="001410A8">
        <w:rPr>
          <w:rFonts w:asciiTheme="majorHAnsi" w:hAnsiTheme="majorHAnsi" w:cstheme="majorHAnsi"/>
          <w:sz w:val="24"/>
          <w:szCs w:val="24"/>
        </w:rPr>
        <w:t xml:space="preserve"> </w:t>
      </w:r>
      <w:r w:rsidR="00FF7046">
        <w:rPr>
          <w:rFonts w:asciiTheme="majorHAnsi" w:hAnsiTheme="majorHAnsi" w:cstheme="majorHAnsi"/>
          <w:sz w:val="24"/>
          <w:szCs w:val="24"/>
        </w:rPr>
        <w:t>„</w:t>
      </w:r>
      <w:r w:rsidR="00FF7046" w:rsidRPr="001410A8">
        <w:rPr>
          <w:rFonts w:asciiTheme="majorHAnsi" w:hAnsiTheme="majorHAnsi" w:cstheme="majorHAnsi"/>
          <w:sz w:val="24"/>
          <w:szCs w:val="24"/>
        </w:rPr>
        <w:t>Wojewódzki program przeciwdziałania zmianom klimatu</w:t>
      </w:r>
      <w:r w:rsidR="00FF7046">
        <w:rPr>
          <w:rFonts w:asciiTheme="majorHAnsi" w:hAnsiTheme="majorHAnsi" w:cstheme="majorHAnsi"/>
          <w:sz w:val="24"/>
          <w:szCs w:val="24"/>
        </w:rPr>
        <w:t xml:space="preserve"> </w:t>
      </w:r>
      <w:r w:rsidR="00FF7046" w:rsidRPr="001410A8">
        <w:rPr>
          <w:rFonts w:asciiTheme="majorHAnsi" w:hAnsiTheme="majorHAnsi" w:cstheme="majorHAnsi"/>
          <w:sz w:val="24"/>
          <w:szCs w:val="24"/>
        </w:rPr>
        <w:t>i skutk</w:t>
      </w:r>
      <w:r w:rsidR="00FF7046">
        <w:rPr>
          <w:rFonts w:asciiTheme="majorHAnsi" w:hAnsiTheme="majorHAnsi" w:cstheme="majorHAnsi"/>
          <w:sz w:val="24"/>
          <w:szCs w:val="24"/>
        </w:rPr>
        <w:t>om</w:t>
      </w:r>
      <w:r w:rsidR="00FF7046" w:rsidRPr="001410A8">
        <w:rPr>
          <w:rFonts w:asciiTheme="majorHAnsi" w:hAnsiTheme="majorHAnsi" w:cstheme="majorHAnsi"/>
          <w:sz w:val="24"/>
          <w:szCs w:val="24"/>
        </w:rPr>
        <w:t xml:space="preserve"> tych zmian z uwzględnieniem odnawialnych źródeł energii i gospodarki w obiegu zamkniętym</w:t>
      </w:r>
      <w:r w:rsidR="00B71653">
        <w:rPr>
          <w:rFonts w:asciiTheme="majorHAnsi" w:hAnsiTheme="majorHAnsi" w:cstheme="majorHAnsi"/>
          <w:sz w:val="24"/>
          <w:szCs w:val="24"/>
        </w:rPr>
        <w:t>”</w:t>
      </w:r>
      <w:r w:rsidR="00FF7046" w:rsidRPr="00AC2E99">
        <w:rPr>
          <w:rFonts w:asciiTheme="majorHAnsi" w:eastAsia="Yu Mincho" w:hAnsiTheme="majorHAnsi" w:cstheme="majorHAnsi"/>
          <w:sz w:val="24"/>
          <w:szCs w:val="24"/>
          <w:lang w:eastAsia="pl-PL"/>
        </w:rPr>
        <w:t xml:space="preserve"> </w:t>
      </w:r>
      <w:r w:rsidR="00FF7046">
        <w:rPr>
          <w:rFonts w:asciiTheme="majorHAnsi" w:eastAsia="Yu Mincho" w:hAnsiTheme="majorHAnsi" w:cstheme="majorHAnsi"/>
          <w:sz w:val="24"/>
          <w:szCs w:val="24"/>
          <w:lang w:eastAsia="pl-PL"/>
        </w:rPr>
        <w:t xml:space="preserve">(dalej: projekt </w:t>
      </w:r>
      <w:r w:rsidR="00FF7046" w:rsidRPr="00294979">
        <w:rPr>
          <w:rFonts w:asciiTheme="majorHAnsi" w:eastAsia="Yu Mincho" w:hAnsiTheme="majorHAnsi" w:cstheme="majorHAnsi"/>
          <w:sz w:val="24"/>
          <w:szCs w:val="24"/>
          <w:lang w:eastAsia="pl-PL"/>
        </w:rPr>
        <w:t xml:space="preserve">Programu) </w:t>
      </w:r>
      <w:r w:rsidRPr="00294979">
        <w:rPr>
          <w:rFonts w:asciiTheme="majorHAnsi" w:eastAsia="Yu Mincho" w:hAnsiTheme="majorHAnsi" w:cstheme="majorHAnsi"/>
          <w:sz w:val="24"/>
          <w:szCs w:val="24"/>
          <w:lang w:eastAsia="pl-PL"/>
        </w:rPr>
        <w:t>wskazuje kierunki działań</w:t>
      </w:r>
      <w:r w:rsidR="00B71653" w:rsidRPr="00294979">
        <w:rPr>
          <w:rFonts w:asciiTheme="majorHAnsi" w:eastAsia="Yu Mincho" w:hAnsiTheme="majorHAnsi" w:cstheme="majorHAnsi"/>
          <w:sz w:val="24"/>
          <w:szCs w:val="24"/>
          <w:lang w:eastAsia="pl-PL"/>
        </w:rPr>
        <w:t xml:space="preserve">, których realizacja </w:t>
      </w:r>
      <w:r w:rsidR="00B71653" w:rsidRPr="00294979">
        <w:rPr>
          <w:rFonts w:asciiTheme="majorHAnsi" w:hAnsiTheme="majorHAnsi" w:cstheme="majorHAnsi"/>
          <w:sz w:val="24"/>
          <w:szCs w:val="24"/>
        </w:rPr>
        <w:t xml:space="preserve">przyczyni się m.in. do: </w:t>
      </w:r>
    </w:p>
    <w:p w14:paraId="187DB2E8" w14:textId="77777777" w:rsidR="00B71653" w:rsidRPr="00294979" w:rsidRDefault="00B71653" w:rsidP="00B71653">
      <w:pPr>
        <w:pStyle w:val="Akapitzlist"/>
        <w:numPr>
          <w:ilvl w:val="0"/>
          <w:numId w:val="12"/>
        </w:numPr>
        <w:spacing w:before="120" w:after="0"/>
        <w:contextualSpacing w:val="0"/>
        <w:rPr>
          <w:rFonts w:asciiTheme="majorHAnsi" w:hAnsiTheme="majorHAnsi" w:cstheme="majorHAnsi"/>
          <w:sz w:val="24"/>
          <w:szCs w:val="24"/>
        </w:rPr>
      </w:pPr>
      <w:r w:rsidRPr="00294979">
        <w:rPr>
          <w:rFonts w:asciiTheme="majorHAnsi" w:hAnsiTheme="majorHAnsi" w:cstheme="majorHAnsi"/>
          <w:sz w:val="24"/>
          <w:szCs w:val="24"/>
        </w:rPr>
        <w:t>redukcji emisji gazów cieplarnianych;</w:t>
      </w:r>
    </w:p>
    <w:p w14:paraId="5CF33839" w14:textId="5B71484D" w:rsidR="00B71653" w:rsidRPr="00F55A0B" w:rsidRDefault="00B71653" w:rsidP="00B71653">
      <w:pPr>
        <w:pStyle w:val="Akapitzlist"/>
        <w:numPr>
          <w:ilvl w:val="0"/>
          <w:numId w:val="12"/>
        </w:numPr>
        <w:spacing w:before="120" w:after="0"/>
        <w:contextualSpacing w:val="0"/>
        <w:rPr>
          <w:rFonts w:asciiTheme="majorHAnsi" w:hAnsiTheme="majorHAnsi" w:cstheme="majorHAnsi"/>
          <w:sz w:val="24"/>
          <w:szCs w:val="24"/>
        </w:rPr>
      </w:pPr>
      <w:r w:rsidRPr="00F55A0B">
        <w:rPr>
          <w:rFonts w:asciiTheme="majorHAnsi" w:hAnsiTheme="majorHAnsi" w:cstheme="majorHAnsi"/>
          <w:sz w:val="24"/>
          <w:szCs w:val="24"/>
        </w:rPr>
        <w:t>zwiększania retencji naturalnej i powierzchni terenów zielonych;</w:t>
      </w:r>
    </w:p>
    <w:p w14:paraId="79C0D2A6" w14:textId="77777777" w:rsidR="00B71653" w:rsidRPr="00F55A0B" w:rsidRDefault="00B71653" w:rsidP="00B71653">
      <w:pPr>
        <w:pStyle w:val="Akapitzlist"/>
        <w:numPr>
          <w:ilvl w:val="0"/>
          <w:numId w:val="12"/>
        </w:numPr>
        <w:spacing w:before="120" w:after="0"/>
        <w:contextualSpacing w:val="0"/>
        <w:rPr>
          <w:rFonts w:asciiTheme="majorHAnsi" w:hAnsiTheme="majorHAnsi" w:cstheme="majorHAnsi"/>
          <w:sz w:val="24"/>
          <w:szCs w:val="24"/>
        </w:rPr>
      </w:pPr>
      <w:r w:rsidRPr="00F55A0B">
        <w:rPr>
          <w:rFonts w:asciiTheme="majorHAnsi" w:hAnsiTheme="majorHAnsi" w:cstheme="majorHAnsi"/>
          <w:sz w:val="24"/>
          <w:szCs w:val="24"/>
        </w:rPr>
        <w:t>przeciwdziałania niedoborom wody;</w:t>
      </w:r>
    </w:p>
    <w:p w14:paraId="755E1261" w14:textId="77777777" w:rsidR="00B71653" w:rsidRPr="00F55A0B" w:rsidRDefault="00B71653" w:rsidP="00B71653">
      <w:pPr>
        <w:pStyle w:val="Akapitzlist"/>
        <w:numPr>
          <w:ilvl w:val="0"/>
          <w:numId w:val="12"/>
        </w:numPr>
        <w:spacing w:before="120" w:after="0"/>
        <w:contextualSpacing w:val="0"/>
        <w:rPr>
          <w:rFonts w:asciiTheme="majorHAnsi" w:hAnsiTheme="majorHAnsi" w:cstheme="majorHAnsi"/>
          <w:sz w:val="24"/>
          <w:szCs w:val="24"/>
        </w:rPr>
      </w:pPr>
      <w:r w:rsidRPr="00F55A0B">
        <w:rPr>
          <w:rFonts w:asciiTheme="majorHAnsi" w:hAnsiTheme="majorHAnsi" w:cstheme="majorHAnsi"/>
          <w:sz w:val="24"/>
          <w:szCs w:val="24"/>
        </w:rPr>
        <w:t>transformacji niskoemisyjnej regionu;</w:t>
      </w:r>
    </w:p>
    <w:p w14:paraId="34F3F89E" w14:textId="581CBBE7" w:rsidR="00B71653" w:rsidRDefault="00B71653" w:rsidP="00B71653">
      <w:pPr>
        <w:pStyle w:val="Akapitzlist"/>
        <w:numPr>
          <w:ilvl w:val="0"/>
          <w:numId w:val="12"/>
        </w:numPr>
        <w:spacing w:before="120" w:after="0"/>
        <w:contextualSpacing w:val="0"/>
        <w:rPr>
          <w:rFonts w:asciiTheme="majorHAnsi" w:hAnsiTheme="majorHAnsi" w:cstheme="majorHAnsi"/>
          <w:sz w:val="24"/>
          <w:szCs w:val="24"/>
        </w:rPr>
      </w:pPr>
      <w:r w:rsidRPr="00F55A0B">
        <w:rPr>
          <w:rFonts w:asciiTheme="majorHAnsi" w:hAnsiTheme="majorHAnsi" w:cstheme="majorHAnsi"/>
          <w:sz w:val="24"/>
          <w:szCs w:val="24"/>
        </w:rPr>
        <w:t>poprawy efektywności energetycznej i wykorzystania odnawialnych źródeł energii</w:t>
      </w:r>
      <w:r>
        <w:rPr>
          <w:rFonts w:asciiTheme="majorHAnsi" w:hAnsiTheme="majorHAnsi" w:cstheme="majorHAnsi"/>
          <w:sz w:val="24"/>
          <w:szCs w:val="24"/>
        </w:rPr>
        <w:t>;</w:t>
      </w:r>
    </w:p>
    <w:p w14:paraId="15D334C4" w14:textId="63E05020" w:rsidR="00B71653" w:rsidRPr="00020680" w:rsidRDefault="00B71653" w:rsidP="00020680">
      <w:pPr>
        <w:pStyle w:val="Akapitzlist"/>
        <w:numPr>
          <w:ilvl w:val="0"/>
          <w:numId w:val="12"/>
        </w:numPr>
        <w:spacing w:before="120" w:after="0"/>
        <w:contextualSpacing w:val="0"/>
        <w:rPr>
          <w:rFonts w:asciiTheme="majorHAnsi" w:hAnsiTheme="majorHAnsi" w:cstheme="majorHAnsi"/>
          <w:sz w:val="24"/>
          <w:szCs w:val="24"/>
        </w:rPr>
      </w:pPr>
      <w:r w:rsidRPr="00E574DB">
        <w:rPr>
          <w:rFonts w:asciiTheme="majorHAnsi" w:hAnsiTheme="majorHAnsi" w:cstheme="majorHAnsi"/>
          <w:sz w:val="24"/>
          <w:szCs w:val="24"/>
        </w:rPr>
        <w:t>przeciwdziałani</w:t>
      </w:r>
      <w:r>
        <w:rPr>
          <w:rFonts w:asciiTheme="majorHAnsi" w:hAnsiTheme="majorHAnsi" w:cstheme="majorHAnsi"/>
          <w:sz w:val="24"/>
          <w:szCs w:val="24"/>
        </w:rPr>
        <w:t>a</w:t>
      </w:r>
      <w:r w:rsidRPr="00E574DB">
        <w:rPr>
          <w:rFonts w:asciiTheme="majorHAnsi" w:hAnsiTheme="majorHAnsi" w:cstheme="majorHAnsi"/>
          <w:sz w:val="24"/>
          <w:szCs w:val="24"/>
        </w:rPr>
        <w:t xml:space="preserve"> i łagodzeni</w:t>
      </w:r>
      <w:r w:rsidR="00020680">
        <w:rPr>
          <w:rFonts w:asciiTheme="majorHAnsi" w:hAnsiTheme="majorHAnsi" w:cstheme="majorHAnsi"/>
          <w:sz w:val="24"/>
          <w:szCs w:val="24"/>
        </w:rPr>
        <w:t>a</w:t>
      </w:r>
      <w:r w:rsidRPr="00E574DB">
        <w:rPr>
          <w:rFonts w:asciiTheme="majorHAnsi" w:hAnsiTheme="majorHAnsi" w:cstheme="majorHAnsi"/>
          <w:sz w:val="24"/>
          <w:szCs w:val="24"/>
        </w:rPr>
        <w:t xml:space="preserve"> zmian klimatu</w:t>
      </w:r>
      <w:r>
        <w:rPr>
          <w:rFonts w:asciiTheme="majorHAnsi" w:hAnsiTheme="majorHAnsi" w:cstheme="majorHAnsi"/>
          <w:sz w:val="24"/>
          <w:szCs w:val="24"/>
        </w:rPr>
        <w:t>.</w:t>
      </w:r>
    </w:p>
    <w:p w14:paraId="778CA016" w14:textId="646FE770" w:rsidR="00277B5D" w:rsidRPr="00AC2E99"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AC2E99">
        <w:rPr>
          <w:rFonts w:asciiTheme="majorHAnsi" w:eastAsia="Yu Mincho" w:hAnsiTheme="majorHAnsi" w:cstheme="majorHAnsi"/>
          <w:sz w:val="24"/>
          <w:szCs w:val="24"/>
          <w:lang w:eastAsia="pl-PL"/>
        </w:rPr>
        <w:t xml:space="preserve">Zadaniem opracowanej Prognozy jest identyfikacja </w:t>
      </w:r>
      <w:r w:rsidRPr="00240F93">
        <w:rPr>
          <w:rFonts w:asciiTheme="majorHAnsi" w:eastAsia="Yu Mincho" w:hAnsiTheme="majorHAnsi" w:cstheme="majorHAnsi"/>
          <w:sz w:val="24"/>
          <w:szCs w:val="24"/>
          <w:lang w:eastAsia="pl-PL"/>
        </w:rPr>
        <w:t xml:space="preserve">skutków realizacji zapisów projektu </w:t>
      </w:r>
      <w:r w:rsidRPr="00F931DD">
        <w:rPr>
          <w:rFonts w:asciiTheme="majorHAnsi" w:eastAsia="Yu Mincho" w:hAnsiTheme="majorHAnsi" w:cstheme="majorHAnsi"/>
          <w:sz w:val="24"/>
          <w:szCs w:val="24"/>
          <w:lang w:eastAsia="pl-PL"/>
        </w:rPr>
        <w:t>Programu na poszczególne elementy środowiska i ludzi oraz wskazanie działań minimalizujących, ograniczających ewentualne negatywne oddziaływanie bądź zaproponowanie rozwiązań alternatywnych.</w:t>
      </w:r>
      <w:r w:rsidRPr="00AC2E99">
        <w:rPr>
          <w:rFonts w:asciiTheme="majorHAnsi" w:eastAsia="Yu Mincho" w:hAnsiTheme="majorHAnsi" w:cstheme="majorHAnsi"/>
          <w:sz w:val="24"/>
          <w:szCs w:val="24"/>
          <w:lang w:eastAsia="pl-PL"/>
        </w:rPr>
        <w:t xml:space="preserve"> </w:t>
      </w:r>
    </w:p>
    <w:p w14:paraId="68E65111" w14:textId="77777777" w:rsidR="00277B5D" w:rsidRPr="00AC2E99"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AC2E99">
        <w:rPr>
          <w:rFonts w:asciiTheme="majorHAnsi" w:eastAsia="Yu Mincho" w:hAnsiTheme="majorHAnsi" w:cstheme="majorHAnsi"/>
          <w:sz w:val="24"/>
          <w:szCs w:val="24"/>
          <w:lang w:eastAsia="pl-PL"/>
        </w:rPr>
        <w:t xml:space="preserve">Wykonana Prognoza sporządzona została zgodnie z zapisami ustawy </w:t>
      </w:r>
      <w:proofErr w:type="spellStart"/>
      <w:r w:rsidRPr="00AC2E99">
        <w:rPr>
          <w:rFonts w:asciiTheme="majorHAnsi" w:eastAsia="Yu Mincho" w:hAnsiTheme="majorHAnsi" w:cstheme="majorHAnsi"/>
          <w:sz w:val="24"/>
          <w:szCs w:val="24"/>
          <w:lang w:eastAsia="pl-PL"/>
        </w:rPr>
        <w:t>ooś</w:t>
      </w:r>
      <w:proofErr w:type="spellEnd"/>
      <w:r w:rsidRPr="00AC2E99">
        <w:rPr>
          <w:rFonts w:asciiTheme="majorHAnsi" w:eastAsia="Yu Mincho" w:hAnsiTheme="majorHAnsi" w:cstheme="majorHAnsi"/>
          <w:sz w:val="24"/>
          <w:szCs w:val="24"/>
          <w:lang w:eastAsia="pl-PL"/>
        </w:rPr>
        <w:t xml:space="preserve"> oraz uwzględnia wskazania zawarte w Opisie Przedmiotu Zamówienia (dalej: OPZ) tj.: </w:t>
      </w:r>
    </w:p>
    <w:p w14:paraId="15066C86" w14:textId="3832BAF6" w:rsidR="001060DF" w:rsidRPr="00DF6CC6"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sidRPr="00CB310B">
        <w:rPr>
          <w:rFonts w:asciiTheme="majorHAnsi" w:eastAsiaTheme="minorHAnsi" w:hAnsiTheme="majorHAnsi" w:cstheme="majorHAnsi"/>
          <w:sz w:val="24"/>
          <w:szCs w:val="24"/>
          <w:lang w:eastAsia="en-US"/>
        </w:rPr>
        <w:t>zawiera</w:t>
      </w:r>
      <w:r w:rsidRPr="00DF6CC6">
        <w:rPr>
          <w:rFonts w:asciiTheme="majorHAnsi" w:eastAsiaTheme="minorHAnsi" w:hAnsiTheme="majorHAnsi" w:cstheme="majorHAnsi"/>
          <w:sz w:val="24"/>
          <w:szCs w:val="24"/>
          <w:lang w:eastAsia="en-US"/>
        </w:rPr>
        <w:t> </w:t>
      </w:r>
      <w:r w:rsidRPr="00DF6CC6">
        <w:rPr>
          <w:rFonts w:asciiTheme="majorHAnsi" w:eastAsiaTheme="minorHAnsi" w:hAnsiTheme="majorHAnsi" w:cstheme="majorHAnsi" w:hint="eastAsia"/>
          <w:sz w:val="24"/>
          <w:szCs w:val="24"/>
          <w:lang w:eastAsia="en-US"/>
        </w:rPr>
        <w:t xml:space="preserve">informacje o </w:t>
      </w:r>
      <w:r w:rsidRPr="00CB310B">
        <w:rPr>
          <w:rFonts w:asciiTheme="majorHAnsi" w:eastAsiaTheme="minorHAnsi" w:hAnsiTheme="majorHAnsi" w:cstheme="majorHAnsi"/>
          <w:sz w:val="24"/>
          <w:szCs w:val="24"/>
          <w:lang w:eastAsia="en-US"/>
        </w:rPr>
        <w:t>zawartości</w:t>
      </w:r>
      <w:r w:rsidRPr="00DF6CC6">
        <w:rPr>
          <w:rFonts w:asciiTheme="majorHAnsi" w:eastAsiaTheme="minorHAnsi" w:hAnsiTheme="majorHAnsi" w:cstheme="majorHAnsi" w:hint="eastAsia"/>
          <w:sz w:val="24"/>
          <w:szCs w:val="24"/>
          <w:lang w:eastAsia="en-US"/>
        </w:rPr>
        <w:t xml:space="preserve">, </w:t>
      </w:r>
      <w:r w:rsidRPr="00CB310B">
        <w:rPr>
          <w:rFonts w:asciiTheme="majorHAnsi" w:eastAsiaTheme="minorHAnsi" w:hAnsiTheme="majorHAnsi" w:cstheme="majorHAnsi"/>
          <w:sz w:val="24"/>
          <w:szCs w:val="24"/>
          <w:lang w:eastAsia="en-US"/>
        </w:rPr>
        <w:t>głównych</w:t>
      </w:r>
      <w:r w:rsidRPr="00DF6CC6">
        <w:rPr>
          <w:rFonts w:asciiTheme="majorHAnsi" w:eastAsiaTheme="minorHAnsi" w:hAnsiTheme="majorHAnsi" w:cstheme="majorHAnsi" w:hint="eastAsia"/>
          <w:sz w:val="24"/>
          <w:szCs w:val="24"/>
          <w:lang w:eastAsia="en-US"/>
        </w:rPr>
        <w:t xml:space="preserve"> celach projektowanego dokumentu oraz jego </w:t>
      </w:r>
      <w:r w:rsidRPr="00CB310B">
        <w:rPr>
          <w:rFonts w:asciiTheme="majorHAnsi" w:eastAsiaTheme="minorHAnsi" w:hAnsiTheme="majorHAnsi" w:cstheme="majorHAnsi"/>
          <w:sz w:val="24"/>
          <w:szCs w:val="24"/>
          <w:lang w:eastAsia="en-US"/>
        </w:rPr>
        <w:t>powiązaniach</w:t>
      </w:r>
      <w:r w:rsidRPr="00DF6CC6">
        <w:rPr>
          <w:rFonts w:asciiTheme="majorHAnsi" w:eastAsiaTheme="minorHAnsi" w:hAnsiTheme="majorHAnsi" w:cstheme="majorHAnsi" w:hint="eastAsia"/>
          <w:sz w:val="24"/>
          <w:szCs w:val="24"/>
          <w:lang w:eastAsia="en-US"/>
        </w:rPr>
        <w:t xml:space="preserve"> z innymi dokumentami</w:t>
      </w:r>
      <w:r>
        <w:rPr>
          <w:rFonts w:asciiTheme="majorHAnsi" w:eastAsiaTheme="minorHAnsi" w:hAnsiTheme="majorHAnsi" w:cstheme="majorHAnsi"/>
          <w:sz w:val="24"/>
          <w:szCs w:val="24"/>
          <w:lang w:eastAsia="en-US"/>
        </w:rPr>
        <w:t xml:space="preserve"> (rozdział </w:t>
      </w:r>
      <w:r w:rsidR="00D1459E">
        <w:rPr>
          <w:rFonts w:asciiTheme="majorHAnsi" w:eastAsiaTheme="minorHAnsi" w:hAnsiTheme="majorHAnsi" w:cstheme="majorHAnsi"/>
          <w:sz w:val="24"/>
          <w:szCs w:val="24"/>
          <w:lang w:eastAsia="en-US"/>
        </w:rPr>
        <w:t>2</w:t>
      </w:r>
      <w:r>
        <w:rPr>
          <w:rFonts w:asciiTheme="majorHAnsi" w:eastAsiaTheme="minorHAnsi" w:hAnsiTheme="majorHAnsi" w:cstheme="majorHAnsi"/>
          <w:sz w:val="24"/>
          <w:szCs w:val="24"/>
          <w:lang w:eastAsia="en-US"/>
        </w:rPr>
        <w:t xml:space="preserve"> Prognozy)</w:t>
      </w:r>
      <w:r w:rsidRPr="00CB310B">
        <w:rPr>
          <w:rFonts w:asciiTheme="majorHAnsi" w:eastAsiaTheme="minorHAnsi" w:hAnsiTheme="majorHAnsi" w:cstheme="majorHAnsi"/>
          <w:sz w:val="24"/>
          <w:szCs w:val="24"/>
          <w:lang w:eastAsia="en-US"/>
        </w:rPr>
        <w:t>;</w:t>
      </w:r>
      <w:r w:rsidRPr="00DF6CC6">
        <w:rPr>
          <w:rFonts w:asciiTheme="majorHAnsi" w:eastAsiaTheme="minorHAnsi" w:hAnsiTheme="majorHAnsi" w:cstheme="majorHAnsi" w:hint="eastAsia"/>
          <w:sz w:val="24"/>
          <w:szCs w:val="24"/>
          <w:lang w:eastAsia="en-US"/>
        </w:rPr>
        <w:t xml:space="preserve"> </w:t>
      </w:r>
    </w:p>
    <w:p w14:paraId="327E06C7" w14:textId="372C3FA6" w:rsidR="001060DF" w:rsidRPr="00DF6CC6"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sidRPr="00CB310B">
        <w:rPr>
          <w:rFonts w:asciiTheme="majorHAnsi" w:eastAsiaTheme="minorHAnsi" w:hAnsiTheme="majorHAnsi" w:cstheme="majorHAnsi"/>
          <w:sz w:val="24"/>
          <w:szCs w:val="24"/>
          <w:lang w:eastAsia="en-US"/>
        </w:rPr>
        <w:t xml:space="preserve">zawiera </w:t>
      </w:r>
      <w:r w:rsidRPr="00DF6CC6">
        <w:rPr>
          <w:rFonts w:asciiTheme="majorHAnsi" w:eastAsiaTheme="minorHAnsi" w:hAnsiTheme="majorHAnsi" w:cstheme="majorHAnsi" w:hint="eastAsia"/>
          <w:sz w:val="24"/>
          <w:szCs w:val="24"/>
          <w:lang w:eastAsia="en-US"/>
        </w:rPr>
        <w:t xml:space="preserve">informacje o metodach zastosowanych przy </w:t>
      </w:r>
      <w:r w:rsidRPr="00CB310B">
        <w:rPr>
          <w:rFonts w:asciiTheme="majorHAnsi" w:eastAsiaTheme="minorHAnsi" w:hAnsiTheme="majorHAnsi" w:cstheme="majorHAnsi"/>
          <w:sz w:val="24"/>
          <w:szCs w:val="24"/>
          <w:lang w:eastAsia="en-US"/>
        </w:rPr>
        <w:t>sporządzaniu</w:t>
      </w:r>
      <w:r w:rsidRPr="00DF6CC6">
        <w:rPr>
          <w:rFonts w:asciiTheme="majorHAnsi" w:eastAsiaTheme="minorHAnsi" w:hAnsiTheme="majorHAnsi" w:cstheme="majorHAnsi" w:hint="eastAsia"/>
          <w:sz w:val="24"/>
          <w:szCs w:val="24"/>
          <w:lang w:eastAsia="en-US"/>
        </w:rPr>
        <w:t xml:space="preserve"> prognozy</w:t>
      </w:r>
      <w:r>
        <w:rPr>
          <w:rFonts w:asciiTheme="majorHAnsi" w:eastAsiaTheme="minorHAnsi" w:hAnsiTheme="majorHAnsi" w:cstheme="majorHAnsi"/>
          <w:sz w:val="24"/>
          <w:szCs w:val="24"/>
          <w:lang w:eastAsia="en-US"/>
        </w:rPr>
        <w:t xml:space="preserve"> (rozdział </w:t>
      </w:r>
      <w:r w:rsidR="00D1459E">
        <w:rPr>
          <w:rFonts w:asciiTheme="majorHAnsi" w:eastAsiaTheme="minorHAnsi" w:hAnsiTheme="majorHAnsi" w:cstheme="majorHAnsi"/>
          <w:sz w:val="24"/>
          <w:szCs w:val="24"/>
          <w:lang w:eastAsia="en-US"/>
        </w:rPr>
        <w:t>1</w:t>
      </w:r>
      <w:r>
        <w:rPr>
          <w:rFonts w:asciiTheme="majorHAnsi" w:eastAsiaTheme="minorHAnsi" w:hAnsiTheme="majorHAnsi" w:cstheme="majorHAnsi"/>
          <w:sz w:val="24"/>
          <w:szCs w:val="24"/>
          <w:lang w:eastAsia="en-US"/>
        </w:rPr>
        <w:t>.2 Prognozy)</w:t>
      </w:r>
      <w:r w:rsidRPr="00CB310B">
        <w:rPr>
          <w:rFonts w:asciiTheme="majorHAnsi" w:eastAsiaTheme="minorHAnsi" w:hAnsiTheme="majorHAnsi" w:cstheme="majorHAnsi"/>
          <w:sz w:val="24"/>
          <w:szCs w:val="24"/>
          <w:lang w:eastAsia="en-US"/>
        </w:rPr>
        <w:t>;</w:t>
      </w:r>
      <w:r w:rsidRPr="00DF6CC6">
        <w:rPr>
          <w:rFonts w:asciiTheme="majorHAnsi" w:eastAsiaTheme="minorHAnsi" w:hAnsiTheme="majorHAnsi" w:cstheme="majorHAnsi" w:hint="eastAsia"/>
          <w:sz w:val="24"/>
          <w:szCs w:val="24"/>
          <w:lang w:eastAsia="en-US"/>
        </w:rPr>
        <w:t xml:space="preserve"> </w:t>
      </w:r>
    </w:p>
    <w:p w14:paraId="27D6DFAE" w14:textId="77777777" w:rsidR="001060DF" w:rsidRPr="00DF6CC6"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sidRPr="00CB310B">
        <w:rPr>
          <w:rFonts w:asciiTheme="majorHAnsi" w:eastAsiaTheme="minorHAnsi" w:hAnsiTheme="majorHAnsi" w:cstheme="majorHAnsi"/>
          <w:sz w:val="24"/>
          <w:szCs w:val="24"/>
          <w:lang w:eastAsia="en-US"/>
        </w:rPr>
        <w:t xml:space="preserve">zawiera </w:t>
      </w:r>
      <w:r w:rsidRPr="00DF6CC6">
        <w:rPr>
          <w:rFonts w:asciiTheme="majorHAnsi" w:eastAsiaTheme="minorHAnsi" w:hAnsiTheme="majorHAnsi" w:cstheme="majorHAnsi" w:hint="eastAsia"/>
          <w:sz w:val="24"/>
          <w:szCs w:val="24"/>
          <w:lang w:eastAsia="en-US"/>
        </w:rPr>
        <w:t xml:space="preserve">propozycje </w:t>
      </w:r>
      <w:r w:rsidRPr="00CB310B">
        <w:rPr>
          <w:rFonts w:asciiTheme="majorHAnsi" w:eastAsiaTheme="minorHAnsi" w:hAnsiTheme="majorHAnsi" w:cstheme="majorHAnsi"/>
          <w:sz w:val="24"/>
          <w:szCs w:val="24"/>
          <w:lang w:eastAsia="en-US"/>
        </w:rPr>
        <w:t>dotyczące</w:t>
      </w:r>
      <w:r w:rsidRPr="00DF6CC6">
        <w:rPr>
          <w:rFonts w:asciiTheme="majorHAnsi" w:eastAsiaTheme="minorHAnsi" w:hAnsiTheme="majorHAnsi" w:cstheme="majorHAnsi" w:hint="eastAsia"/>
          <w:sz w:val="24"/>
          <w:szCs w:val="24"/>
          <w:lang w:eastAsia="en-US"/>
        </w:rPr>
        <w:t xml:space="preserve"> przewidywanych metod analizy </w:t>
      </w:r>
      <w:r w:rsidRPr="00CB310B">
        <w:rPr>
          <w:rFonts w:asciiTheme="majorHAnsi" w:eastAsiaTheme="minorHAnsi" w:hAnsiTheme="majorHAnsi" w:cstheme="majorHAnsi"/>
          <w:sz w:val="24"/>
          <w:szCs w:val="24"/>
          <w:lang w:eastAsia="en-US"/>
        </w:rPr>
        <w:t>skutków</w:t>
      </w:r>
      <w:r w:rsidRPr="00DF6CC6">
        <w:rPr>
          <w:rFonts w:asciiTheme="majorHAnsi" w:eastAsiaTheme="minorHAnsi" w:hAnsiTheme="majorHAnsi" w:cstheme="majorHAnsi" w:hint="eastAsia"/>
          <w:sz w:val="24"/>
          <w:szCs w:val="24"/>
          <w:lang w:eastAsia="en-US"/>
        </w:rPr>
        <w:t xml:space="preserve"> realizacji </w:t>
      </w:r>
      <w:r w:rsidRPr="00CB310B">
        <w:rPr>
          <w:rFonts w:asciiTheme="majorHAnsi" w:eastAsiaTheme="minorHAnsi" w:hAnsiTheme="majorHAnsi" w:cstheme="majorHAnsi"/>
          <w:sz w:val="24"/>
          <w:szCs w:val="24"/>
          <w:lang w:eastAsia="en-US"/>
        </w:rPr>
        <w:t>postanowień</w:t>
      </w:r>
      <w:r w:rsidRPr="00DF6CC6">
        <w:rPr>
          <w:rFonts w:asciiTheme="majorHAnsi" w:eastAsiaTheme="minorHAnsi" w:hAnsiTheme="majorHAnsi" w:cstheme="majorHAnsi" w:hint="eastAsia"/>
          <w:sz w:val="24"/>
          <w:szCs w:val="24"/>
          <w:lang w:eastAsia="en-US"/>
        </w:rPr>
        <w:t xml:space="preserve"> projektowanego dokumentu oraz </w:t>
      </w:r>
      <w:r w:rsidRPr="00CB310B">
        <w:rPr>
          <w:rFonts w:asciiTheme="majorHAnsi" w:eastAsiaTheme="minorHAnsi" w:hAnsiTheme="majorHAnsi" w:cstheme="majorHAnsi"/>
          <w:sz w:val="24"/>
          <w:szCs w:val="24"/>
          <w:lang w:eastAsia="en-US"/>
        </w:rPr>
        <w:t>częstotliwości</w:t>
      </w:r>
      <w:r w:rsidRPr="00DF6CC6">
        <w:rPr>
          <w:rFonts w:asciiTheme="majorHAnsi" w:eastAsiaTheme="minorHAnsi" w:hAnsiTheme="majorHAnsi" w:cstheme="majorHAnsi" w:hint="eastAsia"/>
          <w:sz w:val="24"/>
          <w:szCs w:val="24"/>
          <w:lang w:eastAsia="en-US"/>
        </w:rPr>
        <w:t xml:space="preserve"> jej przeprowadzania</w:t>
      </w:r>
      <w:r>
        <w:rPr>
          <w:rFonts w:asciiTheme="majorHAnsi" w:eastAsiaTheme="minorHAnsi" w:hAnsiTheme="majorHAnsi" w:cstheme="majorHAnsi"/>
          <w:sz w:val="24"/>
          <w:szCs w:val="24"/>
          <w:lang w:eastAsia="en-US"/>
        </w:rPr>
        <w:t xml:space="preserve"> (rozdział 3 Prognozy)</w:t>
      </w:r>
      <w:r w:rsidRPr="00CB310B">
        <w:rPr>
          <w:rFonts w:asciiTheme="majorHAnsi" w:eastAsiaTheme="minorHAnsi" w:hAnsiTheme="majorHAnsi" w:cstheme="majorHAnsi"/>
          <w:sz w:val="24"/>
          <w:szCs w:val="24"/>
          <w:lang w:eastAsia="en-US"/>
        </w:rPr>
        <w:t>;</w:t>
      </w:r>
      <w:r w:rsidRPr="00DF6CC6">
        <w:rPr>
          <w:rFonts w:asciiTheme="majorHAnsi" w:eastAsiaTheme="minorHAnsi" w:hAnsiTheme="majorHAnsi" w:cstheme="majorHAnsi" w:hint="eastAsia"/>
          <w:sz w:val="24"/>
          <w:szCs w:val="24"/>
          <w:lang w:eastAsia="en-US"/>
        </w:rPr>
        <w:t xml:space="preserve"> </w:t>
      </w:r>
    </w:p>
    <w:p w14:paraId="794FD273" w14:textId="77777777" w:rsidR="001060DF" w:rsidRPr="00DF6CC6"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sidRPr="00CB310B">
        <w:rPr>
          <w:rFonts w:asciiTheme="majorHAnsi" w:eastAsiaTheme="minorHAnsi" w:hAnsiTheme="majorHAnsi" w:cstheme="majorHAnsi"/>
          <w:sz w:val="24"/>
          <w:szCs w:val="24"/>
          <w:lang w:eastAsia="en-US"/>
        </w:rPr>
        <w:t>zawiera</w:t>
      </w:r>
      <w:r w:rsidRPr="00DF6CC6">
        <w:rPr>
          <w:rFonts w:asciiTheme="majorHAnsi" w:eastAsiaTheme="minorHAnsi" w:hAnsiTheme="majorHAnsi" w:cstheme="majorHAnsi" w:hint="eastAsia"/>
          <w:sz w:val="24"/>
          <w:szCs w:val="24"/>
          <w:lang w:eastAsia="en-US"/>
        </w:rPr>
        <w:t xml:space="preserve"> informacje o </w:t>
      </w:r>
      <w:r w:rsidRPr="00CB310B">
        <w:rPr>
          <w:rFonts w:asciiTheme="majorHAnsi" w:eastAsiaTheme="minorHAnsi" w:hAnsiTheme="majorHAnsi" w:cstheme="majorHAnsi"/>
          <w:sz w:val="24"/>
          <w:szCs w:val="24"/>
          <w:lang w:eastAsia="en-US"/>
        </w:rPr>
        <w:t>możliwym</w:t>
      </w:r>
      <w:r w:rsidRPr="00DF6CC6">
        <w:rPr>
          <w:rFonts w:asciiTheme="majorHAnsi" w:eastAsiaTheme="minorHAnsi" w:hAnsiTheme="majorHAnsi" w:cstheme="majorHAnsi" w:hint="eastAsia"/>
          <w:sz w:val="24"/>
          <w:szCs w:val="24"/>
          <w:lang w:eastAsia="en-US"/>
        </w:rPr>
        <w:t xml:space="preserve"> transgranicznym oddziaływaniu na </w:t>
      </w:r>
      <w:r w:rsidRPr="00CB310B">
        <w:rPr>
          <w:rFonts w:asciiTheme="majorHAnsi" w:eastAsiaTheme="minorHAnsi" w:hAnsiTheme="majorHAnsi" w:cstheme="majorHAnsi"/>
          <w:sz w:val="24"/>
          <w:szCs w:val="24"/>
          <w:lang w:eastAsia="en-US"/>
        </w:rPr>
        <w:t>środowisko</w:t>
      </w:r>
      <w:r>
        <w:rPr>
          <w:rFonts w:asciiTheme="majorHAnsi" w:eastAsiaTheme="minorHAnsi" w:hAnsiTheme="majorHAnsi" w:cstheme="majorHAnsi"/>
          <w:sz w:val="24"/>
          <w:szCs w:val="24"/>
          <w:lang w:eastAsia="en-US"/>
        </w:rPr>
        <w:t xml:space="preserve"> (rozdział 4 Prognozy)</w:t>
      </w:r>
      <w:r w:rsidRPr="00CB310B">
        <w:rPr>
          <w:rFonts w:asciiTheme="majorHAnsi" w:eastAsiaTheme="minorHAnsi" w:hAnsiTheme="majorHAnsi" w:cstheme="majorHAnsi"/>
          <w:sz w:val="24"/>
          <w:szCs w:val="24"/>
          <w:lang w:eastAsia="en-US"/>
        </w:rPr>
        <w:t>;</w:t>
      </w:r>
    </w:p>
    <w:p w14:paraId="0649877B" w14:textId="77777777" w:rsidR="001060DF" w:rsidRPr="00CB310B"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sidRPr="00CB310B">
        <w:rPr>
          <w:rFonts w:asciiTheme="majorHAnsi" w:eastAsiaTheme="minorHAnsi" w:hAnsiTheme="majorHAnsi" w:cstheme="majorHAnsi"/>
          <w:sz w:val="24"/>
          <w:szCs w:val="24"/>
          <w:lang w:eastAsia="en-US"/>
        </w:rPr>
        <w:t xml:space="preserve">zawiera </w:t>
      </w:r>
      <w:r w:rsidRPr="00DF6CC6">
        <w:rPr>
          <w:rFonts w:asciiTheme="majorHAnsi" w:eastAsiaTheme="minorHAnsi" w:hAnsiTheme="majorHAnsi" w:cstheme="majorHAnsi" w:hint="eastAsia"/>
          <w:sz w:val="24"/>
          <w:szCs w:val="24"/>
          <w:lang w:eastAsia="en-US"/>
        </w:rPr>
        <w:t xml:space="preserve">streszczenie </w:t>
      </w:r>
      <w:r w:rsidRPr="00CB310B">
        <w:rPr>
          <w:rFonts w:asciiTheme="majorHAnsi" w:eastAsiaTheme="minorHAnsi" w:hAnsiTheme="majorHAnsi" w:cstheme="majorHAnsi"/>
          <w:sz w:val="24"/>
          <w:szCs w:val="24"/>
          <w:lang w:eastAsia="en-US"/>
        </w:rPr>
        <w:t>sporządzone</w:t>
      </w:r>
      <w:r w:rsidRPr="00DF6CC6">
        <w:rPr>
          <w:rFonts w:asciiTheme="majorHAnsi" w:eastAsiaTheme="minorHAnsi" w:hAnsiTheme="majorHAnsi" w:cstheme="majorHAnsi" w:hint="eastAsia"/>
          <w:sz w:val="24"/>
          <w:szCs w:val="24"/>
          <w:lang w:eastAsia="en-US"/>
        </w:rPr>
        <w:t xml:space="preserve"> w </w:t>
      </w:r>
      <w:r w:rsidRPr="00CB310B">
        <w:rPr>
          <w:rFonts w:asciiTheme="majorHAnsi" w:eastAsiaTheme="minorHAnsi" w:hAnsiTheme="majorHAnsi" w:cstheme="majorHAnsi"/>
          <w:sz w:val="24"/>
          <w:szCs w:val="24"/>
          <w:lang w:eastAsia="en-US"/>
        </w:rPr>
        <w:t>języku</w:t>
      </w:r>
      <w:r w:rsidRPr="00DF6CC6">
        <w:rPr>
          <w:rFonts w:asciiTheme="majorHAnsi" w:eastAsiaTheme="minorHAnsi" w:hAnsiTheme="majorHAnsi" w:cstheme="majorHAnsi" w:hint="eastAsia"/>
          <w:sz w:val="24"/>
          <w:szCs w:val="24"/>
          <w:lang w:eastAsia="en-US"/>
        </w:rPr>
        <w:t xml:space="preserve"> niespecjalistycznym</w:t>
      </w:r>
      <w:r>
        <w:rPr>
          <w:rFonts w:asciiTheme="majorHAnsi" w:eastAsiaTheme="minorHAnsi" w:hAnsiTheme="majorHAnsi" w:cstheme="majorHAnsi"/>
          <w:sz w:val="24"/>
          <w:szCs w:val="24"/>
          <w:lang w:eastAsia="en-US"/>
        </w:rPr>
        <w:t xml:space="preserve"> (rozdział 9 Prognozy)</w:t>
      </w:r>
      <w:r w:rsidRPr="00CB310B">
        <w:rPr>
          <w:rFonts w:asciiTheme="majorHAnsi" w:eastAsiaTheme="minorHAnsi" w:hAnsiTheme="majorHAnsi" w:cstheme="majorHAnsi"/>
          <w:sz w:val="24"/>
          <w:szCs w:val="24"/>
          <w:lang w:eastAsia="en-US"/>
        </w:rPr>
        <w:t>;</w:t>
      </w:r>
      <w:r w:rsidRPr="00DF6CC6">
        <w:rPr>
          <w:rFonts w:asciiTheme="majorHAnsi" w:eastAsiaTheme="minorHAnsi" w:hAnsiTheme="majorHAnsi" w:cstheme="majorHAnsi" w:hint="eastAsia"/>
          <w:sz w:val="24"/>
          <w:szCs w:val="24"/>
          <w:lang w:eastAsia="en-US"/>
        </w:rPr>
        <w:t xml:space="preserve"> </w:t>
      </w:r>
    </w:p>
    <w:p w14:paraId="4DDF3D58" w14:textId="2415F82C" w:rsidR="001060DF" w:rsidRPr="00CB310B"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sidRPr="00CB310B">
        <w:rPr>
          <w:rFonts w:asciiTheme="majorHAnsi" w:eastAsiaTheme="minorHAnsi" w:hAnsiTheme="majorHAnsi" w:cstheme="majorHAnsi"/>
          <w:sz w:val="24"/>
          <w:szCs w:val="24"/>
          <w:lang w:eastAsia="en-US"/>
        </w:rPr>
        <w:t>zawiera oświadczenie kierującego</w:t>
      </w:r>
      <w:r w:rsidRPr="00CB310B">
        <w:rPr>
          <w:rFonts w:asciiTheme="majorHAnsi" w:eastAsiaTheme="minorHAnsi" w:hAnsiTheme="majorHAnsi" w:cstheme="majorHAnsi" w:hint="eastAsia"/>
          <w:sz w:val="24"/>
          <w:szCs w:val="24"/>
          <w:lang w:eastAsia="en-US"/>
        </w:rPr>
        <w:t xml:space="preserve"> zespołem, o spełnieniu </w:t>
      </w:r>
      <w:r w:rsidRPr="00CB310B">
        <w:rPr>
          <w:rFonts w:asciiTheme="majorHAnsi" w:eastAsiaTheme="minorHAnsi" w:hAnsiTheme="majorHAnsi" w:cstheme="majorHAnsi"/>
          <w:sz w:val="24"/>
          <w:szCs w:val="24"/>
          <w:lang w:eastAsia="en-US"/>
        </w:rPr>
        <w:t>wymagań</w:t>
      </w:r>
      <w:r w:rsidRPr="00CB310B">
        <w:rPr>
          <w:rFonts w:asciiTheme="majorHAnsi" w:eastAsiaTheme="minorHAnsi" w:hAnsiTheme="majorHAnsi" w:cstheme="majorHAnsi" w:hint="eastAsia"/>
          <w:sz w:val="24"/>
          <w:szCs w:val="24"/>
          <w:lang w:eastAsia="en-US"/>
        </w:rPr>
        <w:t xml:space="preserve">, o </w:t>
      </w:r>
      <w:r w:rsidRPr="00CB310B">
        <w:rPr>
          <w:rFonts w:asciiTheme="majorHAnsi" w:eastAsiaTheme="minorHAnsi" w:hAnsiTheme="majorHAnsi" w:cstheme="majorHAnsi"/>
          <w:sz w:val="24"/>
          <w:szCs w:val="24"/>
          <w:lang w:eastAsia="en-US"/>
        </w:rPr>
        <w:t>których</w:t>
      </w:r>
      <w:r w:rsidRPr="00CB310B">
        <w:rPr>
          <w:rFonts w:asciiTheme="majorHAnsi" w:eastAsiaTheme="minorHAnsi" w:hAnsiTheme="majorHAnsi" w:cstheme="majorHAnsi" w:hint="eastAsia"/>
          <w:sz w:val="24"/>
          <w:szCs w:val="24"/>
          <w:lang w:eastAsia="en-US"/>
        </w:rPr>
        <w:t xml:space="preserve"> mowa</w:t>
      </w:r>
      <w:r>
        <w:rPr>
          <w:rFonts w:asciiTheme="majorHAnsi" w:eastAsiaTheme="minorHAnsi" w:hAnsiTheme="majorHAnsi" w:cstheme="majorHAnsi"/>
          <w:sz w:val="24"/>
          <w:szCs w:val="24"/>
          <w:lang w:eastAsia="en-US"/>
        </w:rPr>
        <w:br/>
      </w:r>
      <w:r w:rsidRPr="00CB310B">
        <w:rPr>
          <w:rFonts w:asciiTheme="majorHAnsi" w:eastAsiaTheme="minorHAnsi" w:hAnsiTheme="majorHAnsi" w:cstheme="majorHAnsi" w:hint="eastAsia"/>
          <w:sz w:val="24"/>
          <w:szCs w:val="24"/>
          <w:lang w:eastAsia="en-US"/>
        </w:rPr>
        <w:t xml:space="preserve">w art. 74a ust. 2, </w:t>
      </w:r>
      <w:r w:rsidRPr="00CB310B">
        <w:rPr>
          <w:rFonts w:asciiTheme="majorHAnsi" w:eastAsiaTheme="minorHAnsi" w:hAnsiTheme="majorHAnsi" w:cstheme="majorHAnsi"/>
          <w:sz w:val="24"/>
          <w:szCs w:val="24"/>
          <w:lang w:eastAsia="en-US"/>
        </w:rPr>
        <w:t>stanowiące</w:t>
      </w:r>
      <w:r w:rsidRPr="00CB310B">
        <w:rPr>
          <w:rFonts w:asciiTheme="majorHAnsi" w:eastAsiaTheme="minorHAnsi" w:hAnsiTheme="majorHAnsi" w:cstheme="majorHAnsi" w:hint="eastAsia"/>
          <w:sz w:val="24"/>
          <w:szCs w:val="24"/>
          <w:lang w:eastAsia="en-US"/>
        </w:rPr>
        <w:t xml:space="preserve"> </w:t>
      </w:r>
      <w:r w:rsidRPr="00CB310B">
        <w:rPr>
          <w:rFonts w:asciiTheme="majorHAnsi" w:eastAsiaTheme="minorHAnsi" w:hAnsiTheme="majorHAnsi" w:cstheme="majorHAnsi"/>
          <w:sz w:val="24"/>
          <w:szCs w:val="24"/>
          <w:lang w:eastAsia="en-US"/>
        </w:rPr>
        <w:t>załącznik</w:t>
      </w:r>
      <w:r w:rsidRPr="00CB310B">
        <w:rPr>
          <w:rFonts w:asciiTheme="majorHAnsi" w:eastAsiaTheme="minorHAnsi" w:hAnsiTheme="majorHAnsi" w:cstheme="majorHAnsi" w:hint="eastAsia"/>
          <w:sz w:val="24"/>
          <w:szCs w:val="24"/>
          <w:lang w:eastAsia="en-US"/>
        </w:rPr>
        <w:t xml:space="preserve"> do prognozy</w:t>
      </w:r>
      <w:r>
        <w:rPr>
          <w:rFonts w:asciiTheme="majorHAnsi" w:eastAsiaTheme="minorHAnsi" w:hAnsiTheme="majorHAnsi" w:cstheme="majorHAnsi"/>
          <w:sz w:val="24"/>
          <w:szCs w:val="24"/>
          <w:lang w:eastAsia="en-US"/>
        </w:rPr>
        <w:t xml:space="preserve"> (załącznik nr </w:t>
      </w:r>
      <w:r w:rsidR="006E5B71">
        <w:rPr>
          <w:rFonts w:asciiTheme="majorHAnsi" w:eastAsiaTheme="minorHAnsi" w:hAnsiTheme="majorHAnsi" w:cstheme="majorHAnsi"/>
          <w:sz w:val="24"/>
          <w:szCs w:val="24"/>
          <w:lang w:eastAsia="en-US"/>
        </w:rPr>
        <w:t>3</w:t>
      </w:r>
      <w:r>
        <w:rPr>
          <w:rFonts w:asciiTheme="majorHAnsi" w:eastAsiaTheme="minorHAnsi" w:hAnsiTheme="majorHAnsi" w:cstheme="majorHAnsi"/>
          <w:sz w:val="24"/>
          <w:szCs w:val="24"/>
          <w:lang w:eastAsia="en-US"/>
        </w:rPr>
        <w:t xml:space="preserve"> do Prognozy)</w:t>
      </w:r>
      <w:r w:rsidRPr="00CB310B">
        <w:rPr>
          <w:rFonts w:asciiTheme="majorHAnsi" w:eastAsiaTheme="minorHAnsi" w:hAnsiTheme="majorHAnsi" w:cstheme="majorHAnsi"/>
          <w:sz w:val="24"/>
          <w:szCs w:val="24"/>
          <w:lang w:eastAsia="en-US"/>
        </w:rPr>
        <w:t>;</w:t>
      </w:r>
      <w:r w:rsidRPr="00CB310B">
        <w:rPr>
          <w:rFonts w:asciiTheme="majorHAnsi" w:eastAsiaTheme="minorHAnsi" w:hAnsiTheme="majorHAnsi" w:cstheme="majorHAnsi" w:hint="eastAsia"/>
          <w:sz w:val="24"/>
          <w:szCs w:val="24"/>
          <w:lang w:eastAsia="en-US"/>
        </w:rPr>
        <w:t xml:space="preserve"> </w:t>
      </w:r>
    </w:p>
    <w:p w14:paraId="084133A3" w14:textId="77777777" w:rsidR="001060DF"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sidRPr="00CB310B">
        <w:rPr>
          <w:rFonts w:asciiTheme="majorHAnsi" w:eastAsiaTheme="minorHAnsi" w:hAnsiTheme="majorHAnsi" w:cstheme="majorHAnsi"/>
          <w:sz w:val="24"/>
          <w:szCs w:val="24"/>
          <w:lang w:eastAsia="en-US"/>
        </w:rPr>
        <w:lastRenderedPageBreak/>
        <w:t>zawiera datę</w:t>
      </w:r>
      <w:r w:rsidRPr="00CB310B">
        <w:rPr>
          <w:rFonts w:asciiTheme="majorHAnsi" w:eastAsiaTheme="minorHAnsi" w:hAnsiTheme="majorHAnsi" w:cstheme="majorHAnsi" w:hint="eastAsia"/>
          <w:sz w:val="24"/>
          <w:szCs w:val="24"/>
          <w:lang w:eastAsia="en-US"/>
        </w:rPr>
        <w:t xml:space="preserve"> </w:t>
      </w:r>
      <w:r w:rsidRPr="00CB310B">
        <w:rPr>
          <w:rFonts w:asciiTheme="majorHAnsi" w:eastAsiaTheme="minorHAnsi" w:hAnsiTheme="majorHAnsi" w:cstheme="majorHAnsi"/>
          <w:sz w:val="24"/>
          <w:szCs w:val="24"/>
          <w:lang w:eastAsia="en-US"/>
        </w:rPr>
        <w:t>sporządzenia</w:t>
      </w:r>
      <w:r w:rsidRPr="00CB310B">
        <w:rPr>
          <w:rFonts w:asciiTheme="majorHAnsi" w:eastAsiaTheme="minorHAnsi" w:hAnsiTheme="majorHAnsi" w:cstheme="majorHAnsi" w:hint="eastAsia"/>
          <w:sz w:val="24"/>
          <w:szCs w:val="24"/>
          <w:lang w:eastAsia="en-US"/>
        </w:rPr>
        <w:t xml:space="preserve"> prognozy, </w:t>
      </w:r>
      <w:r w:rsidRPr="00CB310B">
        <w:rPr>
          <w:rFonts w:asciiTheme="majorHAnsi" w:eastAsiaTheme="minorHAnsi" w:hAnsiTheme="majorHAnsi" w:cstheme="majorHAnsi"/>
          <w:sz w:val="24"/>
          <w:szCs w:val="24"/>
          <w:lang w:eastAsia="en-US"/>
        </w:rPr>
        <w:t>imię</w:t>
      </w:r>
      <w:r w:rsidRPr="00CB310B">
        <w:rPr>
          <w:rFonts w:asciiTheme="majorHAnsi" w:eastAsiaTheme="minorHAnsi" w:hAnsiTheme="majorHAnsi" w:cstheme="majorHAnsi" w:hint="eastAsia"/>
          <w:sz w:val="24"/>
          <w:szCs w:val="24"/>
          <w:lang w:eastAsia="en-US"/>
        </w:rPr>
        <w:t xml:space="preserve">, nazwisko i podpis </w:t>
      </w:r>
      <w:r w:rsidRPr="00CB310B">
        <w:rPr>
          <w:rFonts w:asciiTheme="majorHAnsi" w:eastAsiaTheme="minorHAnsi" w:hAnsiTheme="majorHAnsi" w:cstheme="majorHAnsi"/>
          <w:sz w:val="24"/>
          <w:szCs w:val="24"/>
          <w:lang w:eastAsia="en-US"/>
        </w:rPr>
        <w:t>kierującego</w:t>
      </w:r>
      <w:r w:rsidRPr="00CB310B">
        <w:rPr>
          <w:rFonts w:asciiTheme="majorHAnsi" w:eastAsiaTheme="minorHAnsi" w:hAnsiTheme="majorHAnsi" w:cstheme="majorHAnsi" w:hint="eastAsia"/>
          <w:sz w:val="24"/>
          <w:szCs w:val="24"/>
          <w:lang w:eastAsia="en-US"/>
        </w:rPr>
        <w:t xml:space="preserve"> tym zespołem oraz imiona, nazwiska i podpisy </w:t>
      </w:r>
      <w:r w:rsidRPr="00CB310B">
        <w:rPr>
          <w:rFonts w:asciiTheme="majorHAnsi" w:eastAsiaTheme="minorHAnsi" w:hAnsiTheme="majorHAnsi" w:cstheme="majorHAnsi"/>
          <w:sz w:val="24"/>
          <w:szCs w:val="24"/>
          <w:lang w:eastAsia="en-US"/>
        </w:rPr>
        <w:t>członków</w:t>
      </w:r>
      <w:r w:rsidRPr="00CB310B">
        <w:rPr>
          <w:rFonts w:asciiTheme="majorHAnsi" w:eastAsiaTheme="minorHAnsi" w:hAnsiTheme="majorHAnsi" w:cstheme="majorHAnsi" w:hint="eastAsia"/>
          <w:sz w:val="24"/>
          <w:szCs w:val="24"/>
          <w:lang w:eastAsia="en-US"/>
        </w:rPr>
        <w:t xml:space="preserve"> zespołu </w:t>
      </w:r>
      <w:r w:rsidRPr="00CB310B">
        <w:rPr>
          <w:rFonts w:asciiTheme="majorHAnsi" w:eastAsiaTheme="minorHAnsi" w:hAnsiTheme="majorHAnsi" w:cstheme="majorHAnsi"/>
          <w:sz w:val="24"/>
          <w:szCs w:val="24"/>
          <w:lang w:eastAsia="en-US"/>
        </w:rPr>
        <w:t>autorów</w:t>
      </w:r>
      <w:r>
        <w:rPr>
          <w:rFonts w:asciiTheme="majorHAnsi" w:eastAsiaTheme="minorHAnsi" w:hAnsiTheme="majorHAnsi" w:cstheme="majorHAnsi"/>
          <w:sz w:val="24"/>
          <w:szCs w:val="24"/>
          <w:lang w:eastAsia="en-US"/>
        </w:rPr>
        <w:t xml:space="preserve"> (str. 1 i 2 Prognozy)</w:t>
      </w:r>
      <w:r w:rsidRPr="00CB310B">
        <w:rPr>
          <w:rFonts w:asciiTheme="majorHAnsi" w:eastAsiaTheme="minorHAnsi" w:hAnsiTheme="majorHAnsi" w:cstheme="majorHAnsi"/>
          <w:sz w:val="24"/>
          <w:szCs w:val="24"/>
          <w:lang w:eastAsia="en-US"/>
        </w:rPr>
        <w:t>;</w:t>
      </w:r>
      <w:r w:rsidRPr="00CB310B">
        <w:rPr>
          <w:rFonts w:asciiTheme="majorHAnsi" w:eastAsiaTheme="minorHAnsi" w:hAnsiTheme="majorHAnsi" w:cstheme="majorHAnsi" w:hint="eastAsia"/>
          <w:sz w:val="24"/>
          <w:szCs w:val="24"/>
          <w:lang w:eastAsia="en-US"/>
        </w:rPr>
        <w:t xml:space="preserve"> </w:t>
      </w:r>
    </w:p>
    <w:p w14:paraId="48669F73" w14:textId="77777777" w:rsidR="001060DF" w:rsidRPr="00D3203C"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 xml:space="preserve">określa, analizuje i ocenia </w:t>
      </w:r>
      <w:r w:rsidRPr="00A75396">
        <w:rPr>
          <w:rFonts w:asciiTheme="majorHAnsi" w:eastAsiaTheme="minorHAnsi" w:hAnsiTheme="majorHAnsi" w:cstheme="majorHAnsi"/>
          <w:sz w:val="24"/>
          <w:szCs w:val="24"/>
          <w:lang w:eastAsia="en-US"/>
        </w:rPr>
        <w:t>istniejący</w:t>
      </w:r>
      <w:r w:rsidRPr="00A75396">
        <w:rPr>
          <w:rFonts w:asciiTheme="majorHAnsi" w:eastAsiaTheme="minorHAnsi" w:hAnsiTheme="majorHAnsi" w:cstheme="majorHAnsi" w:hint="eastAsia"/>
          <w:sz w:val="24"/>
          <w:szCs w:val="24"/>
          <w:lang w:eastAsia="en-US"/>
        </w:rPr>
        <w:t xml:space="preserve"> stan </w:t>
      </w:r>
      <w:r w:rsidRPr="00A75396">
        <w:rPr>
          <w:rFonts w:asciiTheme="majorHAnsi" w:eastAsiaTheme="minorHAnsi" w:hAnsiTheme="majorHAnsi" w:cstheme="majorHAnsi"/>
          <w:sz w:val="24"/>
          <w:szCs w:val="24"/>
          <w:lang w:eastAsia="en-US"/>
        </w:rPr>
        <w:t>środowiska</w:t>
      </w:r>
      <w:r w:rsidRPr="00A75396">
        <w:rPr>
          <w:rFonts w:asciiTheme="majorHAnsi" w:eastAsiaTheme="minorHAnsi" w:hAnsiTheme="majorHAnsi" w:cstheme="majorHAnsi" w:hint="eastAsia"/>
          <w:sz w:val="24"/>
          <w:szCs w:val="24"/>
          <w:lang w:eastAsia="en-US"/>
        </w:rPr>
        <w:t xml:space="preserve"> oraz potencjalne zmiany tego stanu w przypadku braku realizacji projektowanego dokumentu</w:t>
      </w:r>
      <w:r>
        <w:rPr>
          <w:rFonts w:asciiTheme="majorHAnsi" w:eastAsiaTheme="minorHAnsi" w:hAnsiTheme="majorHAnsi" w:cstheme="majorHAnsi"/>
          <w:sz w:val="24"/>
          <w:szCs w:val="24"/>
          <w:lang w:eastAsia="en-US"/>
        </w:rPr>
        <w:t xml:space="preserve"> (rozdział 5 Prognozy)</w:t>
      </w:r>
      <w:r w:rsidRPr="00A75396">
        <w:rPr>
          <w:rFonts w:asciiTheme="majorHAnsi" w:eastAsiaTheme="minorHAnsi" w:hAnsiTheme="majorHAnsi" w:cstheme="majorHAnsi"/>
          <w:sz w:val="24"/>
          <w:szCs w:val="24"/>
          <w:lang w:eastAsia="en-US"/>
        </w:rPr>
        <w:t>;</w:t>
      </w:r>
      <w:r w:rsidRPr="00A75396">
        <w:rPr>
          <w:rFonts w:asciiTheme="majorHAnsi" w:eastAsiaTheme="minorHAnsi" w:hAnsiTheme="majorHAnsi" w:cstheme="majorHAnsi" w:hint="eastAsia"/>
          <w:sz w:val="24"/>
          <w:szCs w:val="24"/>
          <w:lang w:eastAsia="en-US"/>
        </w:rPr>
        <w:t xml:space="preserve"> </w:t>
      </w:r>
    </w:p>
    <w:p w14:paraId="23FFD133" w14:textId="77777777" w:rsidR="001060DF" w:rsidRPr="00A75396"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określ</w:t>
      </w:r>
      <w:r w:rsidRPr="00A75396">
        <w:rPr>
          <w:rFonts w:asciiTheme="majorHAnsi" w:eastAsiaTheme="minorHAnsi" w:hAnsiTheme="majorHAnsi" w:cstheme="majorHAnsi"/>
          <w:sz w:val="24"/>
          <w:szCs w:val="24"/>
          <w:lang w:eastAsia="en-US"/>
        </w:rPr>
        <w:t>a</w:t>
      </w:r>
      <w:r>
        <w:rPr>
          <w:rFonts w:asciiTheme="majorHAnsi" w:eastAsiaTheme="minorHAnsi" w:hAnsiTheme="majorHAnsi" w:cstheme="majorHAnsi"/>
          <w:sz w:val="24"/>
          <w:szCs w:val="24"/>
          <w:lang w:eastAsia="en-US"/>
        </w:rPr>
        <w:t xml:space="preserve">, analizuje i ocenia </w:t>
      </w:r>
      <w:r w:rsidRPr="00A75396">
        <w:rPr>
          <w:rFonts w:asciiTheme="majorHAnsi" w:eastAsiaTheme="minorHAnsi" w:hAnsiTheme="majorHAnsi" w:cstheme="majorHAnsi" w:hint="eastAsia"/>
          <w:sz w:val="24"/>
          <w:szCs w:val="24"/>
          <w:lang w:eastAsia="en-US"/>
        </w:rPr>
        <w:t xml:space="preserve">stan </w:t>
      </w:r>
      <w:r w:rsidRPr="00A75396">
        <w:rPr>
          <w:rFonts w:asciiTheme="majorHAnsi" w:eastAsiaTheme="minorHAnsi" w:hAnsiTheme="majorHAnsi" w:cstheme="majorHAnsi"/>
          <w:sz w:val="24"/>
          <w:szCs w:val="24"/>
          <w:lang w:eastAsia="en-US"/>
        </w:rPr>
        <w:t>środowiska</w:t>
      </w:r>
      <w:r w:rsidRPr="00A75396">
        <w:rPr>
          <w:rFonts w:asciiTheme="majorHAnsi" w:eastAsiaTheme="minorHAnsi" w:hAnsiTheme="majorHAnsi" w:cstheme="majorHAnsi" w:hint="eastAsia"/>
          <w:sz w:val="24"/>
          <w:szCs w:val="24"/>
          <w:lang w:eastAsia="en-US"/>
        </w:rPr>
        <w:t xml:space="preserve"> na obszarach </w:t>
      </w:r>
      <w:r w:rsidRPr="00A75396">
        <w:rPr>
          <w:rFonts w:asciiTheme="majorHAnsi" w:eastAsiaTheme="minorHAnsi" w:hAnsiTheme="majorHAnsi" w:cstheme="majorHAnsi"/>
          <w:sz w:val="24"/>
          <w:szCs w:val="24"/>
          <w:lang w:eastAsia="en-US"/>
        </w:rPr>
        <w:t>objętych</w:t>
      </w:r>
      <w:r w:rsidRPr="00A75396">
        <w:rPr>
          <w:rFonts w:asciiTheme="majorHAnsi" w:eastAsiaTheme="minorHAnsi" w:hAnsiTheme="majorHAnsi" w:cstheme="majorHAnsi" w:hint="eastAsia"/>
          <w:sz w:val="24"/>
          <w:szCs w:val="24"/>
          <w:lang w:eastAsia="en-US"/>
        </w:rPr>
        <w:t xml:space="preserve"> przewidywanym </w:t>
      </w:r>
      <w:r w:rsidRPr="00A75396">
        <w:rPr>
          <w:rFonts w:asciiTheme="majorHAnsi" w:eastAsiaTheme="minorHAnsi" w:hAnsiTheme="majorHAnsi" w:cstheme="majorHAnsi"/>
          <w:sz w:val="24"/>
          <w:szCs w:val="24"/>
          <w:lang w:eastAsia="en-US"/>
        </w:rPr>
        <w:t>znaczącym</w:t>
      </w:r>
      <w:r w:rsidRPr="00A75396">
        <w:rPr>
          <w:rFonts w:asciiTheme="majorHAnsi" w:eastAsiaTheme="minorHAnsi" w:hAnsiTheme="majorHAnsi" w:cstheme="majorHAnsi" w:hint="eastAsia"/>
          <w:sz w:val="24"/>
          <w:szCs w:val="24"/>
          <w:lang w:eastAsia="en-US"/>
        </w:rPr>
        <w:t xml:space="preserve"> oddziały</w:t>
      </w:r>
      <w:r w:rsidRPr="00A75396">
        <w:rPr>
          <w:rFonts w:asciiTheme="majorHAnsi" w:eastAsiaTheme="minorHAnsi" w:hAnsiTheme="majorHAnsi" w:cstheme="majorHAnsi"/>
          <w:sz w:val="24"/>
          <w:szCs w:val="24"/>
          <w:lang w:eastAsia="en-US"/>
        </w:rPr>
        <w:t>waniem</w:t>
      </w:r>
      <w:r>
        <w:rPr>
          <w:rFonts w:asciiTheme="majorHAnsi" w:eastAsiaTheme="minorHAnsi" w:hAnsiTheme="majorHAnsi" w:cstheme="majorHAnsi"/>
          <w:sz w:val="24"/>
          <w:szCs w:val="24"/>
          <w:lang w:eastAsia="en-US"/>
        </w:rPr>
        <w:t xml:space="preserve"> (rozdział 5.5 Prognozy)</w:t>
      </w:r>
      <w:r w:rsidRPr="00A75396">
        <w:rPr>
          <w:rFonts w:asciiTheme="majorHAnsi" w:eastAsiaTheme="minorHAnsi" w:hAnsiTheme="majorHAnsi" w:cstheme="majorHAnsi"/>
          <w:sz w:val="24"/>
          <w:szCs w:val="24"/>
          <w:lang w:eastAsia="en-US"/>
        </w:rPr>
        <w:t>;</w:t>
      </w:r>
    </w:p>
    <w:p w14:paraId="280963E0" w14:textId="77777777" w:rsidR="001060DF" w:rsidRPr="00A75396"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określ</w:t>
      </w:r>
      <w:r w:rsidRPr="00A75396">
        <w:rPr>
          <w:rFonts w:asciiTheme="majorHAnsi" w:eastAsiaTheme="minorHAnsi" w:hAnsiTheme="majorHAnsi" w:cstheme="majorHAnsi"/>
          <w:sz w:val="24"/>
          <w:szCs w:val="24"/>
          <w:lang w:eastAsia="en-US"/>
        </w:rPr>
        <w:t>a</w:t>
      </w:r>
      <w:r>
        <w:rPr>
          <w:rFonts w:asciiTheme="majorHAnsi" w:eastAsiaTheme="minorHAnsi" w:hAnsiTheme="majorHAnsi" w:cstheme="majorHAnsi"/>
          <w:sz w:val="24"/>
          <w:szCs w:val="24"/>
          <w:lang w:eastAsia="en-US"/>
        </w:rPr>
        <w:t xml:space="preserve"> i analizuje </w:t>
      </w:r>
      <w:r w:rsidRPr="00A75396">
        <w:rPr>
          <w:rFonts w:asciiTheme="majorHAnsi" w:eastAsiaTheme="minorHAnsi" w:hAnsiTheme="majorHAnsi" w:cstheme="majorHAnsi"/>
          <w:sz w:val="24"/>
          <w:szCs w:val="24"/>
          <w:lang w:eastAsia="en-US"/>
        </w:rPr>
        <w:t>istniejące</w:t>
      </w:r>
      <w:r w:rsidRPr="00A75396">
        <w:rPr>
          <w:rFonts w:asciiTheme="majorHAnsi" w:eastAsiaTheme="minorHAnsi" w:hAnsiTheme="majorHAnsi" w:cstheme="majorHAnsi" w:hint="eastAsia"/>
          <w:sz w:val="24"/>
          <w:szCs w:val="24"/>
          <w:lang w:eastAsia="en-US"/>
        </w:rPr>
        <w:t xml:space="preserve"> problemy ochrony </w:t>
      </w:r>
      <w:r w:rsidRPr="00A75396">
        <w:rPr>
          <w:rFonts w:asciiTheme="majorHAnsi" w:eastAsiaTheme="minorHAnsi" w:hAnsiTheme="majorHAnsi" w:cstheme="majorHAnsi"/>
          <w:sz w:val="24"/>
          <w:szCs w:val="24"/>
          <w:lang w:eastAsia="en-US"/>
        </w:rPr>
        <w:t>środowiska</w:t>
      </w:r>
      <w:r w:rsidRPr="00A75396">
        <w:rPr>
          <w:rFonts w:asciiTheme="majorHAnsi" w:eastAsiaTheme="minorHAnsi" w:hAnsiTheme="majorHAnsi" w:cstheme="majorHAnsi" w:hint="eastAsia"/>
          <w:sz w:val="24"/>
          <w:szCs w:val="24"/>
          <w:lang w:eastAsia="en-US"/>
        </w:rPr>
        <w:t xml:space="preserve"> istotne z punktu widzenia realizacji projektowanego dokumentu, w </w:t>
      </w:r>
      <w:r w:rsidRPr="00A75396">
        <w:rPr>
          <w:rFonts w:asciiTheme="majorHAnsi" w:eastAsiaTheme="minorHAnsi" w:hAnsiTheme="majorHAnsi" w:cstheme="majorHAnsi"/>
          <w:sz w:val="24"/>
          <w:szCs w:val="24"/>
          <w:lang w:eastAsia="en-US"/>
        </w:rPr>
        <w:t>szczególności</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dotyczące</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obszarów</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podlegają</w:t>
      </w:r>
      <w:r w:rsidRPr="00A75396">
        <w:rPr>
          <w:rFonts w:asciiTheme="majorHAnsi" w:eastAsiaTheme="minorHAnsi" w:hAnsiTheme="majorHAnsi" w:cstheme="majorHAnsi" w:hint="eastAsia"/>
          <w:sz w:val="24"/>
          <w:szCs w:val="24"/>
          <w:lang w:eastAsia="en-US"/>
        </w:rPr>
        <w:t>c</w:t>
      </w:r>
      <w:r w:rsidRPr="00A75396">
        <w:rPr>
          <w:rFonts w:asciiTheme="majorHAnsi" w:eastAsiaTheme="minorHAnsi" w:hAnsiTheme="majorHAnsi" w:cstheme="majorHAnsi"/>
          <w:sz w:val="24"/>
          <w:szCs w:val="24"/>
          <w:lang w:eastAsia="en-US"/>
        </w:rPr>
        <w:t>ych</w:t>
      </w:r>
      <w:r w:rsidRPr="00A75396">
        <w:rPr>
          <w:rFonts w:asciiTheme="majorHAnsi" w:eastAsiaTheme="minorHAnsi" w:hAnsiTheme="majorHAnsi" w:cstheme="majorHAnsi" w:hint="eastAsia"/>
          <w:sz w:val="24"/>
          <w:szCs w:val="24"/>
          <w:lang w:eastAsia="en-US"/>
        </w:rPr>
        <w:t xml:space="preserve"> ochronie na podstawie ustawy z dnia 16 kwietnia 2004 r. o ochronie przyrody</w:t>
      </w:r>
      <w:r>
        <w:rPr>
          <w:rFonts w:asciiTheme="majorHAnsi" w:eastAsiaTheme="minorHAnsi" w:hAnsiTheme="majorHAnsi" w:cstheme="majorHAnsi"/>
          <w:sz w:val="24"/>
          <w:szCs w:val="24"/>
          <w:lang w:eastAsia="en-US"/>
        </w:rPr>
        <w:t xml:space="preserve"> (rozdział 5.6 Prognozy)</w:t>
      </w:r>
      <w:r w:rsidRPr="00A75396">
        <w:rPr>
          <w:rFonts w:asciiTheme="majorHAnsi" w:eastAsiaTheme="minorHAnsi" w:hAnsiTheme="majorHAnsi" w:cstheme="majorHAnsi"/>
          <w:sz w:val="24"/>
          <w:szCs w:val="24"/>
          <w:lang w:eastAsia="en-US"/>
        </w:rPr>
        <w:t>;</w:t>
      </w:r>
      <w:r w:rsidRPr="00A75396">
        <w:rPr>
          <w:rFonts w:asciiTheme="majorHAnsi" w:eastAsiaTheme="minorHAnsi" w:hAnsiTheme="majorHAnsi" w:cstheme="majorHAnsi" w:hint="eastAsia"/>
          <w:sz w:val="24"/>
          <w:szCs w:val="24"/>
          <w:lang w:eastAsia="en-US"/>
        </w:rPr>
        <w:t xml:space="preserve"> </w:t>
      </w:r>
    </w:p>
    <w:p w14:paraId="0B4953C2" w14:textId="77777777" w:rsidR="001060DF" w:rsidRPr="00A75396"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określ</w:t>
      </w:r>
      <w:r w:rsidRPr="00A75396">
        <w:rPr>
          <w:rFonts w:asciiTheme="majorHAnsi" w:eastAsiaTheme="minorHAnsi" w:hAnsiTheme="majorHAnsi" w:cstheme="majorHAnsi"/>
          <w:sz w:val="24"/>
          <w:szCs w:val="24"/>
          <w:lang w:eastAsia="en-US"/>
        </w:rPr>
        <w:t>a</w:t>
      </w:r>
      <w:r>
        <w:rPr>
          <w:rFonts w:asciiTheme="majorHAnsi" w:eastAsiaTheme="minorHAnsi" w:hAnsiTheme="majorHAnsi" w:cstheme="majorHAnsi"/>
          <w:sz w:val="24"/>
          <w:szCs w:val="24"/>
          <w:lang w:eastAsia="en-US"/>
        </w:rPr>
        <w:t xml:space="preserve"> i analizuje </w:t>
      </w:r>
      <w:r w:rsidRPr="00A75396">
        <w:rPr>
          <w:rFonts w:asciiTheme="majorHAnsi" w:eastAsiaTheme="minorHAnsi" w:hAnsiTheme="majorHAnsi" w:cstheme="majorHAnsi" w:hint="eastAsia"/>
          <w:sz w:val="24"/>
          <w:szCs w:val="24"/>
          <w:lang w:eastAsia="en-US"/>
        </w:rPr>
        <w:t xml:space="preserve">cele ochrony </w:t>
      </w:r>
      <w:r w:rsidRPr="00A75396">
        <w:rPr>
          <w:rFonts w:asciiTheme="majorHAnsi" w:eastAsiaTheme="minorHAnsi" w:hAnsiTheme="majorHAnsi" w:cstheme="majorHAnsi"/>
          <w:sz w:val="24"/>
          <w:szCs w:val="24"/>
          <w:lang w:eastAsia="en-US"/>
        </w:rPr>
        <w:t>środowiska</w:t>
      </w:r>
      <w:r w:rsidRPr="00A75396">
        <w:rPr>
          <w:rFonts w:asciiTheme="majorHAnsi" w:eastAsiaTheme="minorHAnsi" w:hAnsiTheme="majorHAnsi" w:cstheme="majorHAnsi" w:hint="eastAsia"/>
          <w:sz w:val="24"/>
          <w:szCs w:val="24"/>
          <w:lang w:eastAsia="en-US"/>
        </w:rPr>
        <w:t xml:space="preserve"> ustanowione na szczeblu </w:t>
      </w:r>
      <w:r w:rsidRPr="00A75396">
        <w:rPr>
          <w:rFonts w:asciiTheme="majorHAnsi" w:eastAsiaTheme="minorHAnsi" w:hAnsiTheme="majorHAnsi" w:cstheme="majorHAnsi"/>
          <w:sz w:val="24"/>
          <w:szCs w:val="24"/>
          <w:lang w:eastAsia="en-US"/>
        </w:rPr>
        <w:t>międzynarodowym</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wspólnotowym</w:t>
      </w:r>
      <w:r w:rsidRPr="00A75396">
        <w:rPr>
          <w:rFonts w:asciiTheme="majorHAnsi" w:eastAsiaTheme="minorHAnsi" w:hAnsiTheme="majorHAnsi" w:cstheme="majorHAnsi" w:hint="eastAsia"/>
          <w:sz w:val="24"/>
          <w:szCs w:val="24"/>
          <w:lang w:eastAsia="en-US"/>
        </w:rPr>
        <w:t xml:space="preserve"> i krajowym, istotne z punktu widzenia projektowanego dokumentu, oraz sposoby, w jakich te cele i inne problemy </w:t>
      </w:r>
      <w:r w:rsidRPr="00A75396">
        <w:rPr>
          <w:rFonts w:asciiTheme="majorHAnsi" w:eastAsiaTheme="minorHAnsi" w:hAnsiTheme="majorHAnsi" w:cstheme="majorHAnsi"/>
          <w:sz w:val="24"/>
          <w:szCs w:val="24"/>
          <w:lang w:eastAsia="en-US"/>
        </w:rPr>
        <w:t>środowiska</w:t>
      </w:r>
      <w:r w:rsidRPr="00A75396">
        <w:rPr>
          <w:rFonts w:asciiTheme="majorHAnsi" w:eastAsiaTheme="minorHAnsi" w:hAnsiTheme="majorHAnsi" w:cstheme="majorHAnsi" w:hint="eastAsia"/>
          <w:sz w:val="24"/>
          <w:szCs w:val="24"/>
          <w:lang w:eastAsia="en-US"/>
        </w:rPr>
        <w:t xml:space="preserve"> zostały </w:t>
      </w:r>
      <w:r w:rsidRPr="00A75396">
        <w:rPr>
          <w:rFonts w:asciiTheme="majorHAnsi" w:eastAsiaTheme="minorHAnsi" w:hAnsiTheme="majorHAnsi" w:cstheme="majorHAnsi"/>
          <w:sz w:val="24"/>
          <w:szCs w:val="24"/>
          <w:lang w:eastAsia="en-US"/>
        </w:rPr>
        <w:t>uwzględnione</w:t>
      </w:r>
      <w:r w:rsidRPr="00A75396">
        <w:rPr>
          <w:rFonts w:asciiTheme="majorHAnsi" w:eastAsiaTheme="minorHAnsi" w:hAnsiTheme="majorHAnsi" w:cstheme="majorHAnsi" w:hint="eastAsia"/>
          <w:sz w:val="24"/>
          <w:szCs w:val="24"/>
          <w:lang w:eastAsia="en-US"/>
        </w:rPr>
        <w:t xml:space="preserve"> podczas opracowywania dokumentu</w:t>
      </w:r>
      <w:r>
        <w:rPr>
          <w:rFonts w:asciiTheme="majorHAnsi" w:eastAsiaTheme="minorHAnsi" w:hAnsiTheme="majorHAnsi" w:cstheme="majorHAnsi"/>
          <w:sz w:val="24"/>
          <w:szCs w:val="24"/>
          <w:lang w:eastAsia="en-US"/>
        </w:rPr>
        <w:t xml:space="preserve"> (rozdział 1.2 Prognozy)</w:t>
      </w:r>
      <w:r w:rsidRPr="00A75396">
        <w:rPr>
          <w:rFonts w:asciiTheme="majorHAnsi" w:eastAsiaTheme="minorHAnsi" w:hAnsiTheme="majorHAnsi" w:cstheme="majorHAnsi"/>
          <w:sz w:val="24"/>
          <w:szCs w:val="24"/>
          <w:lang w:eastAsia="en-US"/>
        </w:rPr>
        <w:t>;</w:t>
      </w:r>
      <w:r w:rsidRPr="00A75396">
        <w:rPr>
          <w:rFonts w:asciiTheme="majorHAnsi" w:eastAsiaTheme="minorHAnsi" w:hAnsiTheme="majorHAnsi" w:cstheme="majorHAnsi" w:hint="eastAsia"/>
          <w:sz w:val="24"/>
          <w:szCs w:val="24"/>
          <w:lang w:eastAsia="en-US"/>
        </w:rPr>
        <w:t xml:space="preserve"> </w:t>
      </w:r>
    </w:p>
    <w:p w14:paraId="171EE29D" w14:textId="77777777" w:rsidR="001060DF" w:rsidRPr="00A75396"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określ</w:t>
      </w:r>
      <w:r w:rsidRPr="00A75396">
        <w:rPr>
          <w:rFonts w:asciiTheme="majorHAnsi" w:eastAsiaTheme="minorHAnsi" w:hAnsiTheme="majorHAnsi" w:cstheme="majorHAnsi"/>
          <w:sz w:val="24"/>
          <w:szCs w:val="24"/>
          <w:lang w:eastAsia="en-US"/>
        </w:rPr>
        <w:t>a</w:t>
      </w:r>
      <w:r>
        <w:rPr>
          <w:rFonts w:asciiTheme="majorHAnsi" w:eastAsiaTheme="minorHAnsi" w:hAnsiTheme="majorHAnsi" w:cstheme="majorHAnsi"/>
          <w:sz w:val="24"/>
          <w:szCs w:val="24"/>
          <w:lang w:eastAsia="en-US"/>
        </w:rPr>
        <w:t xml:space="preserve">, analizuje i ocenia </w:t>
      </w:r>
      <w:r w:rsidRPr="00A75396">
        <w:rPr>
          <w:rFonts w:asciiTheme="majorHAnsi" w:eastAsiaTheme="minorHAnsi" w:hAnsiTheme="majorHAnsi" w:cstheme="majorHAnsi" w:hint="eastAsia"/>
          <w:sz w:val="24"/>
          <w:szCs w:val="24"/>
          <w:lang w:eastAsia="en-US"/>
        </w:rPr>
        <w:t xml:space="preserve">przewidywane </w:t>
      </w:r>
      <w:r w:rsidRPr="00A75396">
        <w:rPr>
          <w:rFonts w:asciiTheme="majorHAnsi" w:eastAsiaTheme="minorHAnsi" w:hAnsiTheme="majorHAnsi" w:cstheme="majorHAnsi"/>
          <w:sz w:val="24"/>
          <w:szCs w:val="24"/>
          <w:lang w:eastAsia="en-US"/>
        </w:rPr>
        <w:t>znacz</w:t>
      </w:r>
      <w:r>
        <w:rPr>
          <w:rFonts w:asciiTheme="majorHAnsi" w:eastAsiaTheme="minorHAnsi" w:hAnsiTheme="majorHAnsi" w:cstheme="majorHAnsi"/>
          <w:sz w:val="24"/>
          <w:szCs w:val="24"/>
          <w:lang w:eastAsia="en-US"/>
        </w:rPr>
        <w:t>ą</w:t>
      </w:r>
      <w:r w:rsidRPr="00A75396">
        <w:rPr>
          <w:rFonts w:asciiTheme="majorHAnsi" w:eastAsiaTheme="minorHAnsi" w:hAnsiTheme="majorHAnsi" w:cstheme="majorHAnsi"/>
          <w:sz w:val="24"/>
          <w:szCs w:val="24"/>
          <w:lang w:eastAsia="en-US"/>
        </w:rPr>
        <w:t>ce</w:t>
      </w:r>
      <w:r w:rsidRPr="00A75396">
        <w:rPr>
          <w:rFonts w:asciiTheme="majorHAnsi" w:eastAsiaTheme="minorHAnsi" w:hAnsiTheme="majorHAnsi" w:cstheme="majorHAnsi" w:hint="eastAsia"/>
          <w:sz w:val="24"/>
          <w:szCs w:val="24"/>
          <w:lang w:eastAsia="en-US"/>
        </w:rPr>
        <w:t xml:space="preserve"> oddziaływania, w tym oddziaływania </w:t>
      </w:r>
      <w:r w:rsidRPr="00A75396">
        <w:rPr>
          <w:rFonts w:asciiTheme="majorHAnsi" w:eastAsiaTheme="minorHAnsi" w:hAnsiTheme="majorHAnsi" w:cstheme="majorHAnsi"/>
          <w:sz w:val="24"/>
          <w:szCs w:val="24"/>
          <w:lang w:eastAsia="en-US"/>
        </w:rPr>
        <w:t>bezpośrednie</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pośrednie</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wtórne</w:t>
      </w:r>
      <w:r w:rsidRPr="00A75396">
        <w:rPr>
          <w:rFonts w:asciiTheme="majorHAnsi" w:eastAsiaTheme="minorHAnsi" w:hAnsiTheme="majorHAnsi" w:cstheme="majorHAnsi" w:hint="eastAsia"/>
          <w:sz w:val="24"/>
          <w:szCs w:val="24"/>
          <w:lang w:eastAsia="en-US"/>
        </w:rPr>
        <w:t xml:space="preserve">, skumulowane, </w:t>
      </w:r>
      <w:r w:rsidRPr="00A75396">
        <w:rPr>
          <w:rFonts w:asciiTheme="majorHAnsi" w:eastAsiaTheme="minorHAnsi" w:hAnsiTheme="majorHAnsi" w:cstheme="majorHAnsi"/>
          <w:sz w:val="24"/>
          <w:szCs w:val="24"/>
          <w:lang w:eastAsia="en-US"/>
        </w:rPr>
        <w:t>krótkoterminowe</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średnioterminowe</w:t>
      </w:r>
      <w:r w:rsidRPr="00A75396">
        <w:rPr>
          <w:rFonts w:asciiTheme="majorHAnsi" w:eastAsiaTheme="minorHAnsi" w:hAnsiTheme="majorHAnsi" w:cstheme="majorHAnsi" w:hint="eastAsia"/>
          <w:sz w:val="24"/>
          <w:szCs w:val="24"/>
          <w:lang w:eastAsia="en-US"/>
        </w:rPr>
        <w:t xml:space="preserve"> i długoterminowe, stałe i chwilowe oraz pozytywne i negatywne, na cele i przedmiot ochrony obszaru Natura 2000 oraz </w:t>
      </w:r>
      <w:r w:rsidRPr="00A75396">
        <w:rPr>
          <w:rFonts w:asciiTheme="majorHAnsi" w:eastAsiaTheme="minorHAnsi" w:hAnsiTheme="majorHAnsi" w:cstheme="majorHAnsi"/>
          <w:sz w:val="24"/>
          <w:szCs w:val="24"/>
          <w:lang w:eastAsia="en-US"/>
        </w:rPr>
        <w:t>integralność</w:t>
      </w:r>
      <w:r w:rsidRPr="00A75396">
        <w:rPr>
          <w:rFonts w:asciiTheme="majorHAnsi" w:eastAsiaTheme="minorHAnsi" w:hAnsiTheme="majorHAnsi" w:cstheme="majorHAnsi" w:hint="eastAsia"/>
          <w:sz w:val="24"/>
          <w:szCs w:val="24"/>
          <w:lang w:eastAsia="en-US"/>
        </w:rPr>
        <w:t xml:space="preserve"> tego obszaru,</w:t>
      </w:r>
      <w:r>
        <w:rPr>
          <w:rFonts w:asciiTheme="majorHAnsi" w:eastAsiaTheme="minorHAnsi" w:hAnsiTheme="majorHAnsi" w:cstheme="majorHAnsi"/>
          <w:sz w:val="24"/>
          <w:szCs w:val="24"/>
          <w:lang w:eastAsia="en-US"/>
        </w:rPr>
        <w:br/>
      </w:r>
      <w:r w:rsidRPr="00A75396">
        <w:rPr>
          <w:rFonts w:asciiTheme="majorHAnsi" w:eastAsiaTheme="minorHAnsi" w:hAnsiTheme="majorHAnsi" w:cstheme="majorHAnsi" w:hint="eastAsia"/>
          <w:sz w:val="24"/>
          <w:szCs w:val="24"/>
          <w:lang w:eastAsia="en-US"/>
        </w:rPr>
        <w:t xml:space="preserve">a </w:t>
      </w:r>
      <w:r w:rsidRPr="00A75396">
        <w:rPr>
          <w:rFonts w:asciiTheme="majorHAnsi" w:eastAsiaTheme="minorHAnsi" w:hAnsiTheme="majorHAnsi" w:cstheme="majorHAnsi"/>
          <w:sz w:val="24"/>
          <w:szCs w:val="24"/>
          <w:lang w:eastAsia="en-US"/>
        </w:rPr>
        <w:t>także</w:t>
      </w:r>
      <w:r w:rsidRPr="00A75396">
        <w:rPr>
          <w:rFonts w:asciiTheme="majorHAnsi" w:eastAsiaTheme="minorHAnsi" w:hAnsiTheme="majorHAnsi" w:cstheme="majorHAnsi" w:hint="eastAsia"/>
          <w:sz w:val="24"/>
          <w:szCs w:val="24"/>
          <w:lang w:eastAsia="en-US"/>
        </w:rPr>
        <w:t xml:space="preserve"> na </w:t>
      </w:r>
      <w:r w:rsidRPr="00A75396">
        <w:rPr>
          <w:rFonts w:asciiTheme="majorHAnsi" w:eastAsiaTheme="minorHAnsi" w:hAnsiTheme="majorHAnsi" w:cstheme="majorHAnsi"/>
          <w:sz w:val="24"/>
          <w:szCs w:val="24"/>
          <w:lang w:eastAsia="en-US"/>
        </w:rPr>
        <w:t>ś</w:t>
      </w:r>
      <w:r w:rsidRPr="00A75396">
        <w:rPr>
          <w:rFonts w:asciiTheme="majorHAnsi" w:eastAsiaTheme="minorHAnsi" w:hAnsiTheme="majorHAnsi" w:cstheme="majorHAnsi" w:hint="eastAsia"/>
          <w:sz w:val="24"/>
          <w:szCs w:val="24"/>
          <w:lang w:eastAsia="en-US"/>
        </w:rPr>
        <w:t>rodowisko,</w:t>
      </w:r>
      <w:r>
        <w:rPr>
          <w:rFonts w:asciiTheme="majorHAnsi" w:eastAsiaTheme="minorHAnsi" w:hAnsiTheme="majorHAnsi" w:cstheme="majorHAnsi"/>
          <w:sz w:val="24"/>
          <w:szCs w:val="24"/>
          <w:lang w:eastAsia="en-US"/>
        </w:rPr>
        <w:t xml:space="preserve"> </w:t>
      </w:r>
      <w:r w:rsidRPr="00A75396">
        <w:rPr>
          <w:rFonts w:asciiTheme="majorHAnsi" w:eastAsiaTheme="minorHAnsi" w:hAnsiTheme="majorHAnsi" w:cstheme="majorHAnsi" w:hint="eastAsia"/>
          <w:sz w:val="24"/>
          <w:szCs w:val="24"/>
          <w:lang w:eastAsia="en-US"/>
        </w:rPr>
        <w:t xml:space="preserve">a w </w:t>
      </w:r>
      <w:r w:rsidRPr="00A75396">
        <w:rPr>
          <w:rFonts w:asciiTheme="majorHAnsi" w:eastAsiaTheme="minorHAnsi" w:hAnsiTheme="majorHAnsi" w:cstheme="majorHAnsi"/>
          <w:sz w:val="24"/>
          <w:szCs w:val="24"/>
          <w:lang w:eastAsia="en-US"/>
        </w:rPr>
        <w:t>szczególności</w:t>
      </w:r>
      <w:r w:rsidRPr="00A75396">
        <w:rPr>
          <w:rFonts w:asciiTheme="majorHAnsi" w:eastAsiaTheme="minorHAnsi" w:hAnsiTheme="majorHAnsi" w:cstheme="majorHAnsi" w:hint="eastAsia"/>
          <w:sz w:val="24"/>
          <w:szCs w:val="24"/>
          <w:lang w:eastAsia="en-US"/>
        </w:rPr>
        <w:t xml:space="preserve"> na: r</w:t>
      </w:r>
      <w:r w:rsidRPr="00A75396">
        <w:rPr>
          <w:rFonts w:asciiTheme="majorHAnsi" w:eastAsiaTheme="minorHAnsi" w:hAnsiTheme="majorHAnsi" w:cstheme="majorHAnsi"/>
          <w:sz w:val="24"/>
          <w:szCs w:val="24"/>
          <w:lang w:eastAsia="en-US"/>
        </w:rPr>
        <w:t xml:space="preserve">óżnorodność </w:t>
      </w:r>
      <w:r w:rsidRPr="00A75396">
        <w:rPr>
          <w:rFonts w:asciiTheme="majorHAnsi" w:eastAsiaTheme="minorHAnsi" w:hAnsiTheme="majorHAnsi" w:cstheme="majorHAnsi" w:hint="eastAsia"/>
          <w:sz w:val="24"/>
          <w:szCs w:val="24"/>
          <w:lang w:eastAsia="en-US"/>
        </w:rPr>
        <w:t>biologiczn</w:t>
      </w:r>
      <w:r w:rsidRPr="00A75396">
        <w:rPr>
          <w:rFonts w:asciiTheme="majorHAnsi" w:eastAsiaTheme="minorHAnsi" w:hAnsiTheme="majorHAnsi" w:cstheme="majorHAnsi"/>
          <w:sz w:val="24"/>
          <w:szCs w:val="24"/>
          <w:lang w:eastAsia="en-US"/>
        </w:rPr>
        <w:t>ą</w:t>
      </w:r>
      <w:r w:rsidRPr="00A75396">
        <w:rPr>
          <w:rFonts w:asciiTheme="majorHAnsi" w:eastAsiaTheme="minorHAnsi" w:hAnsiTheme="majorHAnsi" w:cstheme="majorHAnsi" w:hint="eastAsia"/>
          <w:sz w:val="24"/>
          <w:szCs w:val="24"/>
          <w:lang w:eastAsia="en-US"/>
        </w:rPr>
        <w:t>, ludzi,</w:t>
      </w:r>
      <w:r w:rsidRPr="00A75396">
        <w:rPr>
          <w:rFonts w:asciiTheme="majorHAnsi" w:eastAsiaTheme="minorHAnsi" w:hAnsiTheme="majorHAnsi" w:cstheme="majorHAnsi"/>
          <w:sz w:val="24"/>
          <w:szCs w:val="24"/>
          <w:lang w:eastAsia="en-US"/>
        </w:rPr>
        <w:t xml:space="preserve"> zwierzęta</w:t>
      </w:r>
      <w:r w:rsidRPr="00A75396">
        <w:rPr>
          <w:rFonts w:asciiTheme="majorHAnsi" w:eastAsiaTheme="minorHAnsi" w:hAnsiTheme="majorHAnsi" w:cstheme="majorHAnsi" w:hint="eastAsia"/>
          <w:sz w:val="24"/>
          <w:szCs w:val="24"/>
          <w:lang w:eastAsia="en-US"/>
        </w:rPr>
        <w:t>,</w:t>
      </w:r>
      <w:r w:rsidRPr="00A75396">
        <w:rPr>
          <w:rFonts w:asciiTheme="majorHAnsi" w:eastAsiaTheme="minorHAnsi" w:hAnsiTheme="majorHAnsi" w:cstheme="majorHAnsi"/>
          <w:sz w:val="24"/>
          <w:szCs w:val="24"/>
          <w:lang w:eastAsia="en-US"/>
        </w:rPr>
        <w:t xml:space="preserve"> </w:t>
      </w:r>
      <w:r w:rsidRPr="00A75396">
        <w:rPr>
          <w:rFonts w:asciiTheme="majorHAnsi" w:eastAsiaTheme="minorHAnsi" w:hAnsiTheme="majorHAnsi" w:cstheme="majorHAnsi" w:hint="eastAsia"/>
          <w:sz w:val="24"/>
          <w:szCs w:val="24"/>
          <w:lang w:eastAsia="en-US"/>
        </w:rPr>
        <w:t>ro</w:t>
      </w:r>
      <w:r w:rsidRPr="00A75396">
        <w:rPr>
          <w:rFonts w:asciiTheme="majorHAnsi" w:eastAsiaTheme="minorHAnsi" w:hAnsiTheme="majorHAnsi" w:cstheme="majorHAnsi"/>
          <w:sz w:val="24"/>
          <w:szCs w:val="24"/>
          <w:lang w:eastAsia="en-US"/>
        </w:rPr>
        <w:t>ś</w:t>
      </w:r>
      <w:r w:rsidRPr="00A75396">
        <w:rPr>
          <w:rFonts w:asciiTheme="majorHAnsi" w:eastAsiaTheme="minorHAnsi" w:hAnsiTheme="majorHAnsi" w:cstheme="majorHAnsi" w:hint="eastAsia"/>
          <w:sz w:val="24"/>
          <w:szCs w:val="24"/>
          <w:lang w:eastAsia="en-US"/>
        </w:rPr>
        <w:t>liny,</w:t>
      </w:r>
      <w:r w:rsidRPr="00A75396">
        <w:rPr>
          <w:rFonts w:asciiTheme="majorHAnsi" w:eastAsiaTheme="minorHAnsi" w:hAnsiTheme="majorHAnsi" w:cstheme="majorHAnsi"/>
          <w:sz w:val="24"/>
          <w:szCs w:val="24"/>
          <w:lang w:eastAsia="en-US"/>
        </w:rPr>
        <w:t xml:space="preserve"> wodę</w:t>
      </w:r>
      <w:r w:rsidRPr="00A75396">
        <w:rPr>
          <w:rFonts w:asciiTheme="majorHAnsi" w:eastAsiaTheme="minorHAnsi" w:hAnsiTheme="majorHAnsi" w:cstheme="majorHAnsi" w:hint="eastAsia"/>
          <w:sz w:val="24"/>
          <w:szCs w:val="24"/>
          <w:lang w:eastAsia="en-US"/>
        </w:rPr>
        <w:t>,</w:t>
      </w:r>
      <w:r w:rsidRPr="00A75396">
        <w:rPr>
          <w:rFonts w:asciiTheme="majorHAnsi" w:eastAsiaTheme="minorHAnsi" w:hAnsiTheme="majorHAnsi" w:cstheme="majorHAnsi"/>
          <w:sz w:val="24"/>
          <w:szCs w:val="24"/>
          <w:lang w:eastAsia="en-US"/>
        </w:rPr>
        <w:t xml:space="preserve"> </w:t>
      </w:r>
      <w:r w:rsidRPr="00A75396">
        <w:rPr>
          <w:rFonts w:asciiTheme="majorHAnsi" w:eastAsiaTheme="minorHAnsi" w:hAnsiTheme="majorHAnsi" w:cstheme="majorHAnsi" w:hint="eastAsia"/>
          <w:sz w:val="24"/>
          <w:szCs w:val="24"/>
          <w:lang w:eastAsia="en-US"/>
        </w:rPr>
        <w:t>powietrze,</w:t>
      </w:r>
      <w:r w:rsidRPr="00A75396">
        <w:rPr>
          <w:rFonts w:asciiTheme="majorHAnsi" w:eastAsiaTheme="minorHAnsi" w:hAnsiTheme="majorHAnsi" w:cstheme="majorHAnsi"/>
          <w:sz w:val="24"/>
          <w:szCs w:val="24"/>
          <w:lang w:eastAsia="en-US"/>
        </w:rPr>
        <w:t xml:space="preserve"> </w:t>
      </w:r>
      <w:r w:rsidRPr="00A75396">
        <w:rPr>
          <w:rFonts w:asciiTheme="majorHAnsi" w:eastAsiaTheme="minorHAnsi" w:hAnsiTheme="majorHAnsi" w:cstheme="majorHAnsi" w:hint="eastAsia"/>
          <w:sz w:val="24"/>
          <w:szCs w:val="24"/>
          <w:lang w:eastAsia="en-US"/>
        </w:rPr>
        <w:t>powierzchni</w:t>
      </w:r>
      <w:r w:rsidRPr="00A75396">
        <w:rPr>
          <w:rFonts w:asciiTheme="majorHAnsi" w:eastAsiaTheme="minorHAnsi" w:hAnsiTheme="majorHAnsi" w:cstheme="majorHAnsi"/>
          <w:sz w:val="24"/>
          <w:szCs w:val="24"/>
          <w:lang w:eastAsia="en-US"/>
        </w:rPr>
        <w:t>ę</w:t>
      </w:r>
      <w:r w:rsidRPr="00A75396">
        <w:rPr>
          <w:rFonts w:asciiTheme="majorHAnsi" w:eastAsiaTheme="minorHAnsi" w:hAnsiTheme="majorHAnsi" w:cstheme="majorHAnsi" w:hint="eastAsia"/>
          <w:sz w:val="24"/>
          <w:szCs w:val="24"/>
          <w:lang w:eastAsia="en-US"/>
        </w:rPr>
        <w:t xml:space="preserve"> ziemi,</w:t>
      </w:r>
      <w:r w:rsidRPr="00A75396">
        <w:rPr>
          <w:rFonts w:asciiTheme="majorHAnsi" w:eastAsiaTheme="minorHAnsi" w:hAnsiTheme="majorHAnsi" w:cstheme="majorHAnsi"/>
          <w:sz w:val="24"/>
          <w:szCs w:val="24"/>
          <w:lang w:eastAsia="en-US"/>
        </w:rPr>
        <w:t xml:space="preserve"> </w:t>
      </w:r>
      <w:r w:rsidRPr="00A75396">
        <w:rPr>
          <w:rFonts w:asciiTheme="majorHAnsi" w:eastAsiaTheme="minorHAnsi" w:hAnsiTheme="majorHAnsi" w:cstheme="majorHAnsi" w:hint="eastAsia"/>
          <w:sz w:val="24"/>
          <w:szCs w:val="24"/>
          <w:lang w:eastAsia="en-US"/>
        </w:rPr>
        <w:t>krajobraz,</w:t>
      </w:r>
      <w:r w:rsidRPr="00A75396">
        <w:rPr>
          <w:rFonts w:asciiTheme="majorHAnsi" w:eastAsiaTheme="minorHAnsi" w:hAnsiTheme="majorHAnsi" w:cstheme="majorHAnsi"/>
          <w:sz w:val="24"/>
          <w:szCs w:val="24"/>
          <w:lang w:eastAsia="en-US"/>
        </w:rPr>
        <w:t xml:space="preserve"> </w:t>
      </w:r>
      <w:r w:rsidRPr="00A75396">
        <w:rPr>
          <w:rFonts w:asciiTheme="majorHAnsi" w:eastAsiaTheme="minorHAnsi" w:hAnsiTheme="majorHAnsi" w:cstheme="majorHAnsi" w:hint="eastAsia"/>
          <w:sz w:val="24"/>
          <w:szCs w:val="24"/>
          <w:lang w:eastAsia="en-US"/>
        </w:rPr>
        <w:t>klimat,</w:t>
      </w:r>
      <w:r w:rsidRPr="00A75396">
        <w:rPr>
          <w:rFonts w:asciiTheme="majorHAnsi" w:eastAsiaTheme="minorHAnsi" w:hAnsiTheme="majorHAnsi" w:cstheme="majorHAnsi"/>
          <w:sz w:val="24"/>
          <w:szCs w:val="24"/>
          <w:lang w:eastAsia="en-US"/>
        </w:rPr>
        <w:t xml:space="preserve"> </w:t>
      </w:r>
      <w:r w:rsidRPr="00A75396">
        <w:rPr>
          <w:rFonts w:asciiTheme="majorHAnsi" w:eastAsiaTheme="minorHAnsi" w:hAnsiTheme="majorHAnsi" w:cstheme="majorHAnsi" w:hint="eastAsia"/>
          <w:sz w:val="24"/>
          <w:szCs w:val="24"/>
          <w:lang w:eastAsia="en-US"/>
        </w:rPr>
        <w:t>zasoby naturalne,</w:t>
      </w:r>
      <w:r w:rsidRPr="00A75396">
        <w:rPr>
          <w:rFonts w:asciiTheme="majorHAnsi" w:eastAsiaTheme="minorHAnsi" w:hAnsiTheme="majorHAnsi" w:cstheme="majorHAnsi"/>
          <w:sz w:val="24"/>
          <w:szCs w:val="24"/>
          <w:lang w:eastAsia="en-US"/>
        </w:rPr>
        <w:t xml:space="preserve"> </w:t>
      </w:r>
      <w:r w:rsidRPr="00A75396">
        <w:rPr>
          <w:rFonts w:asciiTheme="majorHAnsi" w:eastAsiaTheme="minorHAnsi" w:hAnsiTheme="majorHAnsi" w:cstheme="majorHAnsi" w:hint="eastAsia"/>
          <w:sz w:val="24"/>
          <w:szCs w:val="24"/>
          <w:lang w:eastAsia="en-US"/>
        </w:rPr>
        <w:t>zabytki,</w:t>
      </w:r>
      <w:r w:rsidRPr="00A75396">
        <w:rPr>
          <w:rFonts w:asciiTheme="majorHAnsi" w:eastAsiaTheme="minorHAnsi" w:hAnsiTheme="majorHAnsi" w:cstheme="majorHAnsi"/>
          <w:sz w:val="24"/>
          <w:szCs w:val="24"/>
          <w:lang w:eastAsia="en-US"/>
        </w:rPr>
        <w:t xml:space="preserve"> </w:t>
      </w:r>
      <w:r w:rsidRPr="00A75396">
        <w:rPr>
          <w:rFonts w:asciiTheme="majorHAnsi" w:eastAsiaTheme="minorHAnsi" w:hAnsiTheme="majorHAnsi" w:cstheme="majorHAnsi" w:hint="eastAsia"/>
          <w:sz w:val="24"/>
          <w:szCs w:val="24"/>
          <w:lang w:eastAsia="en-US"/>
        </w:rPr>
        <w:t>dobra materialne,</w:t>
      </w:r>
      <w:r w:rsidRPr="00A75396">
        <w:rPr>
          <w:rFonts w:asciiTheme="majorHAnsi" w:eastAsiaTheme="minorHAnsi" w:hAnsiTheme="majorHAnsi" w:cstheme="majorHAnsi"/>
          <w:sz w:val="24"/>
          <w:szCs w:val="24"/>
          <w:lang w:eastAsia="en-US"/>
        </w:rPr>
        <w:t xml:space="preserve"> </w:t>
      </w:r>
      <w:r w:rsidRPr="00A75396">
        <w:rPr>
          <w:rFonts w:asciiTheme="majorHAnsi" w:eastAsiaTheme="minorHAnsi" w:hAnsiTheme="majorHAnsi" w:cstheme="majorHAnsi" w:hint="eastAsia"/>
          <w:sz w:val="24"/>
          <w:szCs w:val="24"/>
          <w:lang w:eastAsia="en-US"/>
        </w:rPr>
        <w:t>z uwzgl</w:t>
      </w:r>
      <w:r w:rsidRPr="00A75396">
        <w:rPr>
          <w:rFonts w:asciiTheme="majorHAnsi" w:eastAsiaTheme="minorHAnsi" w:hAnsiTheme="majorHAnsi" w:cstheme="majorHAnsi"/>
          <w:sz w:val="24"/>
          <w:szCs w:val="24"/>
          <w:lang w:eastAsia="en-US"/>
        </w:rPr>
        <w:t>ę</w:t>
      </w:r>
      <w:r w:rsidRPr="00A75396">
        <w:rPr>
          <w:rFonts w:asciiTheme="majorHAnsi" w:eastAsiaTheme="minorHAnsi" w:hAnsiTheme="majorHAnsi" w:cstheme="majorHAnsi" w:hint="eastAsia"/>
          <w:sz w:val="24"/>
          <w:szCs w:val="24"/>
          <w:lang w:eastAsia="en-US"/>
        </w:rPr>
        <w:t xml:space="preserve">dnieniem </w:t>
      </w:r>
      <w:r w:rsidRPr="00A75396">
        <w:rPr>
          <w:rFonts w:asciiTheme="majorHAnsi" w:eastAsiaTheme="minorHAnsi" w:hAnsiTheme="majorHAnsi" w:cstheme="majorHAnsi"/>
          <w:sz w:val="24"/>
          <w:szCs w:val="24"/>
          <w:lang w:eastAsia="en-US"/>
        </w:rPr>
        <w:t>zależności</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między</w:t>
      </w:r>
      <w:r w:rsidRPr="00A75396">
        <w:rPr>
          <w:rFonts w:asciiTheme="majorHAnsi" w:eastAsiaTheme="minorHAnsi" w:hAnsiTheme="majorHAnsi" w:cstheme="majorHAnsi" w:hint="eastAsia"/>
          <w:sz w:val="24"/>
          <w:szCs w:val="24"/>
          <w:lang w:eastAsia="en-US"/>
        </w:rPr>
        <w:t xml:space="preserve"> tymi elementami </w:t>
      </w:r>
      <w:r w:rsidRPr="00A75396">
        <w:rPr>
          <w:rFonts w:asciiTheme="majorHAnsi" w:eastAsiaTheme="minorHAnsi" w:hAnsiTheme="majorHAnsi" w:cstheme="majorHAnsi"/>
          <w:sz w:val="24"/>
          <w:szCs w:val="24"/>
          <w:lang w:eastAsia="en-US"/>
        </w:rPr>
        <w:t>środowiska</w:t>
      </w:r>
      <w:r w:rsidRPr="00A75396">
        <w:rPr>
          <w:rFonts w:asciiTheme="majorHAnsi" w:eastAsiaTheme="minorHAnsi" w:hAnsiTheme="majorHAnsi" w:cstheme="majorHAnsi" w:hint="eastAsia"/>
          <w:sz w:val="24"/>
          <w:szCs w:val="24"/>
          <w:lang w:eastAsia="en-US"/>
        </w:rPr>
        <w:t xml:space="preserve"> i </w:t>
      </w:r>
      <w:r w:rsidRPr="00A75396">
        <w:rPr>
          <w:rFonts w:asciiTheme="majorHAnsi" w:eastAsiaTheme="minorHAnsi" w:hAnsiTheme="majorHAnsi" w:cstheme="majorHAnsi"/>
          <w:sz w:val="24"/>
          <w:szCs w:val="24"/>
          <w:lang w:eastAsia="en-US"/>
        </w:rPr>
        <w:t>między</w:t>
      </w:r>
      <w:r w:rsidRPr="00A75396">
        <w:rPr>
          <w:rFonts w:asciiTheme="majorHAnsi" w:eastAsiaTheme="minorHAnsi" w:hAnsiTheme="majorHAnsi" w:cstheme="majorHAnsi" w:hint="eastAsia"/>
          <w:sz w:val="24"/>
          <w:szCs w:val="24"/>
          <w:lang w:eastAsia="en-US"/>
        </w:rPr>
        <w:t xml:space="preserve"> oddziaływaniami na te elementy</w:t>
      </w:r>
      <w:r>
        <w:rPr>
          <w:rFonts w:asciiTheme="majorHAnsi" w:eastAsiaTheme="minorHAnsi" w:hAnsiTheme="majorHAnsi" w:cstheme="majorHAnsi"/>
          <w:sz w:val="24"/>
          <w:szCs w:val="24"/>
          <w:lang w:eastAsia="en-US"/>
        </w:rPr>
        <w:t xml:space="preserve"> (rozdział 5.7, 5.8, 5.9 Prognozy)</w:t>
      </w:r>
      <w:r w:rsidRPr="00A75396">
        <w:rPr>
          <w:rFonts w:asciiTheme="majorHAnsi" w:eastAsiaTheme="minorHAnsi" w:hAnsiTheme="majorHAnsi" w:cstheme="majorHAnsi" w:hint="eastAsia"/>
          <w:sz w:val="24"/>
          <w:szCs w:val="24"/>
          <w:lang w:eastAsia="en-US"/>
        </w:rPr>
        <w:t xml:space="preserve">; </w:t>
      </w:r>
    </w:p>
    <w:p w14:paraId="16E8702A" w14:textId="77777777" w:rsidR="001060DF" w:rsidRPr="008231D9"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 xml:space="preserve">przedstawia </w:t>
      </w:r>
      <w:r w:rsidRPr="008231D9">
        <w:rPr>
          <w:rFonts w:asciiTheme="majorHAnsi" w:eastAsiaTheme="minorHAnsi" w:hAnsiTheme="majorHAnsi" w:cstheme="majorHAnsi"/>
          <w:sz w:val="24"/>
          <w:szCs w:val="24"/>
          <w:lang w:eastAsia="en-US"/>
        </w:rPr>
        <w:t>rozwiązania</w:t>
      </w:r>
      <w:r w:rsidRPr="008231D9">
        <w:rPr>
          <w:rFonts w:asciiTheme="majorHAnsi" w:eastAsiaTheme="minorHAnsi" w:hAnsiTheme="majorHAnsi" w:cstheme="majorHAnsi" w:hint="eastAsia"/>
          <w:sz w:val="24"/>
          <w:szCs w:val="24"/>
          <w:lang w:eastAsia="en-US"/>
        </w:rPr>
        <w:t xml:space="preserve"> </w:t>
      </w:r>
      <w:r w:rsidRPr="008231D9">
        <w:rPr>
          <w:rFonts w:asciiTheme="majorHAnsi" w:eastAsiaTheme="minorHAnsi" w:hAnsiTheme="majorHAnsi" w:cstheme="majorHAnsi"/>
          <w:sz w:val="24"/>
          <w:szCs w:val="24"/>
          <w:lang w:eastAsia="en-US"/>
        </w:rPr>
        <w:t>mające</w:t>
      </w:r>
      <w:r w:rsidRPr="008231D9">
        <w:rPr>
          <w:rFonts w:asciiTheme="majorHAnsi" w:eastAsiaTheme="minorHAnsi" w:hAnsiTheme="majorHAnsi" w:cstheme="majorHAnsi" w:hint="eastAsia"/>
          <w:sz w:val="24"/>
          <w:szCs w:val="24"/>
          <w:lang w:eastAsia="en-US"/>
        </w:rPr>
        <w:t xml:space="preserve"> na celu zapobieganie, ograniczanie lub kompensacje, przyrodniczą negatywnych </w:t>
      </w:r>
      <w:r w:rsidRPr="008231D9">
        <w:rPr>
          <w:rFonts w:asciiTheme="majorHAnsi" w:eastAsiaTheme="minorHAnsi" w:hAnsiTheme="majorHAnsi" w:cstheme="majorHAnsi"/>
          <w:sz w:val="24"/>
          <w:szCs w:val="24"/>
          <w:lang w:eastAsia="en-US"/>
        </w:rPr>
        <w:t>oddziaływań</w:t>
      </w:r>
      <w:r w:rsidRPr="008231D9">
        <w:rPr>
          <w:rFonts w:asciiTheme="majorHAnsi" w:eastAsiaTheme="minorHAnsi" w:hAnsiTheme="majorHAnsi" w:cstheme="majorHAnsi" w:hint="eastAsia"/>
          <w:sz w:val="24"/>
          <w:szCs w:val="24"/>
          <w:lang w:eastAsia="en-US"/>
        </w:rPr>
        <w:t xml:space="preserve"> na </w:t>
      </w:r>
      <w:r w:rsidRPr="008231D9">
        <w:rPr>
          <w:rFonts w:asciiTheme="majorHAnsi" w:eastAsiaTheme="minorHAnsi" w:hAnsiTheme="majorHAnsi" w:cstheme="majorHAnsi"/>
          <w:sz w:val="24"/>
          <w:szCs w:val="24"/>
          <w:lang w:eastAsia="en-US"/>
        </w:rPr>
        <w:t>środowisko</w:t>
      </w:r>
      <w:r w:rsidRPr="008231D9">
        <w:rPr>
          <w:rFonts w:asciiTheme="majorHAnsi" w:eastAsiaTheme="minorHAnsi" w:hAnsiTheme="majorHAnsi" w:cstheme="majorHAnsi" w:hint="eastAsia"/>
          <w:sz w:val="24"/>
          <w:szCs w:val="24"/>
          <w:lang w:eastAsia="en-US"/>
        </w:rPr>
        <w:t xml:space="preserve">, </w:t>
      </w:r>
      <w:r w:rsidRPr="008231D9">
        <w:rPr>
          <w:rFonts w:asciiTheme="majorHAnsi" w:eastAsiaTheme="minorHAnsi" w:hAnsiTheme="majorHAnsi" w:cstheme="majorHAnsi"/>
          <w:sz w:val="24"/>
          <w:szCs w:val="24"/>
          <w:lang w:eastAsia="en-US"/>
        </w:rPr>
        <w:t>mogących</w:t>
      </w:r>
      <w:r w:rsidRPr="008231D9">
        <w:rPr>
          <w:rFonts w:asciiTheme="majorHAnsi" w:eastAsiaTheme="minorHAnsi" w:hAnsiTheme="majorHAnsi" w:cstheme="majorHAnsi" w:hint="eastAsia"/>
          <w:sz w:val="24"/>
          <w:szCs w:val="24"/>
          <w:lang w:eastAsia="en-US"/>
        </w:rPr>
        <w:t xml:space="preserve"> </w:t>
      </w:r>
      <w:r w:rsidRPr="008231D9">
        <w:rPr>
          <w:rFonts w:asciiTheme="majorHAnsi" w:eastAsiaTheme="minorHAnsi" w:hAnsiTheme="majorHAnsi" w:cstheme="majorHAnsi"/>
          <w:sz w:val="24"/>
          <w:szCs w:val="24"/>
          <w:lang w:eastAsia="en-US"/>
        </w:rPr>
        <w:t>być</w:t>
      </w:r>
      <w:r w:rsidRPr="008231D9">
        <w:rPr>
          <w:rFonts w:asciiTheme="majorHAnsi" w:eastAsiaTheme="minorHAnsi" w:hAnsiTheme="majorHAnsi" w:cstheme="majorHAnsi" w:hint="eastAsia"/>
          <w:sz w:val="24"/>
          <w:szCs w:val="24"/>
          <w:lang w:eastAsia="en-US"/>
        </w:rPr>
        <w:t xml:space="preserve"> rezultatem realizacji projektowanego dokumentu, w </w:t>
      </w:r>
      <w:r w:rsidRPr="008231D9">
        <w:rPr>
          <w:rFonts w:asciiTheme="majorHAnsi" w:eastAsiaTheme="minorHAnsi" w:hAnsiTheme="majorHAnsi" w:cstheme="majorHAnsi"/>
          <w:sz w:val="24"/>
          <w:szCs w:val="24"/>
          <w:lang w:eastAsia="en-US"/>
        </w:rPr>
        <w:t>szczególności</w:t>
      </w:r>
      <w:r w:rsidRPr="008231D9">
        <w:rPr>
          <w:rFonts w:asciiTheme="majorHAnsi" w:eastAsiaTheme="minorHAnsi" w:hAnsiTheme="majorHAnsi" w:cstheme="majorHAnsi" w:hint="eastAsia"/>
          <w:sz w:val="24"/>
          <w:szCs w:val="24"/>
          <w:lang w:eastAsia="en-US"/>
        </w:rPr>
        <w:t xml:space="preserve"> na cele i przedmiot ochrony obszaru Natura 2000 oraz </w:t>
      </w:r>
      <w:r w:rsidRPr="008231D9">
        <w:rPr>
          <w:rFonts w:asciiTheme="majorHAnsi" w:eastAsiaTheme="minorHAnsi" w:hAnsiTheme="majorHAnsi" w:cstheme="majorHAnsi"/>
          <w:sz w:val="24"/>
          <w:szCs w:val="24"/>
          <w:lang w:eastAsia="en-US"/>
        </w:rPr>
        <w:t>integralność</w:t>
      </w:r>
      <w:r w:rsidRPr="008231D9">
        <w:rPr>
          <w:rFonts w:asciiTheme="majorHAnsi" w:eastAsiaTheme="minorHAnsi" w:hAnsiTheme="majorHAnsi" w:cstheme="majorHAnsi" w:hint="eastAsia"/>
          <w:sz w:val="24"/>
          <w:szCs w:val="24"/>
          <w:lang w:eastAsia="en-US"/>
        </w:rPr>
        <w:t xml:space="preserve"> tego obszaru</w:t>
      </w:r>
      <w:r>
        <w:rPr>
          <w:rFonts w:asciiTheme="majorHAnsi" w:eastAsiaTheme="minorHAnsi" w:hAnsiTheme="majorHAnsi" w:cstheme="majorHAnsi"/>
          <w:sz w:val="24"/>
          <w:szCs w:val="24"/>
          <w:lang w:eastAsia="en-US"/>
        </w:rPr>
        <w:t xml:space="preserve"> (rozdział 6 Prognozy)</w:t>
      </w:r>
      <w:r w:rsidRPr="008231D9">
        <w:rPr>
          <w:rFonts w:asciiTheme="majorHAnsi" w:eastAsiaTheme="minorHAnsi" w:hAnsiTheme="majorHAnsi" w:cstheme="majorHAnsi"/>
          <w:sz w:val="24"/>
          <w:szCs w:val="24"/>
          <w:lang w:eastAsia="en-US"/>
        </w:rPr>
        <w:t>;</w:t>
      </w:r>
    </w:p>
    <w:p w14:paraId="6E23A78A" w14:textId="77777777" w:rsidR="001060DF" w:rsidRPr="00A75396"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 xml:space="preserve">przedstawia </w:t>
      </w:r>
      <w:r w:rsidRPr="00A75396">
        <w:rPr>
          <w:rFonts w:asciiTheme="majorHAnsi" w:eastAsiaTheme="minorHAnsi" w:hAnsiTheme="majorHAnsi" w:cstheme="majorHAnsi"/>
          <w:sz w:val="24"/>
          <w:szCs w:val="24"/>
          <w:lang w:eastAsia="en-US"/>
        </w:rPr>
        <w:t>biorąc</w:t>
      </w:r>
      <w:r w:rsidRPr="00A75396">
        <w:rPr>
          <w:rFonts w:asciiTheme="majorHAnsi" w:eastAsiaTheme="minorHAnsi" w:hAnsiTheme="majorHAnsi" w:cstheme="majorHAnsi" w:hint="eastAsia"/>
          <w:sz w:val="24"/>
          <w:szCs w:val="24"/>
          <w:lang w:eastAsia="en-US"/>
        </w:rPr>
        <w:t xml:space="preserve"> pod uwag</w:t>
      </w:r>
      <w:r w:rsidRPr="00A75396">
        <w:rPr>
          <w:rFonts w:asciiTheme="majorHAnsi" w:eastAsiaTheme="minorHAnsi" w:hAnsiTheme="majorHAnsi" w:cstheme="majorHAnsi"/>
          <w:sz w:val="24"/>
          <w:szCs w:val="24"/>
          <w:lang w:eastAsia="en-US"/>
        </w:rPr>
        <w:t>ę</w:t>
      </w:r>
      <w:r w:rsidRPr="00A75396">
        <w:rPr>
          <w:rFonts w:asciiTheme="majorHAnsi" w:eastAsiaTheme="minorHAnsi" w:hAnsiTheme="majorHAnsi" w:cstheme="majorHAnsi" w:hint="eastAsia"/>
          <w:sz w:val="24"/>
          <w:szCs w:val="24"/>
          <w:lang w:eastAsia="en-US"/>
        </w:rPr>
        <w:t xml:space="preserve"> cele i geograficzny </w:t>
      </w:r>
      <w:r w:rsidRPr="00A75396">
        <w:rPr>
          <w:rFonts w:asciiTheme="majorHAnsi" w:eastAsiaTheme="minorHAnsi" w:hAnsiTheme="majorHAnsi" w:cstheme="majorHAnsi"/>
          <w:sz w:val="24"/>
          <w:szCs w:val="24"/>
          <w:lang w:eastAsia="en-US"/>
        </w:rPr>
        <w:t>zasięg</w:t>
      </w:r>
      <w:r w:rsidRPr="00A75396">
        <w:rPr>
          <w:rFonts w:asciiTheme="majorHAnsi" w:eastAsiaTheme="minorHAnsi" w:hAnsiTheme="majorHAnsi" w:cstheme="majorHAnsi" w:hint="eastAsia"/>
          <w:sz w:val="24"/>
          <w:szCs w:val="24"/>
          <w:lang w:eastAsia="en-US"/>
        </w:rPr>
        <w:t xml:space="preserve"> dokumentu oraz cele</w:t>
      </w:r>
      <w:r>
        <w:rPr>
          <w:rFonts w:asciiTheme="majorHAnsi" w:eastAsiaTheme="minorHAnsi" w:hAnsiTheme="majorHAnsi" w:cstheme="majorHAnsi"/>
          <w:sz w:val="24"/>
          <w:szCs w:val="24"/>
          <w:lang w:eastAsia="en-US"/>
        </w:rPr>
        <w:br/>
      </w:r>
      <w:r w:rsidRPr="00A75396">
        <w:rPr>
          <w:rFonts w:asciiTheme="majorHAnsi" w:eastAsiaTheme="minorHAnsi" w:hAnsiTheme="majorHAnsi" w:cstheme="majorHAnsi" w:hint="eastAsia"/>
          <w:sz w:val="24"/>
          <w:szCs w:val="24"/>
          <w:lang w:eastAsia="en-US"/>
        </w:rPr>
        <w:t xml:space="preserve">i przedmiot ochrony obszaru Natura 2000 oraz </w:t>
      </w:r>
      <w:r w:rsidRPr="00A75396">
        <w:rPr>
          <w:rFonts w:asciiTheme="majorHAnsi" w:eastAsiaTheme="minorHAnsi" w:hAnsiTheme="majorHAnsi" w:cstheme="majorHAnsi"/>
          <w:sz w:val="24"/>
          <w:szCs w:val="24"/>
          <w:lang w:eastAsia="en-US"/>
        </w:rPr>
        <w:t>integralność</w:t>
      </w:r>
      <w:r w:rsidRPr="00A75396">
        <w:rPr>
          <w:rFonts w:asciiTheme="majorHAnsi" w:eastAsiaTheme="minorHAnsi" w:hAnsiTheme="majorHAnsi" w:cstheme="majorHAnsi" w:hint="eastAsia"/>
          <w:sz w:val="24"/>
          <w:szCs w:val="24"/>
          <w:lang w:eastAsia="en-US"/>
        </w:rPr>
        <w:t xml:space="preserve"> tego obszaru </w:t>
      </w:r>
      <w:r w:rsidRPr="00A75396">
        <w:rPr>
          <w:rFonts w:asciiTheme="majorHAnsi" w:eastAsiaTheme="minorHAnsi" w:hAnsiTheme="majorHAnsi" w:cstheme="majorHAnsi" w:hint="eastAsia"/>
          <w:sz w:val="24"/>
          <w:szCs w:val="24"/>
          <w:lang w:eastAsia="en-US"/>
        </w:rPr>
        <w:t>–</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rozwiązania</w:t>
      </w:r>
      <w:r w:rsidRPr="00A75396">
        <w:rPr>
          <w:rFonts w:asciiTheme="majorHAnsi" w:eastAsiaTheme="minorHAnsi" w:hAnsiTheme="majorHAnsi" w:cstheme="majorHAnsi" w:hint="eastAsia"/>
          <w:sz w:val="24"/>
          <w:szCs w:val="24"/>
          <w:lang w:eastAsia="en-US"/>
        </w:rPr>
        <w:t xml:space="preserve"> alternatywne do </w:t>
      </w:r>
      <w:r w:rsidRPr="00A75396">
        <w:rPr>
          <w:rFonts w:asciiTheme="majorHAnsi" w:eastAsiaTheme="minorHAnsi" w:hAnsiTheme="majorHAnsi" w:cstheme="majorHAnsi"/>
          <w:sz w:val="24"/>
          <w:szCs w:val="24"/>
          <w:lang w:eastAsia="en-US"/>
        </w:rPr>
        <w:t>rozwiązań</w:t>
      </w:r>
      <w:r w:rsidRPr="00A75396">
        <w:rPr>
          <w:rFonts w:asciiTheme="majorHAnsi" w:eastAsiaTheme="minorHAnsi" w:hAnsiTheme="majorHAnsi" w:cstheme="majorHAnsi" w:hint="eastAsia"/>
          <w:sz w:val="24"/>
          <w:szCs w:val="24"/>
          <w:lang w:eastAsia="en-US"/>
        </w:rPr>
        <w:t xml:space="preserve"> zawartych w projektowanym dokumencie wraz</w:t>
      </w:r>
      <w:r>
        <w:rPr>
          <w:rFonts w:asciiTheme="majorHAnsi" w:eastAsiaTheme="minorHAnsi" w:hAnsiTheme="majorHAnsi" w:cstheme="majorHAnsi"/>
          <w:sz w:val="24"/>
          <w:szCs w:val="24"/>
          <w:lang w:eastAsia="en-US"/>
        </w:rPr>
        <w:t xml:space="preserve"> </w:t>
      </w:r>
      <w:r w:rsidRPr="00A75396">
        <w:rPr>
          <w:rFonts w:asciiTheme="majorHAnsi" w:eastAsiaTheme="minorHAnsi" w:hAnsiTheme="majorHAnsi" w:cstheme="majorHAnsi" w:hint="eastAsia"/>
          <w:sz w:val="24"/>
          <w:szCs w:val="24"/>
          <w:lang w:eastAsia="en-US"/>
        </w:rPr>
        <w:t xml:space="preserve">z uzasadnieniem ich wyboru oraz opis metod dokonania oceny </w:t>
      </w:r>
      <w:r w:rsidRPr="00A75396">
        <w:rPr>
          <w:rFonts w:asciiTheme="majorHAnsi" w:eastAsiaTheme="minorHAnsi" w:hAnsiTheme="majorHAnsi" w:cstheme="majorHAnsi"/>
          <w:sz w:val="24"/>
          <w:szCs w:val="24"/>
          <w:lang w:eastAsia="en-US"/>
        </w:rPr>
        <w:t>prowadzącej</w:t>
      </w:r>
      <w:r w:rsidRPr="00A75396">
        <w:rPr>
          <w:rFonts w:asciiTheme="majorHAnsi" w:eastAsiaTheme="minorHAnsi" w:hAnsiTheme="majorHAnsi" w:cstheme="majorHAnsi" w:hint="eastAsia"/>
          <w:sz w:val="24"/>
          <w:szCs w:val="24"/>
          <w:lang w:eastAsia="en-US"/>
        </w:rPr>
        <w:t xml:space="preserve"> do tego wyboru albo </w:t>
      </w:r>
      <w:r w:rsidRPr="00A75396">
        <w:rPr>
          <w:rFonts w:asciiTheme="majorHAnsi" w:eastAsiaTheme="minorHAnsi" w:hAnsiTheme="majorHAnsi" w:cstheme="majorHAnsi"/>
          <w:sz w:val="24"/>
          <w:szCs w:val="24"/>
          <w:lang w:eastAsia="en-US"/>
        </w:rPr>
        <w:t>wyjaśnienie</w:t>
      </w:r>
      <w:r w:rsidRPr="00A75396">
        <w:rPr>
          <w:rFonts w:asciiTheme="majorHAnsi" w:eastAsiaTheme="minorHAnsi" w:hAnsiTheme="majorHAnsi" w:cstheme="majorHAnsi" w:hint="eastAsia"/>
          <w:sz w:val="24"/>
          <w:szCs w:val="24"/>
          <w:lang w:eastAsia="en-US"/>
        </w:rPr>
        <w:t xml:space="preserve"> braku </w:t>
      </w:r>
      <w:r w:rsidRPr="00A75396">
        <w:rPr>
          <w:rFonts w:asciiTheme="majorHAnsi" w:eastAsiaTheme="minorHAnsi" w:hAnsiTheme="majorHAnsi" w:cstheme="majorHAnsi"/>
          <w:sz w:val="24"/>
          <w:szCs w:val="24"/>
          <w:lang w:eastAsia="en-US"/>
        </w:rPr>
        <w:t>rozwiązań</w:t>
      </w:r>
      <w:r w:rsidRPr="00A75396">
        <w:rPr>
          <w:rFonts w:asciiTheme="majorHAnsi" w:eastAsiaTheme="minorHAnsi" w:hAnsiTheme="majorHAnsi" w:cstheme="majorHAnsi" w:hint="eastAsia"/>
          <w:sz w:val="24"/>
          <w:szCs w:val="24"/>
          <w:lang w:eastAsia="en-US"/>
        </w:rPr>
        <w:t xml:space="preserve"> alternatywnych, w tym wskazania napotkanych </w:t>
      </w:r>
      <w:r w:rsidRPr="00A75396">
        <w:rPr>
          <w:rFonts w:asciiTheme="majorHAnsi" w:eastAsiaTheme="minorHAnsi" w:hAnsiTheme="majorHAnsi" w:cstheme="majorHAnsi"/>
          <w:sz w:val="24"/>
          <w:szCs w:val="24"/>
          <w:lang w:eastAsia="en-US"/>
        </w:rPr>
        <w:t>trudności</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wynikających</w:t>
      </w:r>
      <w:r w:rsidRPr="00A75396">
        <w:rPr>
          <w:rFonts w:asciiTheme="majorHAnsi" w:eastAsiaTheme="minorHAnsi" w:hAnsiTheme="majorHAnsi" w:cstheme="majorHAnsi" w:hint="eastAsia"/>
          <w:sz w:val="24"/>
          <w:szCs w:val="24"/>
          <w:lang w:eastAsia="en-US"/>
        </w:rPr>
        <w:t xml:space="preserve"> z </w:t>
      </w:r>
      <w:r w:rsidRPr="00A75396">
        <w:rPr>
          <w:rFonts w:asciiTheme="majorHAnsi" w:eastAsiaTheme="minorHAnsi" w:hAnsiTheme="majorHAnsi" w:cstheme="majorHAnsi"/>
          <w:sz w:val="24"/>
          <w:szCs w:val="24"/>
          <w:lang w:eastAsia="en-US"/>
        </w:rPr>
        <w:t>niedostatków</w:t>
      </w:r>
      <w:r w:rsidRPr="00A75396">
        <w:rPr>
          <w:rFonts w:asciiTheme="majorHAnsi" w:eastAsiaTheme="minorHAnsi" w:hAnsiTheme="majorHAnsi" w:cstheme="majorHAnsi" w:hint="eastAsia"/>
          <w:sz w:val="24"/>
          <w:szCs w:val="24"/>
          <w:lang w:eastAsia="en-US"/>
        </w:rPr>
        <w:t xml:space="preserve"> techniki lub luk we </w:t>
      </w:r>
      <w:r w:rsidRPr="00A75396">
        <w:rPr>
          <w:rFonts w:asciiTheme="majorHAnsi" w:eastAsiaTheme="minorHAnsi" w:hAnsiTheme="majorHAnsi" w:cstheme="majorHAnsi"/>
          <w:sz w:val="24"/>
          <w:szCs w:val="24"/>
          <w:lang w:eastAsia="en-US"/>
        </w:rPr>
        <w:t>współczesnej</w:t>
      </w:r>
      <w:r w:rsidRPr="00A75396">
        <w:rPr>
          <w:rFonts w:asciiTheme="majorHAnsi" w:eastAsiaTheme="minorHAnsi" w:hAnsiTheme="majorHAnsi" w:cstheme="majorHAnsi" w:hint="eastAsia"/>
          <w:sz w:val="24"/>
          <w:szCs w:val="24"/>
          <w:lang w:eastAsia="en-US"/>
        </w:rPr>
        <w:t xml:space="preserve"> wiedzy</w:t>
      </w:r>
      <w:r>
        <w:rPr>
          <w:rFonts w:asciiTheme="majorHAnsi" w:eastAsiaTheme="minorHAnsi" w:hAnsiTheme="majorHAnsi" w:cstheme="majorHAnsi"/>
          <w:sz w:val="24"/>
          <w:szCs w:val="24"/>
          <w:lang w:eastAsia="en-US"/>
        </w:rPr>
        <w:t xml:space="preserve"> (rozdział 7 Prognozy)</w:t>
      </w:r>
      <w:r w:rsidRPr="00A75396">
        <w:rPr>
          <w:rFonts w:asciiTheme="majorHAnsi" w:eastAsiaTheme="minorHAnsi" w:hAnsiTheme="majorHAnsi" w:cstheme="majorHAnsi"/>
          <w:sz w:val="24"/>
          <w:szCs w:val="24"/>
          <w:lang w:eastAsia="en-US"/>
        </w:rPr>
        <w:t>;</w:t>
      </w:r>
    </w:p>
    <w:p w14:paraId="68DF4062" w14:textId="0F4A1E9E" w:rsidR="001060DF" w:rsidRPr="004917C8" w:rsidRDefault="001060DF" w:rsidP="001060DF">
      <w:pPr>
        <w:pStyle w:val="NormalnyWeb"/>
        <w:numPr>
          <w:ilvl w:val="0"/>
          <w:numId w:val="16"/>
        </w:numPr>
        <w:spacing w:before="0" w:beforeAutospacing="0" w:after="120" w:afterAutospacing="0" w:line="276" w:lineRule="auto"/>
        <w:rPr>
          <w:rFonts w:asciiTheme="majorHAnsi" w:eastAsiaTheme="minorHAnsi" w:hAnsiTheme="majorHAnsi" w:cstheme="majorHAnsi"/>
          <w:sz w:val="24"/>
          <w:szCs w:val="24"/>
          <w:lang w:eastAsia="en-US"/>
        </w:rPr>
      </w:pPr>
      <w:r w:rsidRPr="00A75396">
        <w:rPr>
          <w:rFonts w:asciiTheme="majorHAnsi" w:eastAsiaTheme="minorHAnsi" w:hAnsiTheme="majorHAnsi" w:cstheme="majorHAnsi"/>
          <w:sz w:val="24"/>
          <w:szCs w:val="24"/>
          <w:lang w:eastAsia="en-US"/>
        </w:rPr>
        <w:lastRenderedPageBreak/>
        <w:t xml:space="preserve">przedstawia </w:t>
      </w:r>
      <w:r w:rsidRPr="00A75396">
        <w:rPr>
          <w:rFonts w:asciiTheme="majorHAnsi" w:eastAsiaTheme="minorHAnsi" w:hAnsiTheme="majorHAnsi" w:cstheme="majorHAnsi" w:hint="eastAsia"/>
          <w:sz w:val="24"/>
          <w:szCs w:val="24"/>
          <w:lang w:eastAsia="en-US"/>
        </w:rPr>
        <w:t xml:space="preserve">informacje zawarte w prognozach oddziaływania na </w:t>
      </w:r>
      <w:r w:rsidRPr="00A75396">
        <w:rPr>
          <w:rFonts w:asciiTheme="majorHAnsi" w:eastAsiaTheme="minorHAnsi" w:hAnsiTheme="majorHAnsi" w:cstheme="majorHAnsi"/>
          <w:sz w:val="24"/>
          <w:szCs w:val="24"/>
          <w:lang w:eastAsia="en-US"/>
        </w:rPr>
        <w:t>środowisko</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sporządzonych</w:t>
      </w:r>
      <w:r w:rsidRPr="00A75396">
        <w:rPr>
          <w:rFonts w:asciiTheme="majorHAnsi" w:eastAsiaTheme="minorHAnsi" w:hAnsiTheme="majorHAnsi" w:cstheme="majorHAnsi" w:hint="eastAsia"/>
          <w:sz w:val="24"/>
          <w:szCs w:val="24"/>
          <w:lang w:eastAsia="en-US"/>
        </w:rPr>
        <w:t xml:space="preserve"> dla innych, </w:t>
      </w:r>
      <w:r w:rsidRPr="00A75396">
        <w:rPr>
          <w:rFonts w:asciiTheme="majorHAnsi" w:eastAsiaTheme="minorHAnsi" w:hAnsiTheme="majorHAnsi" w:cstheme="majorHAnsi"/>
          <w:sz w:val="24"/>
          <w:szCs w:val="24"/>
          <w:lang w:eastAsia="en-US"/>
        </w:rPr>
        <w:t>przyjętych</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już</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dokumentów</w:t>
      </w:r>
      <w:r w:rsidRPr="00A75396">
        <w:rPr>
          <w:rFonts w:asciiTheme="majorHAnsi" w:eastAsiaTheme="minorHAnsi" w:hAnsiTheme="majorHAnsi" w:cstheme="majorHAnsi" w:hint="eastAsia"/>
          <w:sz w:val="24"/>
          <w:szCs w:val="24"/>
          <w:lang w:eastAsia="en-US"/>
        </w:rPr>
        <w:t xml:space="preserve"> </w:t>
      </w:r>
      <w:r w:rsidRPr="00A75396">
        <w:rPr>
          <w:rFonts w:asciiTheme="majorHAnsi" w:eastAsiaTheme="minorHAnsi" w:hAnsiTheme="majorHAnsi" w:cstheme="majorHAnsi"/>
          <w:sz w:val="24"/>
          <w:szCs w:val="24"/>
          <w:lang w:eastAsia="en-US"/>
        </w:rPr>
        <w:t>powiązanych</w:t>
      </w:r>
      <w:r w:rsidRPr="00A75396">
        <w:rPr>
          <w:rFonts w:asciiTheme="majorHAnsi" w:eastAsiaTheme="minorHAnsi" w:hAnsiTheme="majorHAnsi" w:cstheme="majorHAnsi" w:hint="eastAsia"/>
          <w:sz w:val="24"/>
          <w:szCs w:val="24"/>
          <w:lang w:eastAsia="en-US"/>
        </w:rPr>
        <w:t xml:space="preserve"> z </w:t>
      </w:r>
      <w:r w:rsidRPr="00A75396">
        <w:rPr>
          <w:rFonts w:asciiTheme="majorHAnsi" w:eastAsiaTheme="minorHAnsi" w:hAnsiTheme="majorHAnsi" w:cstheme="majorHAnsi"/>
          <w:sz w:val="24"/>
          <w:szCs w:val="24"/>
          <w:lang w:eastAsia="en-US"/>
        </w:rPr>
        <w:t>projektem</w:t>
      </w:r>
      <w:r w:rsidRPr="00A75396">
        <w:rPr>
          <w:rFonts w:asciiTheme="majorHAnsi" w:eastAsiaTheme="minorHAnsi" w:hAnsiTheme="majorHAnsi" w:cstheme="majorHAnsi" w:hint="eastAsia"/>
          <w:sz w:val="24"/>
          <w:szCs w:val="24"/>
          <w:lang w:eastAsia="en-US"/>
        </w:rPr>
        <w:t xml:space="preserve"> dokumentu </w:t>
      </w:r>
      <w:r w:rsidRPr="00A75396">
        <w:rPr>
          <w:rFonts w:asciiTheme="majorHAnsi" w:eastAsiaTheme="minorHAnsi" w:hAnsiTheme="majorHAnsi" w:cstheme="majorHAnsi"/>
          <w:sz w:val="24"/>
          <w:szCs w:val="24"/>
          <w:lang w:eastAsia="en-US"/>
        </w:rPr>
        <w:t>będącego</w:t>
      </w:r>
      <w:r w:rsidRPr="00A75396">
        <w:rPr>
          <w:rFonts w:asciiTheme="majorHAnsi" w:eastAsiaTheme="minorHAnsi" w:hAnsiTheme="majorHAnsi" w:cstheme="majorHAnsi" w:hint="eastAsia"/>
          <w:sz w:val="24"/>
          <w:szCs w:val="24"/>
          <w:lang w:eastAsia="en-US"/>
        </w:rPr>
        <w:t xml:space="preserve"> przedmiotem </w:t>
      </w:r>
      <w:r w:rsidRPr="00A75396">
        <w:rPr>
          <w:rFonts w:asciiTheme="majorHAnsi" w:eastAsiaTheme="minorHAnsi" w:hAnsiTheme="majorHAnsi" w:cstheme="majorHAnsi"/>
          <w:sz w:val="24"/>
          <w:szCs w:val="24"/>
          <w:lang w:eastAsia="en-US"/>
        </w:rPr>
        <w:t>postępowania</w:t>
      </w:r>
      <w:r>
        <w:rPr>
          <w:rFonts w:asciiTheme="majorHAnsi" w:eastAsiaTheme="minorHAnsi" w:hAnsiTheme="majorHAnsi" w:cstheme="majorHAnsi"/>
          <w:sz w:val="24"/>
          <w:szCs w:val="24"/>
          <w:lang w:eastAsia="en-US"/>
        </w:rPr>
        <w:t xml:space="preserve"> (rozdział </w:t>
      </w:r>
      <w:r w:rsidR="00D1459E">
        <w:rPr>
          <w:rFonts w:asciiTheme="majorHAnsi" w:eastAsiaTheme="minorHAnsi" w:hAnsiTheme="majorHAnsi" w:cstheme="majorHAnsi"/>
          <w:sz w:val="24"/>
          <w:szCs w:val="24"/>
          <w:lang w:eastAsia="en-US"/>
        </w:rPr>
        <w:t>2</w:t>
      </w:r>
      <w:r>
        <w:rPr>
          <w:rFonts w:asciiTheme="majorHAnsi" w:eastAsiaTheme="minorHAnsi" w:hAnsiTheme="majorHAnsi" w:cstheme="majorHAnsi"/>
          <w:sz w:val="24"/>
          <w:szCs w:val="24"/>
          <w:lang w:eastAsia="en-US"/>
        </w:rPr>
        <w:t>.2 Prognozy)</w:t>
      </w:r>
      <w:r w:rsidRPr="00A75396">
        <w:rPr>
          <w:rFonts w:asciiTheme="majorHAnsi" w:eastAsiaTheme="minorHAnsi" w:hAnsiTheme="majorHAnsi" w:cstheme="majorHAnsi" w:hint="eastAsia"/>
          <w:sz w:val="24"/>
          <w:szCs w:val="24"/>
          <w:lang w:eastAsia="en-US"/>
        </w:rPr>
        <w:t xml:space="preserve">. </w:t>
      </w:r>
    </w:p>
    <w:p w14:paraId="108E9016" w14:textId="77777777" w:rsidR="00277B5D" w:rsidRPr="00AC2E99"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AC2E99">
        <w:rPr>
          <w:rFonts w:asciiTheme="majorHAnsi" w:eastAsia="Yu Mincho" w:hAnsiTheme="majorHAnsi" w:cstheme="majorHAnsi"/>
          <w:sz w:val="24"/>
          <w:szCs w:val="24"/>
          <w:lang w:eastAsia="pl-PL"/>
        </w:rPr>
        <w:t>Informacje zawarte w Prognozie zostały zaprezentowane zgodnie ze stanem współczesnej wiedzy i metod oceny oraz dostosowane do zawartości i stopnia szczegółowości projektu Programu.</w:t>
      </w:r>
    </w:p>
    <w:p w14:paraId="1ED9D106" w14:textId="77777777" w:rsidR="00277B5D" w:rsidRPr="00EF7808" w:rsidRDefault="00277B5D" w:rsidP="00277B5D">
      <w:pPr>
        <w:pStyle w:val="PABNagwek2"/>
        <w:numPr>
          <w:ilvl w:val="1"/>
          <w:numId w:val="1"/>
        </w:numPr>
        <w:spacing w:before="120" w:line="276" w:lineRule="auto"/>
        <w:ind w:left="426"/>
        <w:jc w:val="left"/>
        <w:rPr>
          <w:rStyle w:val="Wyrnieniedelikatne"/>
          <w:rFonts w:asciiTheme="majorHAnsi" w:eastAsiaTheme="majorEastAsia" w:hAnsiTheme="majorHAnsi" w:cstheme="majorHAnsi"/>
          <w:bCs/>
          <w:color w:val="auto"/>
          <w:sz w:val="24"/>
          <w:szCs w:val="24"/>
        </w:rPr>
      </w:pPr>
      <w:bookmarkStart w:id="3" w:name="_Toc118386933"/>
      <w:r w:rsidRPr="00EF7808">
        <w:rPr>
          <w:rStyle w:val="Wyrnieniedelikatne"/>
          <w:rFonts w:asciiTheme="majorHAnsi" w:eastAsiaTheme="majorEastAsia" w:hAnsiTheme="majorHAnsi" w:cstheme="majorHAnsi"/>
          <w:bCs/>
          <w:color w:val="auto"/>
          <w:sz w:val="24"/>
          <w:szCs w:val="24"/>
        </w:rPr>
        <w:t>Metoda opracowania Prognozy</w:t>
      </w:r>
      <w:bookmarkEnd w:id="3"/>
      <w:r w:rsidRPr="00EF7808">
        <w:rPr>
          <w:rStyle w:val="Wyrnieniedelikatne"/>
          <w:rFonts w:asciiTheme="majorHAnsi" w:eastAsiaTheme="majorEastAsia" w:hAnsiTheme="majorHAnsi" w:cstheme="majorHAnsi"/>
          <w:bCs/>
          <w:color w:val="auto"/>
          <w:sz w:val="24"/>
          <w:szCs w:val="24"/>
        </w:rPr>
        <w:t xml:space="preserve"> </w:t>
      </w:r>
    </w:p>
    <w:p w14:paraId="2534A3BB" w14:textId="2A8B0703" w:rsidR="00277B5D" w:rsidRPr="00EF7808"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EF7808">
        <w:rPr>
          <w:rFonts w:asciiTheme="majorHAnsi" w:eastAsia="Yu Mincho" w:hAnsiTheme="majorHAnsi" w:cstheme="majorHAnsi"/>
          <w:sz w:val="24"/>
          <w:szCs w:val="24"/>
          <w:lang w:eastAsia="pl-PL"/>
        </w:rPr>
        <w:t xml:space="preserve">Prognoza została sporządzona zgodnie z obowiązującymi przepisami prawa, tj. ustawą </w:t>
      </w:r>
      <w:proofErr w:type="spellStart"/>
      <w:r w:rsidRPr="00EF7808">
        <w:rPr>
          <w:rFonts w:asciiTheme="majorHAnsi" w:eastAsia="Yu Mincho" w:hAnsiTheme="majorHAnsi" w:cstheme="majorHAnsi"/>
          <w:sz w:val="24"/>
          <w:szCs w:val="24"/>
          <w:lang w:eastAsia="pl-PL"/>
        </w:rPr>
        <w:t>ooś</w:t>
      </w:r>
      <w:proofErr w:type="spellEnd"/>
      <w:r w:rsidRPr="00EF7808">
        <w:rPr>
          <w:rFonts w:asciiTheme="majorHAnsi" w:eastAsia="Yu Mincho" w:hAnsiTheme="majorHAnsi" w:cstheme="majorHAnsi"/>
          <w:sz w:val="24"/>
          <w:szCs w:val="24"/>
          <w:lang w:eastAsia="pl-PL"/>
        </w:rPr>
        <w:t xml:space="preserve"> oraz zapisami w OPZ. Podczas wykonywania Prognozy wykorzystano wskazania zawarte</w:t>
      </w:r>
      <w:r w:rsidR="004459C2">
        <w:rPr>
          <w:rFonts w:asciiTheme="majorHAnsi" w:eastAsia="Yu Mincho" w:hAnsiTheme="majorHAnsi" w:cstheme="majorHAnsi"/>
          <w:sz w:val="24"/>
          <w:szCs w:val="24"/>
          <w:lang w:eastAsia="pl-PL"/>
        </w:rPr>
        <w:br/>
      </w:r>
      <w:r w:rsidRPr="00EF7808">
        <w:rPr>
          <w:rFonts w:asciiTheme="majorHAnsi" w:eastAsia="Yu Mincho" w:hAnsiTheme="majorHAnsi" w:cstheme="majorHAnsi"/>
          <w:sz w:val="24"/>
          <w:szCs w:val="24"/>
          <w:lang w:eastAsia="pl-PL"/>
        </w:rPr>
        <w:t>w wytycznych Komisji Europejskiej w zakresie uwzględniania problematyki zmian klimatu</w:t>
      </w:r>
      <w:r w:rsidRPr="00EF7808">
        <w:rPr>
          <w:rFonts w:asciiTheme="majorHAnsi" w:eastAsia="Yu Mincho" w:hAnsiTheme="majorHAnsi" w:cstheme="majorHAnsi"/>
          <w:sz w:val="24"/>
          <w:szCs w:val="24"/>
          <w:lang w:eastAsia="pl-PL"/>
        </w:rPr>
        <w:br/>
        <w:t>i różnorodności biologicznej</w:t>
      </w:r>
      <w:r w:rsidRPr="00EF7808">
        <w:rPr>
          <w:rFonts w:asciiTheme="majorHAnsi" w:eastAsia="Yu Mincho" w:hAnsiTheme="majorHAnsi" w:cstheme="majorHAnsi"/>
          <w:sz w:val="24"/>
          <w:szCs w:val="24"/>
          <w:vertAlign w:val="superscript"/>
          <w:lang w:eastAsia="pl-PL"/>
        </w:rPr>
        <w:footnoteReference w:id="1"/>
      </w:r>
      <w:r w:rsidRPr="00EF7808">
        <w:rPr>
          <w:rFonts w:asciiTheme="majorHAnsi" w:eastAsia="Yu Mincho" w:hAnsiTheme="majorHAnsi" w:cstheme="majorHAnsi"/>
          <w:sz w:val="24"/>
          <w:szCs w:val="24"/>
          <w:lang w:eastAsia="pl-PL"/>
        </w:rPr>
        <w:t xml:space="preserve"> oraz poradnikach dotyczących prowadzenia analiz w ramach strategicznej oceny oddziaływania na środowisko</w:t>
      </w:r>
      <w:r w:rsidRPr="00EF7808">
        <w:rPr>
          <w:rFonts w:asciiTheme="majorHAnsi" w:eastAsia="Yu Mincho" w:hAnsiTheme="majorHAnsi" w:cstheme="majorHAnsi"/>
          <w:sz w:val="24"/>
          <w:szCs w:val="24"/>
          <w:vertAlign w:val="superscript"/>
          <w:lang w:eastAsia="pl-PL"/>
        </w:rPr>
        <w:footnoteReference w:id="2"/>
      </w:r>
      <w:r w:rsidRPr="00EF7808">
        <w:rPr>
          <w:rFonts w:asciiTheme="majorHAnsi" w:eastAsia="Yu Mincho" w:hAnsiTheme="majorHAnsi" w:cstheme="majorHAnsi"/>
          <w:sz w:val="24"/>
          <w:szCs w:val="24"/>
          <w:lang w:eastAsia="pl-PL"/>
        </w:rPr>
        <w:t xml:space="preserve">. </w:t>
      </w:r>
    </w:p>
    <w:p w14:paraId="6F7A1186" w14:textId="768E6146" w:rsidR="00277B5D" w:rsidRPr="00EF7808"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EF7808">
        <w:rPr>
          <w:rFonts w:asciiTheme="majorHAnsi" w:eastAsia="Yu Mincho" w:hAnsiTheme="majorHAnsi" w:cstheme="majorHAnsi"/>
          <w:sz w:val="24"/>
          <w:szCs w:val="24"/>
          <w:lang w:eastAsia="pl-PL"/>
        </w:rPr>
        <w:t>Prognozę wykonano w kilku etapach, obejmujących opis aktualnego stanu środowiska, analizę zapisów ocenianego projektu Programu i jego powiązań z innymi dokumentami,</w:t>
      </w:r>
      <w:r w:rsidR="004459C2">
        <w:rPr>
          <w:rFonts w:asciiTheme="majorHAnsi" w:eastAsia="Yu Mincho" w:hAnsiTheme="majorHAnsi" w:cstheme="majorHAnsi"/>
          <w:sz w:val="24"/>
          <w:szCs w:val="24"/>
          <w:lang w:eastAsia="pl-PL"/>
        </w:rPr>
        <w:br/>
      </w:r>
      <w:r w:rsidRPr="00EF7808">
        <w:rPr>
          <w:rFonts w:asciiTheme="majorHAnsi" w:eastAsia="Yu Mincho" w:hAnsiTheme="majorHAnsi" w:cstheme="majorHAnsi"/>
          <w:sz w:val="24"/>
          <w:szCs w:val="24"/>
          <w:lang w:eastAsia="pl-PL"/>
        </w:rPr>
        <w:t>a także ocenę skutków realizacji zapisów projektu Programu.</w:t>
      </w:r>
    </w:p>
    <w:p w14:paraId="38FF44A8" w14:textId="77777777" w:rsidR="00277B5D" w:rsidRPr="00EF7808"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EF7808">
        <w:rPr>
          <w:rFonts w:asciiTheme="majorHAnsi" w:eastAsia="Yu Mincho" w:hAnsiTheme="majorHAnsi" w:cstheme="majorHAnsi"/>
          <w:sz w:val="24"/>
          <w:szCs w:val="24"/>
          <w:lang w:eastAsia="pl-PL"/>
        </w:rPr>
        <w:t>Prace nad Prognozą rozpoczęto od analizy i oceny aktualnego stanu środowiska</w:t>
      </w:r>
      <w:r w:rsidRPr="00EF7808">
        <w:rPr>
          <w:rFonts w:asciiTheme="majorHAnsi" w:eastAsia="Yu Mincho" w:hAnsiTheme="majorHAnsi" w:cstheme="majorHAnsi"/>
          <w:sz w:val="24"/>
          <w:szCs w:val="24"/>
          <w:lang w:eastAsia="pl-PL"/>
        </w:rPr>
        <w:br/>
        <w:t xml:space="preserve">oraz dokumentów na poziomie międzynarodowym, krajowym i regionalnym. </w:t>
      </w:r>
    </w:p>
    <w:p w14:paraId="33F9A7FD" w14:textId="77777777" w:rsidR="00277B5D" w:rsidRPr="00EF7808"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EF7808">
        <w:rPr>
          <w:rFonts w:asciiTheme="majorHAnsi" w:eastAsia="Yu Mincho" w:hAnsiTheme="majorHAnsi" w:cstheme="majorHAnsi"/>
          <w:sz w:val="24"/>
          <w:szCs w:val="24"/>
          <w:lang w:eastAsia="pl-PL"/>
        </w:rPr>
        <w:t>Zebrano materiały niezbędne do charakterystyki aktualnego stanu środowiska m.in.:</w:t>
      </w:r>
    </w:p>
    <w:p w14:paraId="0BAE6F47" w14:textId="77777777" w:rsidR="00277B5D" w:rsidRPr="00EF7808" w:rsidRDefault="00277B5D" w:rsidP="00277B5D">
      <w:pPr>
        <w:pStyle w:val="Default"/>
        <w:numPr>
          <w:ilvl w:val="0"/>
          <w:numId w:val="11"/>
        </w:numPr>
        <w:spacing w:before="120" w:line="276" w:lineRule="auto"/>
        <w:rPr>
          <w:rFonts w:asciiTheme="majorHAnsi" w:hAnsiTheme="majorHAnsi" w:cstheme="majorHAnsi"/>
        </w:rPr>
      </w:pPr>
      <w:r w:rsidRPr="00EF7808">
        <w:rPr>
          <w:rFonts w:asciiTheme="majorHAnsi" w:hAnsiTheme="majorHAnsi" w:cstheme="majorHAnsi"/>
        </w:rPr>
        <w:t>raporty stanu środowiska;</w:t>
      </w:r>
    </w:p>
    <w:p w14:paraId="3DEFAC84" w14:textId="77777777" w:rsidR="00277B5D" w:rsidRPr="00EF7808" w:rsidRDefault="00277B5D" w:rsidP="00277B5D">
      <w:pPr>
        <w:pStyle w:val="Default"/>
        <w:numPr>
          <w:ilvl w:val="0"/>
          <w:numId w:val="11"/>
        </w:numPr>
        <w:spacing w:before="120" w:line="276" w:lineRule="auto"/>
        <w:rPr>
          <w:rFonts w:asciiTheme="majorHAnsi" w:hAnsiTheme="majorHAnsi" w:cstheme="majorHAnsi"/>
        </w:rPr>
      </w:pPr>
      <w:r w:rsidRPr="00EF7808">
        <w:rPr>
          <w:rFonts w:asciiTheme="majorHAnsi" w:hAnsiTheme="majorHAnsi" w:cstheme="majorHAnsi"/>
        </w:rPr>
        <w:t>dane dostępne na stronie: Głównego Inspektora Ochrony Środowiska/ służb wojewódzkich, Generalnego Dyrektora Ochrony Środowiska/Regionalnego Dyrektora Ochrony Środowiska;</w:t>
      </w:r>
    </w:p>
    <w:p w14:paraId="2EBA26DC" w14:textId="77777777" w:rsidR="00277B5D" w:rsidRPr="00EF7808" w:rsidRDefault="00277B5D" w:rsidP="00277B5D">
      <w:pPr>
        <w:pStyle w:val="Default"/>
        <w:numPr>
          <w:ilvl w:val="0"/>
          <w:numId w:val="11"/>
        </w:numPr>
        <w:spacing w:before="120" w:line="276" w:lineRule="auto"/>
        <w:rPr>
          <w:rFonts w:asciiTheme="majorHAnsi" w:hAnsiTheme="majorHAnsi" w:cstheme="majorHAnsi"/>
        </w:rPr>
      </w:pPr>
      <w:r w:rsidRPr="00EF7808">
        <w:rPr>
          <w:rFonts w:asciiTheme="majorHAnsi" w:hAnsiTheme="majorHAnsi" w:cstheme="majorHAnsi"/>
        </w:rPr>
        <w:t xml:space="preserve">Bilans zasobów złóż kopalin w Polsce; </w:t>
      </w:r>
    </w:p>
    <w:p w14:paraId="367196C5" w14:textId="77777777" w:rsidR="00277B5D" w:rsidRPr="00EF7808" w:rsidRDefault="00277B5D" w:rsidP="00277B5D">
      <w:pPr>
        <w:pStyle w:val="Default"/>
        <w:numPr>
          <w:ilvl w:val="0"/>
          <w:numId w:val="11"/>
        </w:numPr>
        <w:spacing w:before="120" w:line="276" w:lineRule="auto"/>
        <w:rPr>
          <w:rFonts w:asciiTheme="majorHAnsi" w:hAnsiTheme="majorHAnsi" w:cstheme="majorHAnsi"/>
        </w:rPr>
      </w:pPr>
      <w:r w:rsidRPr="00EF7808">
        <w:rPr>
          <w:rFonts w:asciiTheme="majorHAnsi" w:hAnsiTheme="majorHAnsi" w:cstheme="majorHAnsi"/>
        </w:rPr>
        <w:t xml:space="preserve">dane statystyczne - Głównego Urzędu Statystycznego; </w:t>
      </w:r>
    </w:p>
    <w:p w14:paraId="3EB1DD08" w14:textId="77777777" w:rsidR="00277B5D" w:rsidRPr="00EF7808" w:rsidRDefault="00277B5D" w:rsidP="00277B5D">
      <w:pPr>
        <w:pStyle w:val="Default"/>
        <w:numPr>
          <w:ilvl w:val="0"/>
          <w:numId w:val="11"/>
        </w:numPr>
        <w:spacing w:before="120" w:line="276" w:lineRule="auto"/>
        <w:rPr>
          <w:rFonts w:asciiTheme="majorHAnsi" w:hAnsiTheme="majorHAnsi" w:cstheme="majorHAnsi"/>
        </w:rPr>
      </w:pPr>
      <w:r w:rsidRPr="00EF7808">
        <w:rPr>
          <w:rFonts w:asciiTheme="majorHAnsi" w:hAnsiTheme="majorHAnsi" w:cstheme="majorHAnsi"/>
        </w:rPr>
        <w:t xml:space="preserve">mapy obejmujące zagadnienia stanu środowiska przyrodniczego; </w:t>
      </w:r>
    </w:p>
    <w:p w14:paraId="48795119" w14:textId="77777777" w:rsidR="00277B5D" w:rsidRPr="00EF7808" w:rsidRDefault="00277B5D" w:rsidP="00277B5D">
      <w:pPr>
        <w:pStyle w:val="Default"/>
        <w:numPr>
          <w:ilvl w:val="0"/>
          <w:numId w:val="11"/>
        </w:numPr>
        <w:spacing w:before="120" w:line="276" w:lineRule="auto"/>
        <w:rPr>
          <w:rFonts w:asciiTheme="majorHAnsi" w:hAnsiTheme="majorHAnsi" w:cstheme="majorHAnsi"/>
        </w:rPr>
      </w:pPr>
      <w:r w:rsidRPr="00EF7808">
        <w:rPr>
          <w:rFonts w:asciiTheme="majorHAnsi" w:hAnsiTheme="majorHAnsi" w:cstheme="majorHAnsi"/>
        </w:rPr>
        <w:t xml:space="preserve">Projekt KLIMADA i KLIMADA 2.0; </w:t>
      </w:r>
    </w:p>
    <w:p w14:paraId="71291A13" w14:textId="77777777" w:rsidR="00277B5D" w:rsidRPr="00EF7808" w:rsidRDefault="00277B5D" w:rsidP="00277B5D">
      <w:pPr>
        <w:pStyle w:val="Default"/>
        <w:numPr>
          <w:ilvl w:val="0"/>
          <w:numId w:val="11"/>
        </w:numPr>
        <w:spacing w:before="120" w:line="276" w:lineRule="auto"/>
        <w:rPr>
          <w:rFonts w:asciiTheme="majorHAnsi" w:hAnsiTheme="majorHAnsi" w:cstheme="majorHAnsi"/>
        </w:rPr>
      </w:pPr>
      <w:r w:rsidRPr="00EF7808">
        <w:rPr>
          <w:rFonts w:asciiTheme="majorHAnsi" w:hAnsiTheme="majorHAnsi" w:cstheme="majorHAnsi"/>
        </w:rPr>
        <w:t xml:space="preserve">dane CORINE Land </w:t>
      </w:r>
      <w:proofErr w:type="spellStart"/>
      <w:r w:rsidRPr="00EF7808">
        <w:rPr>
          <w:rFonts w:asciiTheme="majorHAnsi" w:hAnsiTheme="majorHAnsi" w:cstheme="majorHAnsi"/>
        </w:rPr>
        <w:t>Cover</w:t>
      </w:r>
      <w:proofErr w:type="spellEnd"/>
      <w:r w:rsidRPr="00EF7808">
        <w:rPr>
          <w:rFonts w:asciiTheme="majorHAnsi" w:hAnsiTheme="majorHAnsi" w:cstheme="majorHAnsi"/>
        </w:rPr>
        <w:t>;</w:t>
      </w:r>
    </w:p>
    <w:p w14:paraId="50DA3D9E" w14:textId="77777777" w:rsidR="00277B5D" w:rsidRPr="00EF7808" w:rsidRDefault="00277B5D" w:rsidP="00277B5D">
      <w:pPr>
        <w:pStyle w:val="Default"/>
        <w:numPr>
          <w:ilvl w:val="0"/>
          <w:numId w:val="11"/>
        </w:numPr>
        <w:spacing w:before="120" w:line="276" w:lineRule="auto"/>
        <w:rPr>
          <w:rFonts w:asciiTheme="majorHAnsi" w:hAnsiTheme="majorHAnsi" w:cstheme="majorHAnsi"/>
        </w:rPr>
      </w:pPr>
      <w:r w:rsidRPr="00EF7808">
        <w:rPr>
          <w:rFonts w:asciiTheme="majorHAnsi" w:hAnsiTheme="majorHAnsi" w:cstheme="majorHAnsi"/>
        </w:rPr>
        <w:t xml:space="preserve">publikacje naukowe. </w:t>
      </w:r>
    </w:p>
    <w:p w14:paraId="5F7AB3D5" w14:textId="77777777" w:rsidR="00277B5D" w:rsidRPr="00EF7808"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EF7808">
        <w:rPr>
          <w:rFonts w:asciiTheme="majorHAnsi" w:eastAsia="Yu Mincho" w:hAnsiTheme="majorHAnsi" w:cstheme="majorHAnsi"/>
          <w:sz w:val="24"/>
          <w:szCs w:val="24"/>
          <w:lang w:eastAsia="pl-PL"/>
        </w:rPr>
        <w:t xml:space="preserve">Przy analizach wykorzystano najnowsze dostępne dane, możliwe do pozyskania w trakcie </w:t>
      </w:r>
      <w:r w:rsidRPr="00EF7808">
        <w:rPr>
          <w:rFonts w:asciiTheme="majorHAnsi" w:eastAsia="Yu Mincho" w:hAnsiTheme="majorHAnsi" w:cstheme="majorHAnsi"/>
          <w:sz w:val="24"/>
          <w:szCs w:val="24"/>
          <w:lang w:eastAsia="pl-PL"/>
        </w:rPr>
        <w:lastRenderedPageBreak/>
        <w:t>sporządzania Prognozy oraz skupiono się na tych komponentach środowiska, na które realizacja projektu Programu może w największym stopniu oddziaływać.</w:t>
      </w:r>
    </w:p>
    <w:p w14:paraId="0151DFA1" w14:textId="77777777" w:rsidR="00277B5D" w:rsidRPr="00EF7808"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EF7808">
        <w:rPr>
          <w:rFonts w:asciiTheme="majorHAnsi" w:eastAsia="Yu Mincho" w:hAnsiTheme="majorHAnsi" w:cstheme="majorHAnsi"/>
          <w:sz w:val="24"/>
          <w:szCs w:val="24"/>
          <w:lang w:eastAsia="pl-PL"/>
        </w:rPr>
        <w:t>Charakteryzując stan środowiska odnoszono się również do identyfikowanych problemów</w:t>
      </w:r>
      <w:r w:rsidRPr="00EF7808">
        <w:rPr>
          <w:rFonts w:asciiTheme="majorHAnsi" w:eastAsia="Yu Mincho" w:hAnsiTheme="majorHAnsi" w:cstheme="majorHAnsi"/>
          <w:sz w:val="24"/>
          <w:szCs w:val="24"/>
          <w:lang w:eastAsia="pl-PL"/>
        </w:rPr>
        <w:br/>
        <w:t>i zagrożeń dla danego elementu środowiska, skupiając się na aktualnych presjach powiązanych z możliwym oddziaływaniem projektu Programu.</w:t>
      </w:r>
    </w:p>
    <w:p w14:paraId="3CFCD085" w14:textId="77777777" w:rsidR="00277B5D" w:rsidRPr="00EF7808"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EF7808">
        <w:rPr>
          <w:rFonts w:asciiTheme="majorHAnsi" w:eastAsia="Yu Mincho" w:hAnsiTheme="majorHAnsi" w:cstheme="majorHAnsi"/>
          <w:sz w:val="24"/>
          <w:szCs w:val="24"/>
          <w:lang w:eastAsia="pl-PL"/>
        </w:rPr>
        <w:t>Podczas analizy wykorzystywano techniki systemów informacji przestrzennej, w celu zobrazowania stanu środowiska, będącego podstawą dalszych analiz.</w:t>
      </w:r>
    </w:p>
    <w:p w14:paraId="49D85E86" w14:textId="7698C847" w:rsidR="00277B5D" w:rsidRPr="00EF7808" w:rsidRDefault="00271A36"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Pr>
          <w:rFonts w:asciiTheme="majorHAnsi" w:eastAsia="Yu Mincho" w:hAnsiTheme="majorHAnsi" w:cstheme="majorHAnsi"/>
          <w:sz w:val="24"/>
          <w:szCs w:val="24"/>
          <w:lang w:eastAsia="pl-PL"/>
        </w:rPr>
        <w:t>Następnie</w:t>
      </w:r>
      <w:r w:rsidR="00277B5D" w:rsidRPr="00EF7808">
        <w:rPr>
          <w:rFonts w:asciiTheme="majorHAnsi" w:eastAsia="Yu Mincho" w:hAnsiTheme="majorHAnsi" w:cstheme="majorHAnsi"/>
          <w:sz w:val="24"/>
          <w:szCs w:val="24"/>
          <w:lang w:eastAsia="pl-PL"/>
        </w:rPr>
        <w:t xml:space="preserve"> przenalizowano zapisy dokumentów strategicznych, krajowych, regionalnych, obejmujących zagadnienia ochrony środowiska, ochrony przyrody, zmian klimatu i adaptacji do tych zmian. Wykorzystana została metoda </w:t>
      </w:r>
      <w:proofErr w:type="spellStart"/>
      <w:r w:rsidR="00277B5D" w:rsidRPr="00EF7808">
        <w:rPr>
          <w:rFonts w:asciiTheme="majorHAnsi" w:eastAsia="Yu Mincho" w:hAnsiTheme="majorHAnsi" w:cstheme="majorHAnsi"/>
          <w:sz w:val="24"/>
          <w:szCs w:val="24"/>
          <w:lang w:eastAsia="pl-PL"/>
        </w:rPr>
        <w:t>desk</w:t>
      </w:r>
      <w:proofErr w:type="spellEnd"/>
      <w:r w:rsidR="00277B5D" w:rsidRPr="00EF7808">
        <w:rPr>
          <w:rFonts w:asciiTheme="majorHAnsi" w:eastAsia="Yu Mincho" w:hAnsiTheme="majorHAnsi" w:cstheme="majorHAnsi"/>
          <w:sz w:val="24"/>
          <w:szCs w:val="24"/>
          <w:lang w:eastAsia="pl-PL"/>
        </w:rPr>
        <w:t xml:space="preserve"> </w:t>
      </w:r>
      <w:proofErr w:type="spellStart"/>
      <w:r w:rsidR="00277B5D" w:rsidRPr="00EF7808">
        <w:rPr>
          <w:rFonts w:asciiTheme="majorHAnsi" w:eastAsia="Yu Mincho" w:hAnsiTheme="majorHAnsi" w:cstheme="majorHAnsi"/>
          <w:sz w:val="24"/>
          <w:szCs w:val="24"/>
          <w:lang w:eastAsia="pl-PL"/>
        </w:rPr>
        <w:t>research</w:t>
      </w:r>
      <w:proofErr w:type="spellEnd"/>
      <w:r w:rsidR="00277B5D" w:rsidRPr="00EF7808">
        <w:rPr>
          <w:rFonts w:asciiTheme="majorHAnsi" w:eastAsia="Yu Mincho" w:hAnsiTheme="majorHAnsi" w:cstheme="majorHAnsi"/>
          <w:sz w:val="24"/>
          <w:szCs w:val="24"/>
          <w:lang w:eastAsia="pl-PL"/>
        </w:rPr>
        <w:t xml:space="preserve">, umożliwiająca analizę zapisów dostępnych materiałów, porównanie i otrzymanie wniosków. Zwracano uwagę na spójność analizowanych dokumentów z projektem Programu oraz zgodność sformułowanych celów i kierunków działań. Odniesiono się również do zapisów dostępnych prognoz oddziaływania na środowisko wykonanych dla dokumentów powiązanych z projektem Programu. </w:t>
      </w:r>
    </w:p>
    <w:p w14:paraId="0CAF28AE" w14:textId="225469AB" w:rsidR="00277B5D" w:rsidRPr="00EF7808"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EF7808">
        <w:rPr>
          <w:rFonts w:asciiTheme="majorHAnsi" w:eastAsia="Yu Mincho" w:hAnsiTheme="majorHAnsi" w:cstheme="majorHAnsi"/>
          <w:sz w:val="24"/>
          <w:szCs w:val="24"/>
          <w:lang w:eastAsia="pl-PL"/>
        </w:rPr>
        <w:t>Kolejnym etapem opracowywanej Prognozy było wykonanie oceny wpływu zapisów projektu Programu na poszczególne elementy środowiska. P</w:t>
      </w:r>
      <w:r w:rsidR="00271A36">
        <w:rPr>
          <w:rFonts w:asciiTheme="majorHAnsi" w:eastAsia="Yu Mincho" w:hAnsiTheme="majorHAnsi" w:cstheme="majorHAnsi"/>
          <w:sz w:val="24"/>
          <w:szCs w:val="24"/>
          <w:lang w:eastAsia="pl-PL"/>
        </w:rPr>
        <w:t>odczas</w:t>
      </w:r>
      <w:r w:rsidRPr="00EF7808">
        <w:rPr>
          <w:rFonts w:asciiTheme="majorHAnsi" w:eastAsia="Yu Mincho" w:hAnsiTheme="majorHAnsi" w:cstheme="majorHAnsi"/>
          <w:sz w:val="24"/>
          <w:szCs w:val="24"/>
          <w:lang w:eastAsia="pl-PL"/>
        </w:rPr>
        <w:t xml:space="preserve"> pr</w:t>
      </w:r>
      <w:r w:rsidR="00271A36">
        <w:rPr>
          <w:rFonts w:asciiTheme="majorHAnsi" w:eastAsia="Yu Mincho" w:hAnsiTheme="majorHAnsi" w:cstheme="majorHAnsi"/>
          <w:sz w:val="24"/>
          <w:szCs w:val="24"/>
          <w:lang w:eastAsia="pl-PL"/>
        </w:rPr>
        <w:t>owadzonych</w:t>
      </w:r>
      <w:r w:rsidRPr="00EF7808">
        <w:rPr>
          <w:rFonts w:asciiTheme="majorHAnsi" w:eastAsia="Yu Mincho" w:hAnsiTheme="majorHAnsi" w:cstheme="majorHAnsi"/>
          <w:sz w:val="24"/>
          <w:szCs w:val="24"/>
          <w:lang w:eastAsia="pl-PL"/>
        </w:rPr>
        <w:t xml:space="preserve"> analiz określono:</w:t>
      </w:r>
    </w:p>
    <w:p w14:paraId="36B84133" w14:textId="77777777" w:rsidR="00277B5D" w:rsidRPr="00EF7808" w:rsidRDefault="00277B5D" w:rsidP="00277B5D">
      <w:pPr>
        <w:pStyle w:val="Default"/>
        <w:numPr>
          <w:ilvl w:val="0"/>
          <w:numId w:val="11"/>
        </w:numPr>
        <w:spacing w:before="120" w:line="276" w:lineRule="auto"/>
        <w:rPr>
          <w:rFonts w:asciiTheme="majorHAnsi" w:hAnsiTheme="majorHAnsi" w:cstheme="majorHAnsi"/>
        </w:rPr>
      </w:pPr>
      <w:r w:rsidRPr="00EF7808">
        <w:rPr>
          <w:rFonts w:asciiTheme="majorHAnsi" w:hAnsiTheme="majorHAnsi" w:cstheme="majorHAnsi"/>
        </w:rPr>
        <w:t>charakter oddziaływania:</w:t>
      </w:r>
    </w:p>
    <w:p w14:paraId="55AA1EE3" w14:textId="77777777" w:rsidR="00277B5D" w:rsidRPr="00EF7808" w:rsidRDefault="00277B5D" w:rsidP="00277B5D">
      <w:pPr>
        <w:pStyle w:val="Default"/>
        <w:numPr>
          <w:ilvl w:val="0"/>
          <w:numId w:val="11"/>
        </w:numPr>
        <w:spacing w:before="120" w:line="276" w:lineRule="auto"/>
        <w:ind w:left="1134"/>
        <w:rPr>
          <w:rFonts w:asciiTheme="majorHAnsi" w:hAnsiTheme="majorHAnsi" w:cstheme="majorHAnsi"/>
        </w:rPr>
      </w:pPr>
      <w:r w:rsidRPr="00EF7808">
        <w:rPr>
          <w:rFonts w:asciiTheme="majorHAnsi" w:hAnsiTheme="majorHAnsi" w:cstheme="majorHAnsi"/>
        </w:rPr>
        <w:t xml:space="preserve">pozytywne - oddziaływania korzystne dla środowiska; </w:t>
      </w:r>
    </w:p>
    <w:p w14:paraId="7A6FD0BD" w14:textId="77777777" w:rsidR="00277B5D" w:rsidRPr="00EF7808" w:rsidRDefault="00277B5D" w:rsidP="00277B5D">
      <w:pPr>
        <w:pStyle w:val="Default"/>
        <w:numPr>
          <w:ilvl w:val="0"/>
          <w:numId w:val="11"/>
        </w:numPr>
        <w:spacing w:before="120" w:line="276" w:lineRule="auto"/>
        <w:ind w:left="1134"/>
        <w:rPr>
          <w:rFonts w:asciiTheme="majorHAnsi" w:hAnsiTheme="majorHAnsi" w:cstheme="majorHAnsi"/>
        </w:rPr>
      </w:pPr>
      <w:r w:rsidRPr="00EF7808">
        <w:rPr>
          <w:rFonts w:asciiTheme="majorHAnsi" w:hAnsiTheme="majorHAnsi" w:cstheme="majorHAnsi"/>
        </w:rPr>
        <w:t xml:space="preserve">negatywne - oddziaływania niekorzystne dla środowiska; </w:t>
      </w:r>
    </w:p>
    <w:p w14:paraId="2EA7E08B" w14:textId="77777777" w:rsidR="00277B5D" w:rsidRPr="00EF7808" w:rsidRDefault="00277B5D" w:rsidP="00277B5D">
      <w:pPr>
        <w:pStyle w:val="Default"/>
        <w:numPr>
          <w:ilvl w:val="0"/>
          <w:numId w:val="11"/>
        </w:numPr>
        <w:spacing w:before="120" w:line="276" w:lineRule="auto"/>
        <w:rPr>
          <w:rFonts w:asciiTheme="majorHAnsi" w:hAnsiTheme="majorHAnsi" w:cstheme="majorHAnsi"/>
        </w:rPr>
      </w:pPr>
      <w:r w:rsidRPr="00EF7808">
        <w:rPr>
          <w:rFonts w:asciiTheme="majorHAnsi" w:hAnsiTheme="majorHAnsi" w:cstheme="majorHAnsi"/>
        </w:rPr>
        <w:t>rodzaj oddziaływania:</w:t>
      </w:r>
    </w:p>
    <w:p w14:paraId="795DEDF7" w14:textId="77777777" w:rsidR="00277B5D" w:rsidRPr="00EF7808" w:rsidRDefault="00277B5D" w:rsidP="00277B5D">
      <w:pPr>
        <w:pStyle w:val="Default"/>
        <w:numPr>
          <w:ilvl w:val="0"/>
          <w:numId w:val="11"/>
        </w:numPr>
        <w:spacing w:before="120" w:line="276" w:lineRule="auto"/>
        <w:ind w:left="1134"/>
        <w:rPr>
          <w:rFonts w:asciiTheme="majorHAnsi" w:hAnsiTheme="majorHAnsi" w:cstheme="majorHAnsi"/>
        </w:rPr>
      </w:pPr>
      <w:r w:rsidRPr="00EF7808">
        <w:rPr>
          <w:rFonts w:asciiTheme="majorHAnsi" w:hAnsiTheme="majorHAnsi" w:cstheme="majorHAnsi"/>
        </w:rPr>
        <w:t xml:space="preserve">bezpośrednie – oddziaływania mające bezpośredni wpływ na dany element środowiska; </w:t>
      </w:r>
    </w:p>
    <w:p w14:paraId="237F02C9" w14:textId="77777777" w:rsidR="00277B5D" w:rsidRPr="00EF7808" w:rsidRDefault="00277B5D" w:rsidP="00277B5D">
      <w:pPr>
        <w:pStyle w:val="Default"/>
        <w:numPr>
          <w:ilvl w:val="0"/>
          <w:numId w:val="11"/>
        </w:numPr>
        <w:spacing w:before="120" w:line="276" w:lineRule="auto"/>
        <w:ind w:left="1134"/>
        <w:rPr>
          <w:rFonts w:asciiTheme="majorHAnsi" w:hAnsiTheme="majorHAnsi" w:cstheme="majorHAnsi"/>
        </w:rPr>
      </w:pPr>
      <w:r w:rsidRPr="00EF7808">
        <w:rPr>
          <w:rFonts w:asciiTheme="majorHAnsi" w:hAnsiTheme="majorHAnsi" w:cstheme="majorHAnsi"/>
        </w:rPr>
        <w:t xml:space="preserve">pośrednie – powstające w efekcie wpływu na jeden z komponentów środowiska poprzez oddziaływanie na inny; </w:t>
      </w:r>
    </w:p>
    <w:p w14:paraId="5A9A9BC8" w14:textId="77777777" w:rsidR="00277B5D" w:rsidRPr="00EF7808" w:rsidRDefault="00277B5D" w:rsidP="00277B5D">
      <w:pPr>
        <w:pStyle w:val="Default"/>
        <w:numPr>
          <w:ilvl w:val="0"/>
          <w:numId w:val="11"/>
        </w:numPr>
        <w:spacing w:before="120" w:line="276" w:lineRule="auto"/>
        <w:ind w:left="1134"/>
        <w:rPr>
          <w:rFonts w:asciiTheme="majorHAnsi" w:hAnsiTheme="majorHAnsi" w:cstheme="majorHAnsi"/>
        </w:rPr>
      </w:pPr>
      <w:r w:rsidRPr="00EF7808">
        <w:rPr>
          <w:rFonts w:asciiTheme="majorHAnsi" w:hAnsiTheme="majorHAnsi" w:cstheme="majorHAnsi"/>
        </w:rPr>
        <w:t xml:space="preserve">wtórne - dostrzegalne po pewnym czasie, jako efekt danego działania; </w:t>
      </w:r>
    </w:p>
    <w:p w14:paraId="78571B6C" w14:textId="77777777" w:rsidR="00277B5D" w:rsidRPr="00EF7808" w:rsidRDefault="00277B5D" w:rsidP="00277B5D">
      <w:pPr>
        <w:pStyle w:val="Default"/>
        <w:numPr>
          <w:ilvl w:val="0"/>
          <w:numId w:val="11"/>
        </w:numPr>
        <w:spacing w:before="120" w:line="276" w:lineRule="auto"/>
        <w:ind w:left="1134"/>
        <w:rPr>
          <w:rFonts w:asciiTheme="majorHAnsi" w:hAnsiTheme="majorHAnsi" w:cstheme="majorHAnsi"/>
        </w:rPr>
      </w:pPr>
      <w:r w:rsidRPr="00EF7808">
        <w:rPr>
          <w:rFonts w:asciiTheme="majorHAnsi" w:hAnsiTheme="majorHAnsi" w:cstheme="majorHAnsi"/>
        </w:rPr>
        <w:t>skumulowane - powstające w efekcie nakładania się wpływów poszczególnych działań;</w:t>
      </w:r>
    </w:p>
    <w:p w14:paraId="40C40149" w14:textId="77777777" w:rsidR="00277B5D" w:rsidRPr="00EF7808" w:rsidRDefault="00277B5D" w:rsidP="00277B5D">
      <w:pPr>
        <w:pStyle w:val="Default"/>
        <w:numPr>
          <w:ilvl w:val="0"/>
          <w:numId w:val="11"/>
        </w:numPr>
        <w:spacing w:before="120" w:line="276" w:lineRule="auto"/>
        <w:rPr>
          <w:rFonts w:asciiTheme="majorHAnsi" w:hAnsiTheme="majorHAnsi" w:cstheme="majorHAnsi"/>
        </w:rPr>
      </w:pPr>
      <w:r w:rsidRPr="00EF7808">
        <w:rPr>
          <w:rFonts w:asciiTheme="majorHAnsi" w:hAnsiTheme="majorHAnsi" w:cstheme="majorHAnsi"/>
        </w:rPr>
        <w:t>czas trwania wpływu:</w:t>
      </w:r>
    </w:p>
    <w:p w14:paraId="3A721B85" w14:textId="77777777" w:rsidR="00277B5D" w:rsidRPr="00EF7808" w:rsidRDefault="00277B5D" w:rsidP="00277B5D">
      <w:pPr>
        <w:pStyle w:val="Default"/>
        <w:numPr>
          <w:ilvl w:val="0"/>
          <w:numId w:val="11"/>
        </w:numPr>
        <w:spacing w:before="120" w:line="276" w:lineRule="auto"/>
        <w:ind w:left="1134"/>
        <w:rPr>
          <w:rFonts w:asciiTheme="majorHAnsi" w:hAnsiTheme="majorHAnsi" w:cstheme="majorHAnsi"/>
        </w:rPr>
      </w:pPr>
      <w:r w:rsidRPr="00EF7808">
        <w:rPr>
          <w:rFonts w:asciiTheme="majorHAnsi" w:hAnsiTheme="majorHAnsi" w:cstheme="majorHAnsi"/>
        </w:rPr>
        <w:t xml:space="preserve">stały - oddziaływania generowane przez cały okres trwania działania; </w:t>
      </w:r>
    </w:p>
    <w:p w14:paraId="46969A87" w14:textId="77777777" w:rsidR="00277B5D" w:rsidRPr="00EF7808" w:rsidRDefault="00277B5D" w:rsidP="00277B5D">
      <w:pPr>
        <w:pStyle w:val="Default"/>
        <w:numPr>
          <w:ilvl w:val="0"/>
          <w:numId w:val="11"/>
        </w:numPr>
        <w:spacing w:before="120" w:line="276" w:lineRule="auto"/>
        <w:ind w:left="1134"/>
        <w:rPr>
          <w:rFonts w:asciiTheme="majorHAnsi" w:hAnsiTheme="majorHAnsi" w:cstheme="majorHAnsi"/>
        </w:rPr>
      </w:pPr>
      <w:r w:rsidRPr="00EF7808">
        <w:rPr>
          <w:rFonts w:asciiTheme="majorHAnsi" w:hAnsiTheme="majorHAnsi" w:cstheme="majorHAnsi"/>
        </w:rPr>
        <w:t xml:space="preserve">chwilowy - oddziaływania generowane przez krótki okres, np. w warunkach odbiegających od normy; </w:t>
      </w:r>
    </w:p>
    <w:p w14:paraId="1AB30563" w14:textId="77777777" w:rsidR="00277B5D" w:rsidRPr="00EF7808" w:rsidRDefault="00277B5D" w:rsidP="00277B5D">
      <w:pPr>
        <w:pStyle w:val="Default"/>
        <w:numPr>
          <w:ilvl w:val="0"/>
          <w:numId w:val="11"/>
        </w:numPr>
        <w:spacing w:before="120" w:line="276" w:lineRule="auto"/>
        <w:ind w:left="1134"/>
        <w:rPr>
          <w:rFonts w:asciiTheme="majorHAnsi" w:hAnsiTheme="majorHAnsi" w:cstheme="majorHAnsi"/>
        </w:rPr>
      </w:pPr>
      <w:r w:rsidRPr="00EF7808">
        <w:rPr>
          <w:rFonts w:asciiTheme="majorHAnsi" w:hAnsiTheme="majorHAnsi" w:cstheme="majorHAnsi"/>
        </w:rPr>
        <w:t>krótkoterminowy - oddziaływania trwające krótki okres, np. podczas etapu realizacji;</w:t>
      </w:r>
    </w:p>
    <w:p w14:paraId="60E2605C" w14:textId="77777777" w:rsidR="00277B5D" w:rsidRPr="00EF7808" w:rsidRDefault="00277B5D" w:rsidP="00277B5D">
      <w:pPr>
        <w:pStyle w:val="Default"/>
        <w:numPr>
          <w:ilvl w:val="0"/>
          <w:numId w:val="11"/>
        </w:numPr>
        <w:spacing w:before="120" w:line="276" w:lineRule="auto"/>
        <w:ind w:left="1134"/>
        <w:rPr>
          <w:rFonts w:asciiTheme="majorHAnsi" w:hAnsiTheme="majorHAnsi" w:cstheme="majorHAnsi"/>
        </w:rPr>
      </w:pPr>
      <w:r w:rsidRPr="00EF7808">
        <w:rPr>
          <w:rFonts w:asciiTheme="majorHAnsi" w:hAnsiTheme="majorHAnsi" w:cstheme="majorHAnsi"/>
        </w:rPr>
        <w:t xml:space="preserve">średnioterminowy - oddziaływania trwające przez część okresu funkcjonowania działania; </w:t>
      </w:r>
    </w:p>
    <w:p w14:paraId="67978881" w14:textId="77777777" w:rsidR="00277B5D" w:rsidRPr="00EF7808" w:rsidRDefault="00277B5D" w:rsidP="00277B5D">
      <w:pPr>
        <w:pStyle w:val="Default"/>
        <w:numPr>
          <w:ilvl w:val="0"/>
          <w:numId w:val="11"/>
        </w:numPr>
        <w:spacing w:before="120" w:line="276" w:lineRule="auto"/>
        <w:ind w:left="1134"/>
        <w:rPr>
          <w:rFonts w:asciiTheme="majorHAnsi" w:hAnsiTheme="majorHAnsi" w:cstheme="majorHAnsi"/>
        </w:rPr>
      </w:pPr>
      <w:r w:rsidRPr="00EF7808">
        <w:rPr>
          <w:rFonts w:asciiTheme="majorHAnsi" w:hAnsiTheme="majorHAnsi" w:cstheme="majorHAnsi"/>
        </w:rPr>
        <w:lastRenderedPageBreak/>
        <w:t xml:space="preserve">długoterminowy - oddziaływania trwające przez cały okres funkcjonowania działania, w tym również po okresie wdrożenia działania. </w:t>
      </w:r>
    </w:p>
    <w:p w14:paraId="3B5CA9F6" w14:textId="77777777" w:rsidR="00277B5D" w:rsidRPr="00EF7808"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EF7808">
        <w:rPr>
          <w:rFonts w:asciiTheme="majorHAnsi" w:eastAsia="Yu Mincho" w:hAnsiTheme="majorHAnsi" w:cstheme="majorHAnsi"/>
          <w:sz w:val="24"/>
          <w:szCs w:val="24"/>
          <w:lang w:eastAsia="pl-PL"/>
        </w:rPr>
        <w:t>Ocena oddziaływania została dostosowana do stopnia szczegółowości projektu Programu. Analizowany dokument określa kierunki działań, które mają służyć osiąganiu celu polegającemu na przeciwdziałaniu zmianom klimatu i skutkom tych zmian, nie precyzuje jednak konkretnych parametrów inwestycji. Dlatego przy ocenie wpływu zastosowano metodę pozwalającą na ocenę skutków realizacji wyszczególnionych działań,</w:t>
      </w:r>
      <w:r w:rsidRPr="00EF7808">
        <w:rPr>
          <w:rFonts w:asciiTheme="majorHAnsi" w:eastAsia="Yu Mincho" w:hAnsiTheme="majorHAnsi" w:cstheme="majorHAnsi"/>
          <w:sz w:val="24"/>
          <w:szCs w:val="24"/>
          <w:lang w:eastAsia="pl-PL"/>
        </w:rPr>
        <w:br/>
        <w:t xml:space="preserve">z wykorzystaniem wiedzy eksperckiej poszczególnych autorów Prognozy. </w:t>
      </w:r>
    </w:p>
    <w:p w14:paraId="6CF107D3" w14:textId="304FFABC" w:rsidR="00277B5D" w:rsidRPr="00EF7808"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EF7808">
        <w:rPr>
          <w:rFonts w:asciiTheme="majorHAnsi" w:eastAsia="Yu Mincho" w:hAnsiTheme="majorHAnsi" w:cstheme="majorHAnsi"/>
          <w:sz w:val="24"/>
          <w:szCs w:val="24"/>
          <w:lang w:eastAsia="pl-PL"/>
        </w:rPr>
        <w:t xml:space="preserve">Oceny poszczególnych działań dokonano w tabeli oddziaływań, stanowiącej załącznik nr </w:t>
      </w:r>
      <w:r w:rsidR="006E5B71">
        <w:rPr>
          <w:rFonts w:asciiTheme="majorHAnsi" w:eastAsia="Yu Mincho" w:hAnsiTheme="majorHAnsi" w:cstheme="majorHAnsi"/>
          <w:sz w:val="24"/>
          <w:szCs w:val="24"/>
          <w:lang w:eastAsia="pl-PL"/>
        </w:rPr>
        <w:t>2</w:t>
      </w:r>
      <w:r w:rsidRPr="00EF7808">
        <w:rPr>
          <w:rFonts w:asciiTheme="majorHAnsi" w:eastAsia="Yu Mincho" w:hAnsiTheme="majorHAnsi" w:cstheme="majorHAnsi"/>
          <w:sz w:val="24"/>
          <w:szCs w:val="24"/>
          <w:lang w:eastAsia="pl-PL"/>
        </w:rPr>
        <w:t xml:space="preserve"> do niniejszej Prognozy. W rozdziale 5.7. Prognozy podsumowano wpływ, jaki może wystąpić</w:t>
      </w:r>
      <w:r w:rsidR="004459C2">
        <w:rPr>
          <w:rFonts w:asciiTheme="majorHAnsi" w:eastAsia="Yu Mincho" w:hAnsiTheme="majorHAnsi" w:cstheme="majorHAnsi"/>
          <w:sz w:val="24"/>
          <w:szCs w:val="24"/>
          <w:lang w:eastAsia="pl-PL"/>
        </w:rPr>
        <w:br/>
      </w:r>
      <w:r w:rsidRPr="00EF7808">
        <w:rPr>
          <w:rFonts w:asciiTheme="majorHAnsi" w:eastAsia="Yu Mincho" w:hAnsiTheme="majorHAnsi" w:cstheme="majorHAnsi"/>
          <w:sz w:val="24"/>
          <w:szCs w:val="24"/>
          <w:lang w:eastAsia="pl-PL"/>
        </w:rPr>
        <w:t xml:space="preserve">w wyniku realizacji zaproponowanych kierunków działań. </w:t>
      </w:r>
    </w:p>
    <w:p w14:paraId="75C61219" w14:textId="6CFE7CBF" w:rsidR="00277B5D" w:rsidRPr="00EF7808" w:rsidRDefault="00277B5D" w:rsidP="00277B5D">
      <w:pPr>
        <w:widowControl w:val="0"/>
        <w:autoSpaceDE w:val="0"/>
        <w:autoSpaceDN w:val="0"/>
        <w:adjustRightInd w:val="0"/>
        <w:spacing w:before="120" w:after="0"/>
        <w:rPr>
          <w:rFonts w:asciiTheme="majorHAnsi" w:eastAsia="Yu Mincho" w:hAnsiTheme="majorHAnsi" w:cstheme="majorHAnsi"/>
          <w:sz w:val="24"/>
          <w:szCs w:val="24"/>
          <w:lang w:eastAsia="pl-PL"/>
        </w:rPr>
      </w:pPr>
      <w:r w:rsidRPr="00EF7808">
        <w:rPr>
          <w:rFonts w:asciiTheme="majorHAnsi" w:eastAsia="Yu Mincho" w:hAnsiTheme="majorHAnsi" w:cstheme="majorHAnsi"/>
          <w:sz w:val="24"/>
          <w:szCs w:val="24"/>
          <w:lang w:eastAsia="pl-PL"/>
        </w:rPr>
        <w:t>W ramach opracowanej Prognozy przeprowadzono analizy możliwych oddziaływań skumulowanych oraz o zasięgu transgranicznym</w:t>
      </w:r>
      <w:r w:rsidR="00A14628">
        <w:rPr>
          <w:rFonts w:asciiTheme="majorHAnsi" w:eastAsia="Yu Mincho" w:hAnsiTheme="majorHAnsi" w:cstheme="majorHAnsi"/>
          <w:sz w:val="24"/>
          <w:szCs w:val="24"/>
          <w:lang w:eastAsia="pl-PL"/>
        </w:rPr>
        <w:t xml:space="preserve"> oraz wskazano potencjalne </w:t>
      </w:r>
      <w:r w:rsidR="00A14628" w:rsidRPr="008F6E6C">
        <w:rPr>
          <w:rFonts w:asciiTheme="majorHAnsi" w:eastAsia="Yu Mincho" w:hAnsiTheme="majorHAnsi" w:cstheme="majorHAnsi"/>
          <w:sz w:val="24"/>
          <w:szCs w:val="24"/>
          <w:lang w:eastAsia="pl-PL"/>
        </w:rPr>
        <w:t>zmiany środowiska</w:t>
      </w:r>
      <w:r w:rsidR="00A14628">
        <w:rPr>
          <w:rFonts w:asciiTheme="majorHAnsi" w:eastAsia="Yu Mincho" w:hAnsiTheme="majorHAnsi" w:cstheme="majorHAnsi"/>
          <w:sz w:val="24"/>
          <w:szCs w:val="24"/>
          <w:lang w:eastAsia="pl-PL"/>
        </w:rPr>
        <w:t xml:space="preserve"> </w:t>
      </w:r>
      <w:r w:rsidR="00A14628" w:rsidRPr="008F6E6C">
        <w:rPr>
          <w:rFonts w:asciiTheme="majorHAnsi" w:eastAsia="Yu Mincho" w:hAnsiTheme="majorHAnsi" w:cstheme="majorHAnsi"/>
          <w:sz w:val="24"/>
          <w:szCs w:val="24"/>
          <w:lang w:eastAsia="pl-PL"/>
        </w:rPr>
        <w:t>w przypadku braku realizacji projektu Programu</w:t>
      </w:r>
      <w:r w:rsidR="00A14628">
        <w:rPr>
          <w:rFonts w:asciiTheme="majorHAnsi" w:eastAsia="Yu Mincho" w:hAnsiTheme="majorHAnsi" w:cstheme="majorHAnsi"/>
          <w:sz w:val="24"/>
          <w:szCs w:val="24"/>
          <w:lang w:eastAsia="pl-PL"/>
        </w:rPr>
        <w:t>.</w:t>
      </w:r>
    </w:p>
    <w:p w14:paraId="4AB15160" w14:textId="1A18D02F" w:rsidR="00277B5D" w:rsidRPr="00B51F53" w:rsidRDefault="00A14628" w:rsidP="00277B5D">
      <w:pPr>
        <w:widowControl w:val="0"/>
        <w:autoSpaceDE w:val="0"/>
        <w:autoSpaceDN w:val="0"/>
        <w:adjustRightInd w:val="0"/>
        <w:spacing w:before="120" w:after="0"/>
        <w:rPr>
          <w:rStyle w:val="Wyrnieniedelikatne"/>
          <w:rFonts w:asciiTheme="majorHAnsi" w:eastAsia="Yu Mincho" w:hAnsiTheme="majorHAnsi" w:cstheme="majorHAnsi"/>
          <w:iCs/>
          <w:color w:val="auto"/>
          <w:sz w:val="24"/>
          <w:szCs w:val="24"/>
          <w:lang w:eastAsia="pl-PL"/>
        </w:rPr>
      </w:pPr>
      <w:r>
        <w:rPr>
          <w:rFonts w:asciiTheme="majorHAnsi" w:eastAsia="Yu Mincho" w:hAnsiTheme="majorHAnsi" w:cstheme="majorHAnsi"/>
          <w:sz w:val="24"/>
          <w:szCs w:val="24"/>
          <w:lang w:eastAsia="pl-PL"/>
        </w:rPr>
        <w:t>W Prognozie</w:t>
      </w:r>
      <w:r w:rsidR="00277B5D" w:rsidRPr="00EF7808">
        <w:rPr>
          <w:rFonts w:asciiTheme="majorHAnsi" w:eastAsia="Yu Mincho" w:hAnsiTheme="majorHAnsi" w:cstheme="majorHAnsi"/>
          <w:sz w:val="24"/>
          <w:szCs w:val="24"/>
          <w:lang w:eastAsia="pl-PL"/>
        </w:rPr>
        <w:t xml:space="preserve"> sformułowa</w:t>
      </w:r>
      <w:r>
        <w:rPr>
          <w:rFonts w:asciiTheme="majorHAnsi" w:eastAsia="Yu Mincho" w:hAnsiTheme="majorHAnsi" w:cstheme="majorHAnsi"/>
          <w:sz w:val="24"/>
          <w:szCs w:val="24"/>
          <w:lang w:eastAsia="pl-PL"/>
        </w:rPr>
        <w:t>no</w:t>
      </w:r>
      <w:r w:rsidR="00277B5D" w:rsidRPr="00EF7808">
        <w:rPr>
          <w:rFonts w:asciiTheme="majorHAnsi" w:eastAsia="Yu Mincho" w:hAnsiTheme="majorHAnsi" w:cstheme="majorHAnsi"/>
          <w:sz w:val="24"/>
          <w:szCs w:val="24"/>
          <w:lang w:eastAsia="pl-PL"/>
        </w:rPr>
        <w:t xml:space="preserve"> podsumowa</w:t>
      </w:r>
      <w:r>
        <w:rPr>
          <w:rFonts w:asciiTheme="majorHAnsi" w:eastAsia="Yu Mincho" w:hAnsiTheme="majorHAnsi" w:cstheme="majorHAnsi"/>
          <w:sz w:val="24"/>
          <w:szCs w:val="24"/>
          <w:lang w:eastAsia="pl-PL"/>
        </w:rPr>
        <w:t>nia</w:t>
      </w:r>
      <w:r w:rsidR="00277B5D" w:rsidRPr="00EF7808">
        <w:rPr>
          <w:rFonts w:asciiTheme="majorHAnsi" w:eastAsia="Yu Mincho" w:hAnsiTheme="majorHAnsi" w:cstheme="majorHAnsi"/>
          <w:sz w:val="24"/>
          <w:szCs w:val="24"/>
          <w:lang w:eastAsia="pl-PL"/>
        </w:rPr>
        <w:t xml:space="preserve"> oraz działa</w:t>
      </w:r>
      <w:r>
        <w:rPr>
          <w:rFonts w:asciiTheme="majorHAnsi" w:eastAsia="Yu Mincho" w:hAnsiTheme="majorHAnsi" w:cstheme="majorHAnsi"/>
          <w:sz w:val="24"/>
          <w:szCs w:val="24"/>
          <w:lang w:eastAsia="pl-PL"/>
        </w:rPr>
        <w:t>nia</w:t>
      </w:r>
      <w:r w:rsidR="00277B5D" w:rsidRPr="00EF7808">
        <w:rPr>
          <w:rFonts w:asciiTheme="majorHAnsi" w:eastAsia="Yu Mincho" w:hAnsiTheme="majorHAnsi" w:cstheme="majorHAnsi"/>
          <w:sz w:val="24"/>
          <w:szCs w:val="24"/>
          <w:lang w:eastAsia="pl-PL"/>
        </w:rPr>
        <w:t xml:space="preserve"> służąc</w:t>
      </w:r>
      <w:r>
        <w:rPr>
          <w:rFonts w:asciiTheme="majorHAnsi" w:eastAsia="Yu Mincho" w:hAnsiTheme="majorHAnsi" w:cstheme="majorHAnsi"/>
          <w:sz w:val="24"/>
          <w:szCs w:val="24"/>
          <w:lang w:eastAsia="pl-PL"/>
        </w:rPr>
        <w:t>e</w:t>
      </w:r>
      <w:r w:rsidR="00277B5D" w:rsidRPr="00EF7808">
        <w:rPr>
          <w:rFonts w:asciiTheme="majorHAnsi" w:eastAsia="Yu Mincho" w:hAnsiTheme="majorHAnsi" w:cstheme="majorHAnsi"/>
          <w:sz w:val="24"/>
          <w:szCs w:val="24"/>
          <w:lang w:eastAsia="pl-PL"/>
        </w:rPr>
        <w:t xml:space="preserve"> zapobieganiu</w:t>
      </w:r>
      <w:r>
        <w:rPr>
          <w:rFonts w:asciiTheme="majorHAnsi" w:eastAsia="Yu Mincho" w:hAnsiTheme="majorHAnsi" w:cstheme="majorHAnsi"/>
          <w:sz w:val="24"/>
          <w:szCs w:val="24"/>
          <w:lang w:eastAsia="pl-PL"/>
        </w:rPr>
        <w:br/>
      </w:r>
      <w:r w:rsidR="00277B5D" w:rsidRPr="00EF7808">
        <w:rPr>
          <w:rFonts w:asciiTheme="majorHAnsi" w:eastAsia="Yu Mincho" w:hAnsiTheme="majorHAnsi" w:cstheme="majorHAnsi"/>
          <w:sz w:val="24"/>
          <w:szCs w:val="24"/>
          <w:lang w:eastAsia="pl-PL"/>
        </w:rPr>
        <w:t>i ograniczaniu wpływu o charakterze negatywnym. Zaproponowano również sposób monitorowania oddziaływań, wynikających z realizacji projektu Programu. Ostatni etap niniejszego dokumentu powstał w oparciu o wykonane analizy w poprzednich etapach sporządzania Prognozy.</w:t>
      </w:r>
    </w:p>
    <w:p w14:paraId="0F8BB94D" w14:textId="77777777" w:rsidR="00277B5D" w:rsidRDefault="00277B5D" w:rsidP="00277B5D">
      <w:pPr>
        <w:pStyle w:val="PABNagwek2"/>
        <w:numPr>
          <w:ilvl w:val="1"/>
          <w:numId w:val="1"/>
        </w:numPr>
        <w:spacing w:before="120" w:line="276" w:lineRule="auto"/>
        <w:ind w:left="426"/>
        <w:jc w:val="left"/>
        <w:rPr>
          <w:rStyle w:val="Wyrnieniedelikatne"/>
          <w:rFonts w:asciiTheme="majorHAnsi" w:eastAsiaTheme="majorEastAsia" w:hAnsiTheme="majorHAnsi" w:cstheme="majorHAnsi"/>
          <w:bCs/>
          <w:color w:val="auto"/>
          <w:sz w:val="24"/>
          <w:szCs w:val="24"/>
        </w:rPr>
      </w:pPr>
      <w:bookmarkStart w:id="4" w:name="_Toc118386934"/>
      <w:r w:rsidRPr="00BA5E23">
        <w:rPr>
          <w:rStyle w:val="Wyrnieniedelikatne"/>
          <w:rFonts w:asciiTheme="majorHAnsi" w:eastAsiaTheme="majorEastAsia" w:hAnsiTheme="majorHAnsi" w:cstheme="majorHAnsi"/>
          <w:bCs/>
          <w:color w:val="auto"/>
          <w:sz w:val="24"/>
          <w:szCs w:val="24"/>
        </w:rPr>
        <w:t xml:space="preserve">Konsultacje </w:t>
      </w:r>
      <w:r>
        <w:rPr>
          <w:rStyle w:val="Wyrnieniedelikatne"/>
          <w:rFonts w:asciiTheme="majorHAnsi" w:eastAsiaTheme="majorEastAsia" w:hAnsiTheme="majorHAnsi" w:cstheme="majorHAnsi"/>
          <w:bCs/>
          <w:color w:val="auto"/>
          <w:sz w:val="24"/>
          <w:szCs w:val="24"/>
        </w:rPr>
        <w:t>projektu Programu i Prognozy</w:t>
      </w:r>
      <w:bookmarkEnd w:id="4"/>
      <w:r w:rsidRPr="00BA5E23">
        <w:rPr>
          <w:rStyle w:val="Wyrnieniedelikatne"/>
          <w:rFonts w:asciiTheme="majorHAnsi" w:eastAsiaTheme="majorEastAsia" w:hAnsiTheme="majorHAnsi" w:cstheme="majorHAnsi"/>
          <w:bCs/>
          <w:color w:val="auto"/>
          <w:sz w:val="24"/>
          <w:szCs w:val="24"/>
        </w:rPr>
        <w:t xml:space="preserve"> </w:t>
      </w:r>
    </w:p>
    <w:p w14:paraId="7E508840" w14:textId="77777777" w:rsidR="00277B5D" w:rsidRPr="00387CAD" w:rsidRDefault="00277B5D" w:rsidP="00277B5D">
      <w:pPr>
        <w:pStyle w:val="NormalnyWeb"/>
        <w:spacing w:before="120" w:beforeAutospacing="0" w:after="0" w:afterAutospacing="0" w:line="276" w:lineRule="auto"/>
        <w:rPr>
          <w:rFonts w:asciiTheme="majorHAnsi" w:hAnsiTheme="majorHAnsi" w:cstheme="majorHAnsi"/>
          <w:sz w:val="24"/>
          <w:szCs w:val="24"/>
        </w:rPr>
      </w:pPr>
      <w:r w:rsidRPr="00387CAD">
        <w:rPr>
          <w:rFonts w:asciiTheme="majorHAnsi" w:hAnsiTheme="majorHAnsi" w:cstheme="majorHAnsi"/>
          <w:sz w:val="24"/>
          <w:szCs w:val="24"/>
        </w:rPr>
        <w:t>W ramach procedury strategicznej oceny oddziaływania na środowisko, przeprowadzone zostaną konsultacje społeczne prognozy oddziaływania środowisko dla projektu Wojewódzkiego programu przeciwdziałania zmianom klimatu i skutkom tych zmian</w:t>
      </w:r>
      <w:r>
        <w:rPr>
          <w:rFonts w:asciiTheme="majorHAnsi" w:hAnsiTheme="majorHAnsi" w:cstheme="majorHAnsi"/>
          <w:sz w:val="24"/>
          <w:szCs w:val="24"/>
        </w:rPr>
        <w:br/>
      </w:r>
      <w:r w:rsidRPr="00387CAD">
        <w:rPr>
          <w:rFonts w:asciiTheme="majorHAnsi" w:hAnsiTheme="majorHAnsi" w:cstheme="majorHAnsi"/>
          <w:sz w:val="24"/>
          <w:szCs w:val="24"/>
        </w:rPr>
        <w:t>z uwzględnieniem odnawialnych źródeł energii i gospodarki w obiegu zamkniętym.</w:t>
      </w:r>
      <w:r>
        <w:rPr>
          <w:rFonts w:asciiTheme="majorHAnsi" w:hAnsiTheme="majorHAnsi" w:cstheme="majorHAnsi"/>
          <w:sz w:val="24"/>
          <w:szCs w:val="24"/>
        </w:rPr>
        <w:br/>
      </w:r>
      <w:r w:rsidRPr="00387CAD">
        <w:rPr>
          <w:rFonts w:asciiTheme="majorHAnsi" w:hAnsiTheme="majorHAnsi" w:cstheme="majorHAnsi"/>
          <w:sz w:val="24"/>
          <w:szCs w:val="24"/>
        </w:rPr>
        <w:t xml:space="preserve">Na podstawie art. 39 ust. 1 ustawy </w:t>
      </w:r>
      <w:proofErr w:type="spellStart"/>
      <w:r w:rsidRPr="00387CAD">
        <w:rPr>
          <w:rFonts w:asciiTheme="majorHAnsi" w:hAnsiTheme="majorHAnsi" w:cstheme="majorHAnsi"/>
          <w:sz w:val="24"/>
          <w:szCs w:val="24"/>
        </w:rPr>
        <w:t>ooś</w:t>
      </w:r>
      <w:proofErr w:type="spellEnd"/>
      <w:r w:rsidRPr="00387CAD">
        <w:rPr>
          <w:rFonts w:asciiTheme="majorHAnsi" w:hAnsiTheme="majorHAnsi" w:cstheme="majorHAnsi"/>
          <w:sz w:val="24"/>
          <w:szCs w:val="24"/>
        </w:rPr>
        <w:t xml:space="preserve">, zostanie podana do publicznej wiadomości informacja o rozpoczęciu procedury udziału społeczeństwa w ramach realizowanej strategicznej oceny oddziaływania na środowisko projektu Programu wraz z prognozą oddziaływania na środowisko opracowaną dla tego dokumentu. </w:t>
      </w:r>
    </w:p>
    <w:p w14:paraId="7287F1D0" w14:textId="77777777" w:rsidR="00277B5D" w:rsidRPr="00387CAD" w:rsidRDefault="00277B5D" w:rsidP="00277B5D">
      <w:pPr>
        <w:pStyle w:val="NormalnyWeb"/>
        <w:spacing w:before="0" w:beforeAutospacing="0" w:after="120" w:afterAutospacing="0" w:line="276" w:lineRule="auto"/>
        <w:rPr>
          <w:rFonts w:asciiTheme="majorHAnsi" w:hAnsiTheme="majorHAnsi" w:cstheme="majorHAnsi"/>
          <w:sz w:val="24"/>
          <w:szCs w:val="24"/>
        </w:rPr>
      </w:pPr>
      <w:r w:rsidRPr="00387CAD">
        <w:rPr>
          <w:rFonts w:asciiTheme="majorHAnsi" w:hAnsiTheme="majorHAnsi" w:cstheme="majorHAnsi"/>
          <w:sz w:val="24"/>
          <w:szCs w:val="24"/>
        </w:rPr>
        <w:t>Termin konsultacji społecznych ww. dokumentów, podczas których wszyscy zainteresowani będą mogli zapoznać się z ich treścią, wyrazić opinię lub skierować uwagi, regulować będzie uchwała Zarządu Województwa Podkarpackiego.</w:t>
      </w:r>
    </w:p>
    <w:p w14:paraId="6454AE6C" w14:textId="77777777" w:rsidR="00277B5D" w:rsidRPr="00387CAD" w:rsidRDefault="00277B5D" w:rsidP="00277B5D">
      <w:pPr>
        <w:pStyle w:val="NormalnyWeb"/>
        <w:spacing w:before="0" w:beforeAutospacing="0" w:after="120" w:afterAutospacing="0" w:line="276" w:lineRule="auto"/>
        <w:rPr>
          <w:rFonts w:asciiTheme="majorHAnsi" w:hAnsiTheme="majorHAnsi" w:cstheme="majorHAnsi"/>
          <w:sz w:val="24"/>
          <w:szCs w:val="24"/>
        </w:rPr>
      </w:pPr>
      <w:r w:rsidRPr="00387CAD">
        <w:rPr>
          <w:rFonts w:asciiTheme="majorHAnsi" w:hAnsiTheme="majorHAnsi" w:cstheme="majorHAnsi"/>
          <w:sz w:val="24"/>
          <w:szCs w:val="24"/>
        </w:rPr>
        <w:t xml:space="preserve">Zgodnie z art. 40 ustawy </w:t>
      </w:r>
      <w:proofErr w:type="spellStart"/>
      <w:r w:rsidRPr="00387CAD">
        <w:rPr>
          <w:rFonts w:asciiTheme="majorHAnsi" w:hAnsiTheme="majorHAnsi" w:cstheme="majorHAnsi"/>
          <w:sz w:val="24"/>
          <w:szCs w:val="24"/>
        </w:rPr>
        <w:t>ooś</w:t>
      </w:r>
      <w:proofErr w:type="spellEnd"/>
      <w:r w:rsidRPr="00387CAD">
        <w:rPr>
          <w:rFonts w:asciiTheme="majorHAnsi" w:hAnsiTheme="majorHAnsi" w:cstheme="majorHAnsi"/>
          <w:sz w:val="24"/>
          <w:szCs w:val="24"/>
        </w:rPr>
        <w:t>, przewidziano następujące formy zgłaszania uwag i wniosków do ww. dokumentów: w formie ustnej, pisemnej, za pomocą środków komunikacji elektronicznej.</w:t>
      </w:r>
    </w:p>
    <w:p w14:paraId="6A5A10E9" w14:textId="191AD60A" w:rsidR="00277B5D" w:rsidRDefault="00277B5D" w:rsidP="00FD3AE8">
      <w:pPr>
        <w:pStyle w:val="NormalnyWeb"/>
        <w:spacing w:before="0" w:beforeAutospacing="0" w:after="120" w:afterAutospacing="0" w:line="276" w:lineRule="auto"/>
        <w:rPr>
          <w:rStyle w:val="Hipercze"/>
          <w:rFonts w:asciiTheme="majorHAnsi" w:hAnsiTheme="majorHAnsi" w:cstheme="majorHAnsi"/>
          <w:color w:val="auto"/>
          <w:sz w:val="24"/>
          <w:szCs w:val="24"/>
          <w:u w:val="none"/>
        </w:rPr>
      </w:pPr>
      <w:r w:rsidRPr="00387CAD">
        <w:rPr>
          <w:rFonts w:asciiTheme="majorHAnsi" w:hAnsiTheme="majorHAnsi" w:cstheme="majorHAnsi"/>
          <w:sz w:val="24"/>
          <w:szCs w:val="24"/>
        </w:rPr>
        <w:t xml:space="preserve">W ramach konsultacji społecznych zostanie zorganizowane spotkanie konsultacyjne, którego tryb będzie zależeć od aktualnej sytuacji zagrożenia epidemiologicznego. Zgodnie z art. 54 ust. 1 ustawy </w:t>
      </w:r>
      <w:proofErr w:type="spellStart"/>
      <w:r w:rsidRPr="00387CAD">
        <w:rPr>
          <w:rFonts w:asciiTheme="majorHAnsi" w:hAnsiTheme="majorHAnsi" w:cstheme="majorHAnsi"/>
          <w:sz w:val="24"/>
          <w:szCs w:val="24"/>
        </w:rPr>
        <w:t>ooś</w:t>
      </w:r>
      <w:proofErr w:type="spellEnd"/>
      <w:r w:rsidRPr="00387CAD">
        <w:rPr>
          <w:rFonts w:asciiTheme="majorHAnsi" w:hAnsiTheme="majorHAnsi" w:cstheme="majorHAnsi"/>
          <w:sz w:val="24"/>
          <w:szCs w:val="24"/>
        </w:rPr>
        <w:t>, Prognoza wraz z projektem Programu zostanie poddana opiniowaniu przez Regionalnego Dyrektora Ochrony Środowiska w Rzeszowie oraz Podkarpackiego Państwowego Wojewódzkiego Inspektora Sanitarnego.</w:t>
      </w:r>
    </w:p>
    <w:p w14:paraId="57C5851C" w14:textId="25312B62" w:rsidR="0046579F" w:rsidRPr="00D0717C" w:rsidRDefault="0046579F" w:rsidP="00521832">
      <w:pPr>
        <w:pStyle w:val="Nagwek1"/>
        <w:numPr>
          <w:ilvl w:val="0"/>
          <w:numId w:val="1"/>
        </w:numPr>
        <w:spacing w:before="120" w:line="276" w:lineRule="auto"/>
        <w:rPr>
          <w:rStyle w:val="Hipercze"/>
          <w:rFonts w:asciiTheme="majorHAnsi" w:hAnsiTheme="majorHAnsi" w:cstheme="majorHAnsi"/>
          <w:color w:val="auto"/>
          <w:sz w:val="24"/>
          <w:szCs w:val="24"/>
          <w:u w:val="none"/>
          <w:lang w:eastAsia="en-GB"/>
        </w:rPr>
      </w:pPr>
      <w:bookmarkStart w:id="5" w:name="_Toc118386935"/>
      <w:r w:rsidRPr="00D0717C">
        <w:rPr>
          <w:rStyle w:val="Hipercze"/>
          <w:rFonts w:asciiTheme="majorHAnsi" w:hAnsiTheme="majorHAnsi" w:cstheme="majorHAnsi"/>
          <w:color w:val="auto"/>
          <w:sz w:val="24"/>
          <w:szCs w:val="24"/>
          <w:u w:val="none"/>
          <w:lang w:eastAsia="en-GB"/>
        </w:rPr>
        <w:lastRenderedPageBreak/>
        <w:t xml:space="preserve">Zakres projektu </w:t>
      </w:r>
      <w:r w:rsidR="00101B74">
        <w:rPr>
          <w:rStyle w:val="Hipercze"/>
          <w:rFonts w:asciiTheme="majorHAnsi" w:hAnsiTheme="majorHAnsi" w:cstheme="majorHAnsi"/>
          <w:color w:val="auto"/>
          <w:sz w:val="24"/>
          <w:szCs w:val="24"/>
          <w:u w:val="none"/>
          <w:lang w:eastAsia="en-GB"/>
        </w:rPr>
        <w:t>PROGRAMU</w:t>
      </w:r>
      <w:r w:rsidR="00557839" w:rsidRPr="00D0717C">
        <w:rPr>
          <w:rStyle w:val="Hipercze"/>
          <w:rFonts w:asciiTheme="majorHAnsi" w:hAnsiTheme="majorHAnsi" w:cstheme="majorHAnsi"/>
          <w:color w:val="auto"/>
          <w:sz w:val="24"/>
          <w:szCs w:val="24"/>
          <w:u w:val="none"/>
          <w:lang w:eastAsia="en-GB"/>
        </w:rPr>
        <w:t xml:space="preserve"> </w:t>
      </w:r>
      <w:r w:rsidRPr="00D0717C">
        <w:rPr>
          <w:rStyle w:val="Hipercze"/>
          <w:rFonts w:asciiTheme="majorHAnsi" w:hAnsiTheme="majorHAnsi" w:cstheme="majorHAnsi"/>
          <w:color w:val="auto"/>
          <w:sz w:val="24"/>
          <w:szCs w:val="24"/>
          <w:u w:val="none"/>
          <w:lang w:eastAsia="en-GB"/>
        </w:rPr>
        <w:t>oraz ocena zgodności z celami uzgodnionymi</w:t>
      </w:r>
      <w:r w:rsidR="0038642A" w:rsidRPr="00D0717C">
        <w:rPr>
          <w:rStyle w:val="Hipercze"/>
          <w:rFonts w:asciiTheme="majorHAnsi" w:hAnsiTheme="majorHAnsi" w:cstheme="majorHAnsi"/>
          <w:color w:val="auto"/>
          <w:sz w:val="24"/>
          <w:szCs w:val="24"/>
          <w:u w:val="none"/>
          <w:lang w:eastAsia="en-GB"/>
        </w:rPr>
        <w:br/>
      </w:r>
      <w:r w:rsidRPr="00D0717C">
        <w:rPr>
          <w:rStyle w:val="Hipercze"/>
          <w:rFonts w:asciiTheme="majorHAnsi" w:hAnsiTheme="majorHAnsi" w:cstheme="majorHAnsi"/>
          <w:color w:val="auto"/>
          <w:sz w:val="24"/>
          <w:szCs w:val="24"/>
          <w:u w:val="none"/>
          <w:lang w:eastAsia="en-GB"/>
        </w:rPr>
        <w:t>w innych dokumentach</w:t>
      </w:r>
      <w:bookmarkEnd w:id="5"/>
      <w:r w:rsidR="00E25EA0" w:rsidRPr="00D0717C">
        <w:rPr>
          <w:rStyle w:val="Hipercze"/>
          <w:rFonts w:asciiTheme="majorHAnsi" w:hAnsiTheme="majorHAnsi" w:cstheme="majorHAnsi"/>
          <w:color w:val="auto"/>
          <w:sz w:val="24"/>
          <w:szCs w:val="24"/>
          <w:u w:val="none"/>
          <w:lang w:eastAsia="en-GB"/>
        </w:rPr>
        <w:t xml:space="preserve"> </w:t>
      </w:r>
    </w:p>
    <w:p w14:paraId="401B7A5D" w14:textId="18C4AAE3" w:rsidR="0038642A" w:rsidRPr="0002563C" w:rsidRDefault="0046579F" w:rsidP="00521832">
      <w:pPr>
        <w:pStyle w:val="PABNagwek2"/>
        <w:numPr>
          <w:ilvl w:val="1"/>
          <w:numId w:val="1"/>
        </w:numPr>
        <w:spacing w:before="120" w:line="276" w:lineRule="auto"/>
        <w:ind w:left="426"/>
        <w:jc w:val="left"/>
        <w:rPr>
          <w:rStyle w:val="Wyrnieniedelikatne"/>
          <w:rFonts w:asciiTheme="majorHAnsi" w:eastAsiaTheme="majorEastAsia" w:hAnsiTheme="majorHAnsi" w:cstheme="majorHAnsi"/>
          <w:bCs/>
          <w:color w:val="auto"/>
          <w:sz w:val="24"/>
          <w:szCs w:val="24"/>
        </w:rPr>
      </w:pPr>
      <w:bookmarkStart w:id="6" w:name="_Toc118386936"/>
      <w:r w:rsidRPr="0002563C">
        <w:rPr>
          <w:rStyle w:val="Wyrnieniedelikatne"/>
          <w:rFonts w:asciiTheme="majorHAnsi" w:eastAsiaTheme="majorEastAsia" w:hAnsiTheme="majorHAnsi" w:cstheme="majorHAnsi"/>
          <w:bCs/>
          <w:color w:val="auto"/>
          <w:sz w:val="24"/>
          <w:szCs w:val="24"/>
        </w:rPr>
        <w:t xml:space="preserve">Zakres i cel </w:t>
      </w:r>
      <w:r w:rsidR="00101B74" w:rsidRPr="0002563C">
        <w:rPr>
          <w:rStyle w:val="Wyrnieniedelikatne"/>
          <w:rFonts w:asciiTheme="majorHAnsi" w:eastAsiaTheme="majorEastAsia" w:hAnsiTheme="majorHAnsi" w:cstheme="majorHAnsi"/>
          <w:bCs/>
          <w:color w:val="auto"/>
          <w:sz w:val="24"/>
          <w:szCs w:val="24"/>
        </w:rPr>
        <w:t>projektu Programu</w:t>
      </w:r>
      <w:bookmarkEnd w:id="6"/>
    </w:p>
    <w:p w14:paraId="3DD6E1B7" w14:textId="10227AC2" w:rsidR="00F05CDD" w:rsidRPr="001410A8" w:rsidRDefault="00F05CDD" w:rsidP="00521832">
      <w:pPr>
        <w:spacing w:before="120" w:after="0"/>
        <w:rPr>
          <w:rFonts w:asciiTheme="majorHAnsi" w:hAnsiTheme="majorHAnsi" w:cstheme="majorHAnsi"/>
          <w:sz w:val="24"/>
          <w:szCs w:val="24"/>
        </w:rPr>
      </w:pPr>
      <w:r w:rsidRPr="001410A8">
        <w:rPr>
          <w:rFonts w:asciiTheme="majorHAnsi" w:hAnsiTheme="majorHAnsi" w:cstheme="majorHAnsi"/>
          <w:sz w:val="24"/>
          <w:szCs w:val="24"/>
        </w:rPr>
        <w:t xml:space="preserve">Zadaniem opracowanego </w:t>
      </w:r>
      <w:r w:rsidR="002A5412">
        <w:rPr>
          <w:rFonts w:asciiTheme="majorHAnsi" w:hAnsiTheme="majorHAnsi" w:cstheme="majorHAnsi"/>
          <w:sz w:val="24"/>
          <w:szCs w:val="24"/>
        </w:rPr>
        <w:t>dokumentu</w:t>
      </w:r>
      <w:r w:rsidR="002803C1">
        <w:rPr>
          <w:rFonts w:asciiTheme="majorHAnsi" w:hAnsiTheme="majorHAnsi" w:cstheme="majorHAnsi"/>
          <w:sz w:val="24"/>
          <w:szCs w:val="24"/>
        </w:rPr>
        <w:t xml:space="preserve"> pn.:</w:t>
      </w:r>
      <w:r w:rsidRPr="001410A8">
        <w:rPr>
          <w:rFonts w:asciiTheme="majorHAnsi" w:hAnsiTheme="majorHAnsi" w:cstheme="majorHAnsi"/>
          <w:sz w:val="24"/>
          <w:szCs w:val="24"/>
        </w:rPr>
        <w:t xml:space="preserve"> </w:t>
      </w:r>
      <w:r w:rsidR="002803C1">
        <w:rPr>
          <w:rFonts w:asciiTheme="majorHAnsi" w:hAnsiTheme="majorHAnsi" w:cstheme="majorHAnsi"/>
          <w:sz w:val="24"/>
          <w:szCs w:val="24"/>
        </w:rPr>
        <w:t>„</w:t>
      </w:r>
      <w:r w:rsidRPr="001410A8">
        <w:rPr>
          <w:rFonts w:asciiTheme="majorHAnsi" w:hAnsiTheme="majorHAnsi" w:cstheme="majorHAnsi"/>
          <w:sz w:val="24"/>
          <w:szCs w:val="24"/>
        </w:rPr>
        <w:t>Wojewódzki program przeciwdziałania zmianom klimatu</w:t>
      </w:r>
      <w:r w:rsidR="002803C1">
        <w:rPr>
          <w:rFonts w:asciiTheme="majorHAnsi" w:hAnsiTheme="majorHAnsi" w:cstheme="majorHAnsi"/>
          <w:sz w:val="24"/>
          <w:szCs w:val="24"/>
        </w:rPr>
        <w:t xml:space="preserve"> </w:t>
      </w:r>
      <w:r w:rsidRPr="001410A8">
        <w:rPr>
          <w:rFonts w:asciiTheme="majorHAnsi" w:hAnsiTheme="majorHAnsi" w:cstheme="majorHAnsi"/>
          <w:sz w:val="24"/>
          <w:szCs w:val="24"/>
        </w:rPr>
        <w:t>i skutk</w:t>
      </w:r>
      <w:r w:rsidR="002803C1">
        <w:rPr>
          <w:rFonts w:asciiTheme="majorHAnsi" w:hAnsiTheme="majorHAnsi" w:cstheme="majorHAnsi"/>
          <w:sz w:val="24"/>
          <w:szCs w:val="24"/>
        </w:rPr>
        <w:t>om</w:t>
      </w:r>
      <w:r w:rsidRPr="001410A8">
        <w:rPr>
          <w:rFonts w:asciiTheme="majorHAnsi" w:hAnsiTheme="majorHAnsi" w:cstheme="majorHAnsi"/>
          <w:sz w:val="24"/>
          <w:szCs w:val="24"/>
        </w:rPr>
        <w:t xml:space="preserve"> tych zmian z uwzględnieniem odnawialnych źródeł energii i gospodarki</w:t>
      </w:r>
      <w:r w:rsidR="002A5412">
        <w:rPr>
          <w:rFonts w:asciiTheme="majorHAnsi" w:hAnsiTheme="majorHAnsi" w:cstheme="majorHAnsi"/>
          <w:sz w:val="24"/>
          <w:szCs w:val="24"/>
        </w:rPr>
        <w:br/>
      </w:r>
      <w:r w:rsidRPr="001410A8">
        <w:rPr>
          <w:rFonts w:asciiTheme="majorHAnsi" w:hAnsiTheme="majorHAnsi" w:cstheme="majorHAnsi"/>
          <w:sz w:val="24"/>
          <w:szCs w:val="24"/>
        </w:rPr>
        <w:t>w obiegu zamkniętym</w:t>
      </w:r>
      <w:r w:rsidR="00A8456A">
        <w:rPr>
          <w:rFonts w:asciiTheme="majorHAnsi" w:hAnsiTheme="majorHAnsi" w:cstheme="majorHAnsi"/>
          <w:sz w:val="24"/>
          <w:szCs w:val="24"/>
        </w:rPr>
        <w:t>”</w:t>
      </w:r>
      <w:r w:rsidRPr="001410A8">
        <w:rPr>
          <w:rFonts w:asciiTheme="majorHAnsi" w:hAnsiTheme="majorHAnsi" w:cstheme="majorHAnsi"/>
          <w:sz w:val="24"/>
          <w:szCs w:val="24"/>
        </w:rPr>
        <w:t xml:space="preserve"> (dalej: projekt Programu) jest wskazanie działań, które będą wdrażane na terenie województwa i przyczynią się do: </w:t>
      </w:r>
    </w:p>
    <w:p w14:paraId="15569AAE" w14:textId="77777777" w:rsidR="00F55A0B" w:rsidRPr="00F55A0B" w:rsidRDefault="00F55A0B">
      <w:pPr>
        <w:pStyle w:val="Akapitzlist"/>
        <w:numPr>
          <w:ilvl w:val="0"/>
          <w:numId w:val="12"/>
        </w:numPr>
        <w:spacing w:before="120" w:after="0"/>
        <w:contextualSpacing w:val="0"/>
        <w:rPr>
          <w:rFonts w:asciiTheme="majorHAnsi" w:hAnsiTheme="majorHAnsi" w:cstheme="majorHAnsi"/>
          <w:sz w:val="24"/>
          <w:szCs w:val="24"/>
        </w:rPr>
      </w:pPr>
      <w:r w:rsidRPr="00F55A0B">
        <w:rPr>
          <w:rFonts w:asciiTheme="majorHAnsi" w:hAnsiTheme="majorHAnsi" w:cstheme="majorHAnsi"/>
          <w:sz w:val="24"/>
          <w:szCs w:val="24"/>
        </w:rPr>
        <w:t>redukcji emisji gazów cieplarnianych;</w:t>
      </w:r>
    </w:p>
    <w:p w14:paraId="3678B83D" w14:textId="77777777" w:rsidR="00F55A0B" w:rsidRPr="00F55A0B" w:rsidRDefault="00F55A0B">
      <w:pPr>
        <w:pStyle w:val="Akapitzlist"/>
        <w:numPr>
          <w:ilvl w:val="0"/>
          <w:numId w:val="12"/>
        </w:numPr>
        <w:spacing w:before="120" w:after="0"/>
        <w:contextualSpacing w:val="0"/>
        <w:rPr>
          <w:rFonts w:asciiTheme="majorHAnsi" w:hAnsiTheme="majorHAnsi" w:cstheme="majorHAnsi"/>
          <w:sz w:val="24"/>
          <w:szCs w:val="24"/>
        </w:rPr>
      </w:pPr>
      <w:r w:rsidRPr="00F55A0B">
        <w:rPr>
          <w:rFonts w:asciiTheme="majorHAnsi" w:hAnsiTheme="majorHAnsi" w:cstheme="majorHAnsi"/>
          <w:sz w:val="24"/>
          <w:szCs w:val="24"/>
        </w:rPr>
        <w:t>poprawy jakości powietrza;</w:t>
      </w:r>
    </w:p>
    <w:p w14:paraId="5040CA62" w14:textId="23EFA930" w:rsidR="00F55A0B" w:rsidRPr="00F55A0B" w:rsidRDefault="00F55A0B">
      <w:pPr>
        <w:pStyle w:val="Akapitzlist"/>
        <w:numPr>
          <w:ilvl w:val="0"/>
          <w:numId w:val="12"/>
        </w:numPr>
        <w:spacing w:before="120" w:after="0"/>
        <w:contextualSpacing w:val="0"/>
        <w:rPr>
          <w:rFonts w:asciiTheme="majorHAnsi" w:hAnsiTheme="majorHAnsi" w:cstheme="majorHAnsi"/>
          <w:sz w:val="24"/>
          <w:szCs w:val="24"/>
        </w:rPr>
      </w:pPr>
      <w:r w:rsidRPr="00F55A0B">
        <w:rPr>
          <w:rFonts w:asciiTheme="majorHAnsi" w:hAnsiTheme="majorHAnsi" w:cstheme="majorHAnsi"/>
          <w:sz w:val="24"/>
          <w:szCs w:val="24"/>
        </w:rPr>
        <w:t>zwiększania retencji naturalnej i powierzchni terenów zielonych;</w:t>
      </w:r>
    </w:p>
    <w:p w14:paraId="60A103B7" w14:textId="77777777" w:rsidR="00F55A0B" w:rsidRPr="00F55A0B" w:rsidRDefault="00F55A0B">
      <w:pPr>
        <w:pStyle w:val="Akapitzlist"/>
        <w:numPr>
          <w:ilvl w:val="0"/>
          <w:numId w:val="12"/>
        </w:numPr>
        <w:spacing w:before="120" w:after="0"/>
        <w:contextualSpacing w:val="0"/>
        <w:rPr>
          <w:rFonts w:asciiTheme="majorHAnsi" w:hAnsiTheme="majorHAnsi" w:cstheme="majorHAnsi"/>
          <w:sz w:val="24"/>
          <w:szCs w:val="24"/>
        </w:rPr>
      </w:pPr>
      <w:r w:rsidRPr="00F55A0B">
        <w:rPr>
          <w:rFonts w:asciiTheme="majorHAnsi" w:hAnsiTheme="majorHAnsi" w:cstheme="majorHAnsi"/>
          <w:sz w:val="24"/>
          <w:szCs w:val="24"/>
        </w:rPr>
        <w:t>przeciwdziałania niedoborom wody;</w:t>
      </w:r>
    </w:p>
    <w:p w14:paraId="1C1875D3" w14:textId="77777777" w:rsidR="00F55A0B" w:rsidRPr="00F55A0B" w:rsidRDefault="00F55A0B">
      <w:pPr>
        <w:pStyle w:val="Akapitzlist"/>
        <w:numPr>
          <w:ilvl w:val="0"/>
          <w:numId w:val="12"/>
        </w:numPr>
        <w:spacing w:before="120" w:after="0"/>
        <w:contextualSpacing w:val="0"/>
        <w:rPr>
          <w:rFonts w:asciiTheme="majorHAnsi" w:hAnsiTheme="majorHAnsi" w:cstheme="majorHAnsi"/>
          <w:sz w:val="24"/>
          <w:szCs w:val="24"/>
        </w:rPr>
      </w:pPr>
      <w:r w:rsidRPr="00F55A0B">
        <w:rPr>
          <w:rFonts w:asciiTheme="majorHAnsi" w:hAnsiTheme="majorHAnsi" w:cstheme="majorHAnsi"/>
          <w:sz w:val="24"/>
          <w:szCs w:val="24"/>
        </w:rPr>
        <w:t>transformacji niskoemisyjnej regionu;</w:t>
      </w:r>
    </w:p>
    <w:p w14:paraId="716CDA2B" w14:textId="77777777" w:rsidR="00F55A0B" w:rsidRPr="00F55A0B" w:rsidRDefault="00F55A0B">
      <w:pPr>
        <w:pStyle w:val="Akapitzlist"/>
        <w:numPr>
          <w:ilvl w:val="0"/>
          <w:numId w:val="12"/>
        </w:numPr>
        <w:spacing w:before="120" w:after="0"/>
        <w:contextualSpacing w:val="0"/>
        <w:rPr>
          <w:rFonts w:asciiTheme="majorHAnsi" w:hAnsiTheme="majorHAnsi" w:cstheme="majorHAnsi"/>
          <w:sz w:val="24"/>
          <w:szCs w:val="24"/>
        </w:rPr>
      </w:pPr>
      <w:r w:rsidRPr="00F55A0B">
        <w:rPr>
          <w:rFonts w:asciiTheme="majorHAnsi" w:hAnsiTheme="majorHAnsi" w:cstheme="majorHAnsi"/>
          <w:sz w:val="24"/>
          <w:szCs w:val="24"/>
        </w:rPr>
        <w:t>poprawy efektywności energetycznej i wykorzystania odnawialnych źródeł energii.</w:t>
      </w:r>
    </w:p>
    <w:p w14:paraId="0373B3DC" w14:textId="00D618D7" w:rsidR="00121D6D" w:rsidRPr="00121D6D" w:rsidRDefault="00121D6D" w:rsidP="00121D6D">
      <w:pPr>
        <w:spacing w:before="120" w:after="0"/>
        <w:rPr>
          <w:rFonts w:asciiTheme="majorHAnsi" w:hAnsiTheme="majorHAnsi" w:cstheme="majorHAnsi"/>
          <w:sz w:val="24"/>
          <w:szCs w:val="24"/>
        </w:rPr>
      </w:pPr>
      <w:r w:rsidRPr="00121D6D">
        <w:rPr>
          <w:rFonts w:asciiTheme="majorHAnsi" w:hAnsiTheme="majorHAnsi" w:cstheme="majorHAnsi"/>
          <w:sz w:val="24"/>
          <w:szCs w:val="24"/>
        </w:rPr>
        <w:t xml:space="preserve">W projekcie Programu zaproponowano również działania dotyczące podnoszenia świadomości społeczeństwa </w:t>
      </w:r>
      <w:r>
        <w:rPr>
          <w:rFonts w:asciiTheme="majorHAnsi" w:hAnsiTheme="majorHAnsi" w:cstheme="majorHAnsi"/>
          <w:sz w:val="24"/>
          <w:szCs w:val="24"/>
        </w:rPr>
        <w:t>w zakresie</w:t>
      </w:r>
      <w:r w:rsidRPr="00121D6D">
        <w:rPr>
          <w:rFonts w:asciiTheme="majorHAnsi" w:hAnsiTheme="majorHAnsi" w:cstheme="majorHAnsi"/>
          <w:sz w:val="24"/>
          <w:szCs w:val="24"/>
        </w:rPr>
        <w:t xml:space="preserve"> przeciwdziałani</w:t>
      </w:r>
      <w:r>
        <w:rPr>
          <w:rFonts w:asciiTheme="majorHAnsi" w:hAnsiTheme="majorHAnsi" w:cstheme="majorHAnsi"/>
          <w:sz w:val="24"/>
          <w:szCs w:val="24"/>
        </w:rPr>
        <w:t>a</w:t>
      </w:r>
      <w:r w:rsidRPr="00121D6D">
        <w:rPr>
          <w:rFonts w:asciiTheme="majorHAnsi" w:hAnsiTheme="majorHAnsi" w:cstheme="majorHAnsi"/>
          <w:sz w:val="24"/>
          <w:szCs w:val="24"/>
        </w:rPr>
        <w:t xml:space="preserve"> skutkom zmian klimatu.</w:t>
      </w:r>
    </w:p>
    <w:p w14:paraId="342DE4F5" w14:textId="015B675C" w:rsidR="00F05CDD" w:rsidRPr="00E574DB" w:rsidRDefault="00667BEF" w:rsidP="00F05CDD">
      <w:pPr>
        <w:spacing w:after="120"/>
        <w:rPr>
          <w:rFonts w:asciiTheme="majorHAnsi" w:hAnsiTheme="majorHAnsi" w:cstheme="majorHAnsi"/>
          <w:sz w:val="24"/>
          <w:szCs w:val="24"/>
        </w:rPr>
      </w:pPr>
      <w:r>
        <w:rPr>
          <w:rFonts w:asciiTheme="majorHAnsi" w:hAnsiTheme="majorHAnsi" w:cstheme="majorHAnsi"/>
          <w:sz w:val="24"/>
          <w:szCs w:val="24"/>
        </w:rPr>
        <w:t>Wskazane</w:t>
      </w:r>
      <w:r w:rsidR="00F05CDD">
        <w:rPr>
          <w:rFonts w:asciiTheme="majorHAnsi" w:hAnsiTheme="majorHAnsi" w:cstheme="majorHAnsi"/>
          <w:sz w:val="24"/>
          <w:szCs w:val="24"/>
        </w:rPr>
        <w:t xml:space="preserve"> działania ukierunkowane są </w:t>
      </w:r>
      <w:r w:rsidR="00F05CDD" w:rsidRPr="00E574DB">
        <w:rPr>
          <w:rFonts w:asciiTheme="majorHAnsi" w:hAnsiTheme="majorHAnsi" w:cstheme="majorHAnsi"/>
          <w:sz w:val="24"/>
          <w:szCs w:val="24"/>
        </w:rPr>
        <w:t xml:space="preserve">na przeciwdziałanie i łagodzenie zmian klimatu poprzez ograniczenie emisji gazów cieplarnianych, poprawę stopnia wykorzystania energii odnawialnej w ogólnym bilansie energetycznym, </w:t>
      </w:r>
      <w:r w:rsidR="00F05CDD">
        <w:rPr>
          <w:rFonts w:asciiTheme="majorHAnsi" w:hAnsiTheme="majorHAnsi" w:cstheme="majorHAnsi"/>
          <w:sz w:val="24"/>
          <w:szCs w:val="24"/>
        </w:rPr>
        <w:t>oraz</w:t>
      </w:r>
      <w:r w:rsidR="00F05CDD" w:rsidRPr="00E574DB">
        <w:rPr>
          <w:rFonts w:asciiTheme="majorHAnsi" w:hAnsiTheme="majorHAnsi" w:cstheme="majorHAnsi"/>
          <w:sz w:val="24"/>
          <w:szCs w:val="24"/>
        </w:rPr>
        <w:t xml:space="preserve"> konieczności </w:t>
      </w:r>
      <w:r w:rsidR="00F05CDD">
        <w:rPr>
          <w:rFonts w:asciiTheme="majorHAnsi" w:hAnsiTheme="majorHAnsi" w:cstheme="majorHAnsi"/>
          <w:sz w:val="24"/>
          <w:szCs w:val="24"/>
        </w:rPr>
        <w:t>wzrostu</w:t>
      </w:r>
      <w:r w:rsidR="00F05CDD" w:rsidRPr="00E574DB">
        <w:rPr>
          <w:rFonts w:asciiTheme="majorHAnsi" w:hAnsiTheme="majorHAnsi" w:cstheme="majorHAnsi"/>
          <w:sz w:val="24"/>
          <w:szCs w:val="24"/>
        </w:rPr>
        <w:t xml:space="preserve"> świadomości ekologicznej.</w:t>
      </w:r>
    </w:p>
    <w:p w14:paraId="5FB558DA" w14:textId="00D2BF07" w:rsidR="00F05CDD" w:rsidRDefault="00F05CDD" w:rsidP="00F05CDD">
      <w:pPr>
        <w:spacing w:after="120"/>
        <w:rPr>
          <w:rFonts w:asciiTheme="majorHAnsi" w:hAnsiTheme="majorHAnsi" w:cstheme="majorHAnsi"/>
          <w:sz w:val="24"/>
          <w:szCs w:val="24"/>
        </w:rPr>
      </w:pPr>
      <w:r w:rsidRPr="0016324F">
        <w:rPr>
          <w:rFonts w:asciiTheme="majorHAnsi" w:hAnsiTheme="majorHAnsi" w:cstheme="majorHAnsi"/>
          <w:sz w:val="24"/>
          <w:szCs w:val="24"/>
        </w:rPr>
        <w:t xml:space="preserve">W dokumencie zaproponowano </w:t>
      </w:r>
      <w:r w:rsidR="007B6BE7">
        <w:rPr>
          <w:rFonts w:asciiTheme="majorHAnsi" w:hAnsiTheme="majorHAnsi" w:cstheme="majorHAnsi"/>
          <w:sz w:val="24"/>
          <w:szCs w:val="24"/>
        </w:rPr>
        <w:t>następujące działania</w:t>
      </w:r>
      <w:r w:rsidRPr="0016324F">
        <w:rPr>
          <w:rFonts w:asciiTheme="majorHAnsi" w:hAnsiTheme="majorHAnsi" w:cstheme="majorHAnsi"/>
          <w:sz w:val="24"/>
          <w:szCs w:val="24"/>
        </w:rPr>
        <w:t xml:space="preserve"> w ramach dziesięciu kierunków:</w:t>
      </w:r>
    </w:p>
    <w:p w14:paraId="20F659A5" w14:textId="170EBF3D" w:rsidR="005D2508" w:rsidRPr="005D2508" w:rsidRDefault="005D2508">
      <w:pPr>
        <w:pStyle w:val="Akapitzlist"/>
        <w:numPr>
          <w:ilvl w:val="0"/>
          <w:numId w:val="12"/>
        </w:numPr>
        <w:spacing w:before="120" w:after="0"/>
        <w:ind w:left="1134"/>
        <w:contextualSpacing w:val="0"/>
        <w:rPr>
          <w:rFonts w:asciiTheme="majorHAnsi" w:hAnsiTheme="majorHAnsi" w:cstheme="majorHAnsi"/>
          <w:b/>
          <w:bCs/>
          <w:sz w:val="24"/>
          <w:szCs w:val="24"/>
        </w:rPr>
      </w:pPr>
      <w:r>
        <w:rPr>
          <w:rFonts w:asciiTheme="majorHAnsi" w:hAnsiTheme="majorHAnsi" w:cstheme="majorHAnsi"/>
          <w:b/>
          <w:bCs/>
          <w:sz w:val="24"/>
          <w:szCs w:val="24"/>
        </w:rPr>
        <w:t xml:space="preserve">I. </w:t>
      </w:r>
      <w:r w:rsidR="009240C6" w:rsidRPr="009240C6">
        <w:rPr>
          <w:rFonts w:asciiTheme="majorHAnsi" w:hAnsiTheme="majorHAnsi" w:cstheme="majorHAnsi"/>
          <w:b/>
          <w:bCs/>
          <w:sz w:val="24"/>
          <w:szCs w:val="24"/>
        </w:rPr>
        <w:t>Zarządzanie energią na różnych poziomach administracji tj. gminy, powiatu, województwa, poprawa efektywności energetycznej oraz wykorzystanie odnawialnych źródeł energii</w:t>
      </w:r>
      <w:r w:rsidRPr="009240C6">
        <w:rPr>
          <w:rFonts w:asciiTheme="majorHAnsi" w:hAnsiTheme="majorHAnsi" w:cstheme="majorHAnsi"/>
          <w:b/>
          <w:bCs/>
          <w:sz w:val="24"/>
          <w:szCs w:val="24"/>
        </w:rPr>
        <w:t>:</w:t>
      </w:r>
    </w:p>
    <w:p w14:paraId="6FDA03F5" w14:textId="77777777"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I.1. Rozwój wykorzystania OZE wraz infrastrukturą wspierającą</w:t>
      </w:r>
      <w:r>
        <w:rPr>
          <w:rFonts w:asciiTheme="majorHAnsi" w:hAnsiTheme="majorHAnsi" w:cstheme="majorHAnsi"/>
          <w:sz w:val="24"/>
          <w:szCs w:val="24"/>
        </w:rPr>
        <w:t>;</w:t>
      </w:r>
    </w:p>
    <w:p w14:paraId="19D6D361" w14:textId="77777777"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I.2. Poprawa efektywności i dostępu do zbiorowych źródeł ciepła i energii</w:t>
      </w:r>
      <w:r>
        <w:rPr>
          <w:rFonts w:asciiTheme="majorHAnsi" w:hAnsiTheme="majorHAnsi" w:cstheme="majorHAnsi"/>
          <w:sz w:val="24"/>
          <w:szCs w:val="24"/>
        </w:rPr>
        <w:t>;</w:t>
      </w:r>
    </w:p>
    <w:p w14:paraId="6177F000" w14:textId="77777777"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I.</w:t>
      </w:r>
      <w:r>
        <w:rPr>
          <w:rFonts w:asciiTheme="majorHAnsi" w:hAnsiTheme="majorHAnsi" w:cstheme="majorHAnsi"/>
          <w:sz w:val="24"/>
          <w:szCs w:val="24"/>
        </w:rPr>
        <w:t>3</w:t>
      </w:r>
      <w:r w:rsidRPr="00017763">
        <w:rPr>
          <w:rFonts w:asciiTheme="majorHAnsi" w:hAnsiTheme="majorHAnsi" w:cstheme="majorHAnsi"/>
          <w:sz w:val="24"/>
          <w:szCs w:val="24"/>
        </w:rPr>
        <w:t>. Wzrost efektywności wykorzystania energii i ciepła przez podmioty indywidualne i administrację publiczną</w:t>
      </w:r>
      <w:r>
        <w:rPr>
          <w:rFonts w:asciiTheme="majorHAnsi" w:hAnsiTheme="majorHAnsi" w:cstheme="majorHAnsi"/>
          <w:sz w:val="24"/>
          <w:szCs w:val="24"/>
        </w:rPr>
        <w:t>;</w:t>
      </w:r>
    </w:p>
    <w:p w14:paraId="513F1FF1" w14:textId="3A5BD264"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I.</w:t>
      </w:r>
      <w:r>
        <w:rPr>
          <w:rFonts w:asciiTheme="majorHAnsi" w:hAnsiTheme="majorHAnsi" w:cstheme="majorHAnsi"/>
          <w:sz w:val="24"/>
          <w:szCs w:val="24"/>
        </w:rPr>
        <w:t>4</w:t>
      </w:r>
      <w:r w:rsidRPr="00017763">
        <w:rPr>
          <w:rFonts w:asciiTheme="majorHAnsi" w:hAnsiTheme="majorHAnsi" w:cstheme="majorHAnsi"/>
          <w:sz w:val="24"/>
          <w:szCs w:val="24"/>
        </w:rPr>
        <w:t>. Ograniczenie emisji gazów cieplarnianych ze źródeł przemysłowych</w:t>
      </w:r>
      <w:r w:rsidR="009240C6">
        <w:rPr>
          <w:rFonts w:asciiTheme="majorHAnsi" w:hAnsiTheme="majorHAnsi" w:cstheme="majorHAnsi"/>
          <w:sz w:val="24"/>
          <w:szCs w:val="24"/>
        </w:rPr>
        <w:br/>
      </w:r>
      <w:r w:rsidRPr="00017763">
        <w:rPr>
          <w:rFonts w:asciiTheme="majorHAnsi" w:hAnsiTheme="majorHAnsi" w:cstheme="majorHAnsi"/>
          <w:sz w:val="24"/>
          <w:szCs w:val="24"/>
        </w:rPr>
        <w:t>i indywidualnych</w:t>
      </w:r>
      <w:r>
        <w:rPr>
          <w:rFonts w:asciiTheme="majorHAnsi" w:hAnsiTheme="majorHAnsi" w:cstheme="majorHAnsi"/>
          <w:sz w:val="24"/>
          <w:szCs w:val="24"/>
        </w:rPr>
        <w:t>;</w:t>
      </w:r>
    </w:p>
    <w:p w14:paraId="7DB9489F" w14:textId="0E00B2CA" w:rsidR="00130F34"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I.</w:t>
      </w:r>
      <w:r>
        <w:rPr>
          <w:rFonts w:asciiTheme="majorHAnsi" w:hAnsiTheme="majorHAnsi" w:cstheme="majorHAnsi"/>
          <w:sz w:val="24"/>
          <w:szCs w:val="24"/>
        </w:rPr>
        <w:t>5</w:t>
      </w:r>
      <w:r w:rsidRPr="00017763">
        <w:rPr>
          <w:rFonts w:asciiTheme="majorHAnsi" w:hAnsiTheme="majorHAnsi" w:cstheme="majorHAnsi"/>
          <w:sz w:val="24"/>
          <w:szCs w:val="24"/>
        </w:rPr>
        <w:t>. Tworzenie ram wspierających rozwój OZE oraz efektywności energetycznej</w:t>
      </w:r>
      <w:r>
        <w:rPr>
          <w:rFonts w:asciiTheme="majorHAnsi" w:hAnsiTheme="majorHAnsi" w:cstheme="majorHAnsi"/>
          <w:sz w:val="24"/>
          <w:szCs w:val="24"/>
        </w:rPr>
        <w:t>;</w:t>
      </w:r>
    </w:p>
    <w:p w14:paraId="4BD7ADCC" w14:textId="77777777" w:rsidR="00130F34" w:rsidRDefault="00130F34">
      <w:pPr>
        <w:spacing w:after="0" w:line="240" w:lineRule="auto"/>
        <w:rPr>
          <w:rFonts w:asciiTheme="majorHAnsi" w:hAnsiTheme="majorHAnsi" w:cstheme="majorHAnsi"/>
          <w:sz w:val="24"/>
          <w:szCs w:val="24"/>
        </w:rPr>
      </w:pPr>
      <w:r>
        <w:rPr>
          <w:rFonts w:asciiTheme="majorHAnsi" w:hAnsiTheme="majorHAnsi" w:cstheme="majorHAnsi"/>
          <w:sz w:val="24"/>
          <w:szCs w:val="24"/>
        </w:rPr>
        <w:br w:type="page"/>
      </w:r>
    </w:p>
    <w:p w14:paraId="4824076E" w14:textId="06B0F4D6" w:rsidR="00F05CDD" w:rsidRPr="00017763" w:rsidRDefault="005D2508">
      <w:pPr>
        <w:pStyle w:val="Akapitzlist"/>
        <w:numPr>
          <w:ilvl w:val="0"/>
          <w:numId w:val="12"/>
        </w:numPr>
        <w:spacing w:before="120" w:after="0"/>
        <w:contextualSpacing w:val="0"/>
        <w:rPr>
          <w:rFonts w:asciiTheme="majorHAnsi" w:hAnsiTheme="majorHAnsi" w:cstheme="majorHAnsi"/>
          <w:sz w:val="24"/>
          <w:szCs w:val="24"/>
        </w:rPr>
      </w:pPr>
      <w:r>
        <w:rPr>
          <w:rFonts w:asciiTheme="majorHAnsi" w:hAnsiTheme="majorHAnsi" w:cstheme="majorHAnsi"/>
          <w:b/>
          <w:bCs/>
          <w:sz w:val="24"/>
          <w:szCs w:val="24"/>
        </w:rPr>
        <w:lastRenderedPageBreak/>
        <w:t xml:space="preserve">II. </w:t>
      </w:r>
      <w:r w:rsidR="00F05CDD" w:rsidRPr="00360216">
        <w:rPr>
          <w:rFonts w:asciiTheme="majorHAnsi" w:hAnsiTheme="majorHAnsi" w:cstheme="majorHAnsi"/>
          <w:b/>
          <w:bCs/>
          <w:sz w:val="24"/>
          <w:szCs w:val="24"/>
        </w:rPr>
        <w:t>Błękitno-zielona infrastruktura</w:t>
      </w:r>
      <w:r w:rsidR="006D2CFC">
        <w:rPr>
          <w:rFonts w:asciiTheme="majorHAnsi" w:hAnsiTheme="majorHAnsi" w:cstheme="majorHAnsi"/>
          <w:b/>
          <w:bCs/>
          <w:sz w:val="24"/>
          <w:szCs w:val="24"/>
        </w:rPr>
        <w:t>:</w:t>
      </w:r>
      <w:r w:rsidR="00F05CDD" w:rsidRPr="00360216">
        <w:rPr>
          <w:rFonts w:asciiTheme="majorHAnsi" w:hAnsiTheme="majorHAnsi" w:cstheme="majorHAnsi"/>
          <w:b/>
          <w:bCs/>
          <w:sz w:val="24"/>
          <w:szCs w:val="24"/>
        </w:rPr>
        <w:t xml:space="preserve"> </w:t>
      </w:r>
    </w:p>
    <w:p w14:paraId="293DD09E" w14:textId="77777777"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 xml:space="preserve">II.1. Zwiększanie powierzchni terenów zielonych i stosowanie elementów zielonej infrastruktury w kształtowaniu przestrzeni publicznych (np. parki kieszonkowe, zielone dachy, zielone przystanki, zielone fasady i ściany, ogrody wertykalne, </w:t>
      </w:r>
      <w:proofErr w:type="spellStart"/>
      <w:r w:rsidRPr="00017763">
        <w:rPr>
          <w:rFonts w:asciiTheme="majorHAnsi" w:hAnsiTheme="majorHAnsi" w:cstheme="majorHAnsi"/>
          <w:sz w:val="24"/>
          <w:szCs w:val="24"/>
        </w:rPr>
        <w:t>parklety</w:t>
      </w:r>
      <w:proofErr w:type="spellEnd"/>
      <w:r w:rsidRPr="00017763">
        <w:rPr>
          <w:rFonts w:asciiTheme="majorHAnsi" w:hAnsiTheme="majorHAnsi" w:cstheme="majorHAnsi"/>
          <w:sz w:val="24"/>
          <w:szCs w:val="24"/>
        </w:rPr>
        <w:t>)</w:t>
      </w:r>
      <w:r>
        <w:rPr>
          <w:rFonts w:asciiTheme="majorHAnsi" w:hAnsiTheme="majorHAnsi" w:cstheme="majorHAnsi"/>
          <w:sz w:val="24"/>
          <w:szCs w:val="24"/>
        </w:rPr>
        <w:t>;</w:t>
      </w:r>
    </w:p>
    <w:p w14:paraId="43790614" w14:textId="77777777"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II.2. Zwiększanie istniejących systemów naturalnego odprowadzania wód deszczowych i roztopowych (np. rowy i niecki infiltracyjne, studnie chłonne, zbiorniki infiltracyjne, muldy chłonne)</w:t>
      </w:r>
      <w:r>
        <w:rPr>
          <w:rFonts w:asciiTheme="majorHAnsi" w:hAnsiTheme="majorHAnsi" w:cstheme="majorHAnsi"/>
          <w:sz w:val="24"/>
          <w:szCs w:val="24"/>
        </w:rPr>
        <w:t>;</w:t>
      </w:r>
    </w:p>
    <w:p w14:paraId="14EB0E73" w14:textId="547DFBDE"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 xml:space="preserve">II.3. </w:t>
      </w:r>
      <w:r w:rsidR="009240C6" w:rsidRPr="009240C6">
        <w:rPr>
          <w:rFonts w:asciiTheme="majorHAnsi" w:hAnsiTheme="majorHAnsi" w:cstheme="majorHAnsi"/>
          <w:sz w:val="24"/>
          <w:szCs w:val="24"/>
        </w:rPr>
        <w:t xml:space="preserve">Zwiększanie naturalnej retencji (np. stawy retencyjne, ogrody deszczowe, niecki </w:t>
      </w:r>
      <w:proofErr w:type="spellStart"/>
      <w:r w:rsidR="009240C6" w:rsidRPr="009240C6">
        <w:rPr>
          <w:rFonts w:asciiTheme="majorHAnsi" w:hAnsiTheme="majorHAnsi" w:cstheme="majorHAnsi"/>
          <w:sz w:val="24"/>
          <w:szCs w:val="24"/>
        </w:rPr>
        <w:t>bioretencyjne</w:t>
      </w:r>
      <w:proofErr w:type="spellEnd"/>
      <w:r w:rsidR="009240C6" w:rsidRPr="009240C6">
        <w:rPr>
          <w:rFonts w:asciiTheme="majorHAnsi" w:hAnsiTheme="majorHAnsi" w:cstheme="majorHAnsi"/>
          <w:sz w:val="24"/>
          <w:szCs w:val="24"/>
        </w:rPr>
        <w:t xml:space="preserve">, </w:t>
      </w:r>
      <w:proofErr w:type="spellStart"/>
      <w:r w:rsidR="009240C6" w:rsidRPr="009240C6">
        <w:rPr>
          <w:rFonts w:asciiTheme="majorHAnsi" w:hAnsiTheme="majorHAnsi" w:cstheme="majorHAnsi"/>
          <w:sz w:val="24"/>
          <w:szCs w:val="24"/>
        </w:rPr>
        <w:t>rozszczelnianie</w:t>
      </w:r>
      <w:proofErr w:type="spellEnd"/>
      <w:r w:rsidR="009240C6" w:rsidRPr="009240C6">
        <w:rPr>
          <w:rFonts w:asciiTheme="majorHAnsi" w:hAnsiTheme="majorHAnsi" w:cstheme="majorHAnsi"/>
          <w:sz w:val="24"/>
          <w:szCs w:val="24"/>
        </w:rPr>
        <w:t xml:space="preserve"> terenów utwardzonych)</w:t>
      </w:r>
      <w:r w:rsidR="009240C6">
        <w:rPr>
          <w:rFonts w:asciiTheme="majorHAnsi" w:hAnsiTheme="majorHAnsi" w:cstheme="majorHAnsi"/>
          <w:sz w:val="24"/>
          <w:szCs w:val="24"/>
        </w:rPr>
        <w:t>;</w:t>
      </w:r>
    </w:p>
    <w:p w14:paraId="18961BCF" w14:textId="409BB425" w:rsidR="00F05CDD" w:rsidRPr="00280FEE" w:rsidRDefault="00F05CDD" w:rsidP="00280FEE">
      <w:pPr>
        <w:pStyle w:val="Akapitzlist"/>
        <w:numPr>
          <w:ilvl w:val="0"/>
          <w:numId w:val="12"/>
        </w:numPr>
        <w:spacing w:before="120" w:after="0"/>
        <w:contextualSpacing w:val="0"/>
        <w:rPr>
          <w:rFonts w:asciiTheme="majorHAnsi" w:hAnsiTheme="majorHAnsi" w:cstheme="majorHAnsi"/>
          <w:b/>
          <w:bCs/>
          <w:sz w:val="24"/>
          <w:szCs w:val="24"/>
        </w:rPr>
      </w:pPr>
      <w:r w:rsidRPr="00360216">
        <w:rPr>
          <w:rFonts w:asciiTheme="majorHAnsi" w:hAnsiTheme="majorHAnsi" w:cstheme="majorHAnsi"/>
          <w:b/>
          <w:bCs/>
          <w:sz w:val="24"/>
          <w:szCs w:val="24"/>
        </w:rPr>
        <w:t xml:space="preserve">III. </w:t>
      </w:r>
      <w:r w:rsidR="00280FEE" w:rsidRPr="00280FEE">
        <w:rPr>
          <w:rFonts w:asciiTheme="majorHAnsi" w:hAnsiTheme="majorHAnsi" w:cstheme="majorHAnsi"/>
          <w:b/>
          <w:bCs/>
          <w:sz w:val="24"/>
          <w:szCs w:val="24"/>
        </w:rPr>
        <w:t>Ochrona bioróżnorodności (sposoby ochrony bioróżnorodności na obszarach miejskich i pozamiejskich, banki genowe, parki, ogrody botaniczne, problem gatunków inwazyjnych)</w:t>
      </w:r>
      <w:r w:rsidR="00280FEE">
        <w:rPr>
          <w:rFonts w:asciiTheme="majorHAnsi" w:hAnsiTheme="majorHAnsi" w:cstheme="majorHAnsi"/>
          <w:b/>
          <w:bCs/>
          <w:sz w:val="24"/>
          <w:szCs w:val="24"/>
        </w:rPr>
        <w:t>:</w:t>
      </w:r>
    </w:p>
    <w:p w14:paraId="51B5995B" w14:textId="1447777C" w:rsidR="00F05CDD" w:rsidRPr="00360216"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III.</w:t>
      </w:r>
      <w:r>
        <w:rPr>
          <w:rFonts w:asciiTheme="majorHAnsi" w:hAnsiTheme="majorHAnsi" w:cstheme="majorHAnsi"/>
          <w:sz w:val="24"/>
          <w:szCs w:val="24"/>
        </w:rPr>
        <w:t>1</w:t>
      </w:r>
      <w:r w:rsidRPr="00017763">
        <w:rPr>
          <w:rFonts w:asciiTheme="majorHAnsi" w:hAnsiTheme="majorHAnsi" w:cstheme="majorHAnsi"/>
          <w:sz w:val="24"/>
          <w:szCs w:val="24"/>
        </w:rPr>
        <w:t xml:space="preserve">. </w:t>
      </w:r>
      <w:r w:rsidR="00A01252" w:rsidRPr="00A01252">
        <w:rPr>
          <w:rFonts w:asciiTheme="majorHAnsi" w:hAnsiTheme="majorHAnsi" w:cstheme="majorHAnsi"/>
          <w:sz w:val="24"/>
          <w:szCs w:val="24"/>
        </w:rPr>
        <w:t>Opracowanie, aktualizacja oraz wdrożenie zapisów planów ochrony i planów zadań ochronnych (w szczególności dla obszarów Natura 2000, parków krajobrazowych i rezerwatów przyrody)</w:t>
      </w:r>
      <w:r w:rsidR="00A01252">
        <w:rPr>
          <w:rFonts w:asciiTheme="majorHAnsi" w:hAnsiTheme="majorHAnsi" w:cstheme="majorHAnsi"/>
          <w:sz w:val="24"/>
          <w:szCs w:val="24"/>
        </w:rPr>
        <w:t>;</w:t>
      </w:r>
    </w:p>
    <w:p w14:paraId="3EC92B00" w14:textId="77777777" w:rsidR="00F05CDD" w:rsidRPr="00360216"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III.2. Tworzenie centrów ochrony różnorodności biologicznej w oparciu o rodzime gatunki (np. banki genowe, parki, ogrody botaniczne)</w:t>
      </w:r>
      <w:r>
        <w:rPr>
          <w:rFonts w:asciiTheme="majorHAnsi" w:hAnsiTheme="majorHAnsi" w:cstheme="majorHAnsi"/>
          <w:sz w:val="24"/>
          <w:szCs w:val="24"/>
        </w:rPr>
        <w:t>;</w:t>
      </w:r>
    </w:p>
    <w:p w14:paraId="46836AE7" w14:textId="77777777" w:rsidR="00F05CDD" w:rsidRPr="00360216"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III.3. Naturalizacja terenów zieleni w miastach (np. tworzenie łąk kwietnych, zwiększanie udziału gatunków rodzimych na terenach zieleni, ekstensywna pielęgnacja terenów zieleni)</w:t>
      </w:r>
      <w:r>
        <w:rPr>
          <w:rFonts w:asciiTheme="majorHAnsi" w:hAnsiTheme="majorHAnsi" w:cstheme="majorHAnsi"/>
          <w:sz w:val="24"/>
          <w:szCs w:val="24"/>
        </w:rPr>
        <w:t>;</w:t>
      </w:r>
    </w:p>
    <w:p w14:paraId="3AA8F9D5" w14:textId="77777777"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III.4. Inwentaryzacja miejsc występowania gatunków inwazyjnych i działania ograniczające ich występowanie</w:t>
      </w:r>
      <w:r>
        <w:rPr>
          <w:rFonts w:asciiTheme="majorHAnsi" w:hAnsiTheme="majorHAnsi" w:cstheme="majorHAnsi"/>
          <w:sz w:val="24"/>
          <w:szCs w:val="24"/>
        </w:rPr>
        <w:t>;</w:t>
      </w:r>
    </w:p>
    <w:p w14:paraId="7F853904" w14:textId="687642E5" w:rsidR="00F05CDD" w:rsidRPr="00F54ED1" w:rsidRDefault="00F05CDD">
      <w:pPr>
        <w:pStyle w:val="Akapitzlist"/>
        <w:numPr>
          <w:ilvl w:val="0"/>
          <w:numId w:val="12"/>
        </w:numPr>
        <w:spacing w:before="120" w:after="0"/>
        <w:contextualSpacing w:val="0"/>
        <w:rPr>
          <w:rFonts w:asciiTheme="majorHAnsi" w:hAnsiTheme="majorHAnsi" w:cstheme="majorHAnsi"/>
          <w:b/>
          <w:bCs/>
          <w:sz w:val="24"/>
          <w:szCs w:val="24"/>
        </w:rPr>
      </w:pPr>
      <w:r w:rsidRPr="00F54ED1">
        <w:rPr>
          <w:rFonts w:asciiTheme="majorHAnsi" w:hAnsiTheme="majorHAnsi" w:cstheme="majorHAnsi"/>
          <w:b/>
          <w:bCs/>
          <w:sz w:val="24"/>
          <w:szCs w:val="24"/>
        </w:rPr>
        <w:t xml:space="preserve">IV. </w:t>
      </w:r>
      <w:r w:rsidR="00A01252" w:rsidRPr="00A01252">
        <w:rPr>
          <w:rFonts w:asciiTheme="majorHAnsi" w:hAnsiTheme="majorHAnsi" w:cstheme="majorHAnsi"/>
          <w:b/>
          <w:bCs/>
          <w:sz w:val="24"/>
          <w:szCs w:val="24"/>
        </w:rPr>
        <w:t>Retencja wody, w tym: podniesienie retencji wody, zbiorniki retencyjne, zbieranie deszczówki, bezpieczeństwo przeciwpowodziowe</w:t>
      </w:r>
      <w:r w:rsidR="00F54ED1">
        <w:rPr>
          <w:rFonts w:asciiTheme="majorHAnsi" w:hAnsiTheme="majorHAnsi" w:cstheme="majorHAnsi"/>
          <w:b/>
          <w:bCs/>
          <w:sz w:val="24"/>
          <w:szCs w:val="24"/>
        </w:rPr>
        <w:t>:</w:t>
      </w:r>
    </w:p>
    <w:p w14:paraId="34E94A16" w14:textId="77777777"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 xml:space="preserve">IV.1. </w:t>
      </w:r>
      <w:proofErr w:type="spellStart"/>
      <w:r w:rsidRPr="00017763">
        <w:rPr>
          <w:rFonts w:asciiTheme="majorHAnsi" w:hAnsiTheme="majorHAnsi" w:cstheme="majorHAnsi"/>
          <w:sz w:val="24"/>
          <w:szCs w:val="24"/>
        </w:rPr>
        <w:t>Renaturyzacja</w:t>
      </w:r>
      <w:proofErr w:type="spellEnd"/>
      <w:r w:rsidRPr="00017763">
        <w:rPr>
          <w:rFonts w:asciiTheme="majorHAnsi" w:hAnsiTheme="majorHAnsi" w:cstheme="majorHAnsi"/>
          <w:sz w:val="24"/>
          <w:szCs w:val="24"/>
        </w:rPr>
        <w:t xml:space="preserve"> mokradeł</w:t>
      </w:r>
      <w:r>
        <w:rPr>
          <w:rFonts w:asciiTheme="majorHAnsi" w:hAnsiTheme="majorHAnsi" w:cstheme="majorHAnsi"/>
          <w:sz w:val="24"/>
          <w:szCs w:val="24"/>
        </w:rPr>
        <w:t>;</w:t>
      </w:r>
    </w:p>
    <w:p w14:paraId="74CBFCBD" w14:textId="77777777"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 xml:space="preserve">IV.2. </w:t>
      </w:r>
      <w:proofErr w:type="spellStart"/>
      <w:r w:rsidRPr="00017763">
        <w:rPr>
          <w:rFonts w:asciiTheme="majorHAnsi" w:hAnsiTheme="majorHAnsi" w:cstheme="majorHAnsi"/>
          <w:sz w:val="24"/>
          <w:szCs w:val="24"/>
        </w:rPr>
        <w:t>Renaturyzacja</w:t>
      </w:r>
      <w:proofErr w:type="spellEnd"/>
      <w:r w:rsidRPr="00017763">
        <w:rPr>
          <w:rFonts w:asciiTheme="majorHAnsi" w:hAnsiTheme="majorHAnsi" w:cstheme="majorHAnsi"/>
          <w:sz w:val="24"/>
          <w:szCs w:val="24"/>
        </w:rPr>
        <w:t xml:space="preserve"> rzek</w:t>
      </w:r>
      <w:r>
        <w:rPr>
          <w:rFonts w:asciiTheme="majorHAnsi" w:hAnsiTheme="majorHAnsi" w:cstheme="majorHAnsi"/>
          <w:sz w:val="24"/>
          <w:szCs w:val="24"/>
        </w:rPr>
        <w:t>;</w:t>
      </w:r>
    </w:p>
    <w:p w14:paraId="50ABDB31" w14:textId="77777777"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 xml:space="preserve">IV.3. Zwiększanie małej retencji i </w:t>
      </w:r>
      <w:proofErr w:type="spellStart"/>
      <w:r w:rsidRPr="00017763">
        <w:rPr>
          <w:rFonts w:asciiTheme="majorHAnsi" w:hAnsiTheme="majorHAnsi" w:cstheme="majorHAnsi"/>
          <w:sz w:val="24"/>
          <w:szCs w:val="24"/>
        </w:rPr>
        <w:t>mikroretencji</w:t>
      </w:r>
      <w:proofErr w:type="spellEnd"/>
      <w:r w:rsidRPr="00017763">
        <w:rPr>
          <w:rFonts w:asciiTheme="majorHAnsi" w:hAnsiTheme="majorHAnsi" w:cstheme="majorHAnsi"/>
          <w:sz w:val="24"/>
          <w:szCs w:val="24"/>
        </w:rPr>
        <w:t xml:space="preserve"> na terenach rolniczych</w:t>
      </w:r>
      <w:r>
        <w:rPr>
          <w:rFonts w:asciiTheme="majorHAnsi" w:hAnsiTheme="majorHAnsi" w:cstheme="majorHAnsi"/>
          <w:sz w:val="24"/>
          <w:szCs w:val="24"/>
        </w:rPr>
        <w:t>;</w:t>
      </w:r>
    </w:p>
    <w:p w14:paraId="6C04BC71" w14:textId="77777777"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IV.4. Budowa obiektów retencjonujących wodę</w:t>
      </w:r>
      <w:r>
        <w:rPr>
          <w:rFonts w:asciiTheme="majorHAnsi" w:hAnsiTheme="majorHAnsi" w:cstheme="majorHAnsi"/>
          <w:sz w:val="24"/>
          <w:szCs w:val="24"/>
        </w:rPr>
        <w:t>;</w:t>
      </w:r>
    </w:p>
    <w:p w14:paraId="0CBE2C7F" w14:textId="7C7F9A5D" w:rsidR="008B5EB5"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IV.5. Działania w zakresie retencji miejskiej</w:t>
      </w:r>
      <w:r>
        <w:rPr>
          <w:rFonts w:asciiTheme="majorHAnsi" w:hAnsiTheme="majorHAnsi" w:cstheme="majorHAnsi"/>
          <w:sz w:val="24"/>
          <w:szCs w:val="24"/>
        </w:rPr>
        <w:t>;</w:t>
      </w:r>
    </w:p>
    <w:p w14:paraId="66B9AF1B" w14:textId="412E446B" w:rsidR="00F05CDD" w:rsidRPr="008B5EB5" w:rsidRDefault="008B5EB5" w:rsidP="008B5EB5">
      <w:pPr>
        <w:spacing w:after="0" w:line="240" w:lineRule="auto"/>
        <w:rPr>
          <w:rFonts w:asciiTheme="majorHAnsi" w:hAnsiTheme="majorHAnsi" w:cstheme="majorHAnsi"/>
          <w:sz w:val="24"/>
          <w:szCs w:val="24"/>
        </w:rPr>
      </w:pPr>
      <w:r>
        <w:rPr>
          <w:rFonts w:asciiTheme="majorHAnsi" w:hAnsiTheme="majorHAnsi" w:cstheme="majorHAnsi"/>
          <w:sz w:val="24"/>
          <w:szCs w:val="24"/>
        </w:rPr>
        <w:br w:type="page"/>
      </w:r>
    </w:p>
    <w:p w14:paraId="36C9210E" w14:textId="76460BC5" w:rsidR="00F05CDD" w:rsidRPr="009E4C13" w:rsidRDefault="00F05CDD">
      <w:pPr>
        <w:pStyle w:val="Akapitzlist"/>
        <w:numPr>
          <w:ilvl w:val="0"/>
          <w:numId w:val="12"/>
        </w:numPr>
        <w:spacing w:before="120" w:after="0"/>
        <w:contextualSpacing w:val="0"/>
        <w:rPr>
          <w:rFonts w:asciiTheme="majorHAnsi" w:hAnsiTheme="majorHAnsi" w:cstheme="majorHAnsi"/>
          <w:b/>
          <w:bCs/>
          <w:sz w:val="24"/>
          <w:szCs w:val="24"/>
        </w:rPr>
      </w:pPr>
      <w:r w:rsidRPr="009E4C13">
        <w:rPr>
          <w:rFonts w:asciiTheme="majorHAnsi" w:hAnsiTheme="majorHAnsi" w:cstheme="majorHAnsi"/>
          <w:b/>
          <w:bCs/>
          <w:sz w:val="24"/>
          <w:szCs w:val="24"/>
        </w:rPr>
        <w:lastRenderedPageBreak/>
        <w:t xml:space="preserve">V. </w:t>
      </w:r>
      <w:r w:rsidR="008C04DF" w:rsidRPr="008C04DF">
        <w:rPr>
          <w:rFonts w:asciiTheme="majorHAnsi" w:hAnsiTheme="majorHAnsi" w:cstheme="majorHAnsi"/>
          <w:b/>
          <w:bCs/>
          <w:sz w:val="24"/>
          <w:szCs w:val="24"/>
        </w:rPr>
        <w:t>Budownictwo, z uwzględnieniem budownictwa energooszczędnego, rozwój infrastruktury z uwzględnieniem wrażliwości na zmiany klimatu</w:t>
      </w:r>
      <w:r w:rsidR="005F0182">
        <w:rPr>
          <w:rFonts w:asciiTheme="majorHAnsi" w:hAnsiTheme="majorHAnsi" w:cstheme="majorHAnsi"/>
          <w:b/>
          <w:bCs/>
          <w:sz w:val="24"/>
          <w:szCs w:val="24"/>
        </w:rPr>
        <w:t>:</w:t>
      </w:r>
    </w:p>
    <w:p w14:paraId="5D05E9A1" w14:textId="34C35AFE"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V.1.</w:t>
      </w:r>
      <w:r w:rsidR="00A8260B">
        <w:rPr>
          <w:rFonts w:asciiTheme="majorHAnsi" w:hAnsiTheme="majorHAnsi" w:cstheme="majorHAnsi"/>
          <w:sz w:val="24"/>
          <w:szCs w:val="24"/>
        </w:rPr>
        <w:t xml:space="preserve"> </w:t>
      </w:r>
      <w:r w:rsidRPr="00017763">
        <w:rPr>
          <w:rFonts w:asciiTheme="majorHAnsi" w:hAnsiTheme="majorHAnsi" w:cstheme="majorHAnsi"/>
          <w:sz w:val="24"/>
          <w:szCs w:val="24"/>
        </w:rPr>
        <w:t>Wsparcie w zakresie przeprowadzania audytów energetycznych budynków mieszkaniowych i administracji publicznej</w:t>
      </w:r>
      <w:r>
        <w:rPr>
          <w:rFonts w:asciiTheme="majorHAnsi" w:hAnsiTheme="majorHAnsi" w:cstheme="majorHAnsi"/>
          <w:sz w:val="24"/>
          <w:szCs w:val="24"/>
        </w:rPr>
        <w:t>;</w:t>
      </w:r>
    </w:p>
    <w:p w14:paraId="46E0B3A2" w14:textId="458683C3"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V.2.</w:t>
      </w:r>
      <w:r w:rsidR="00A8260B">
        <w:rPr>
          <w:rFonts w:asciiTheme="majorHAnsi" w:hAnsiTheme="majorHAnsi" w:cstheme="majorHAnsi"/>
          <w:sz w:val="24"/>
          <w:szCs w:val="24"/>
        </w:rPr>
        <w:t xml:space="preserve"> </w:t>
      </w:r>
      <w:r w:rsidRPr="00017763">
        <w:rPr>
          <w:rFonts w:asciiTheme="majorHAnsi" w:hAnsiTheme="majorHAnsi" w:cstheme="majorHAnsi"/>
          <w:sz w:val="24"/>
          <w:szCs w:val="24"/>
        </w:rPr>
        <w:t>Uwzględnienie wymogów w zakresie energooszczędnego budownictwa na etapie postępowań przetargowych</w:t>
      </w:r>
      <w:r>
        <w:rPr>
          <w:rFonts w:asciiTheme="majorHAnsi" w:hAnsiTheme="majorHAnsi" w:cstheme="majorHAnsi"/>
          <w:sz w:val="24"/>
          <w:szCs w:val="24"/>
        </w:rPr>
        <w:t>;</w:t>
      </w:r>
    </w:p>
    <w:p w14:paraId="35582824" w14:textId="5479A03D"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V.3.</w:t>
      </w:r>
      <w:r w:rsidR="00A8260B">
        <w:rPr>
          <w:rFonts w:asciiTheme="majorHAnsi" w:hAnsiTheme="majorHAnsi" w:cstheme="majorHAnsi"/>
          <w:sz w:val="24"/>
          <w:szCs w:val="24"/>
        </w:rPr>
        <w:t xml:space="preserve"> </w:t>
      </w:r>
      <w:r w:rsidRPr="00017763">
        <w:rPr>
          <w:rFonts w:asciiTheme="majorHAnsi" w:hAnsiTheme="majorHAnsi" w:cstheme="majorHAnsi"/>
          <w:sz w:val="24"/>
          <w:szCs w:val="24"/>
        </w:rPr>
        <w:t>Włączenie nadzoru budowlanego w przygotowanie wytycznych dla energooszczędnych inwestycji</w:t>
      </w:r>
      <w:r>
        <w:rPr>
          <w:rFonts w:asciiTheme="majorHAnsi" w:hAnsiTheme="majorHAnsi" w:cstheme="majorHAnsi"/>
          <w:sz w:val="24"/>
          <w:szCs w:val="24"/>
        </w:rPr>
        <w:t>;</w:t>
      </w:r>
    </w:p>
    <w:p w14:paraId="1208C233" w14:textId="33123DDE"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V.4. Termomodernizacja budynków administracji publicznej i podmiotów indywidualnych</w:t>
      </w:r>
      <w:r>
        <w:rPr>
          <w:rFonts w:asciiTheme="majorHAnsi" w:hAnsiTheme="majorHAnsi" w:cstheme="majorHAnsi"/>
          <w:sz w:val="24"/>
          <w:szCs w:val="24"/>
        </w:rPr>
        <w:t>;</w:t>
      </w:r>
    </w:p>
    <w:p w14:paraId="750EDF30" w14:textId="57AD5621" w:rsidR="00F05CDD" w:rsidRPr="004F621D" w:rsidRDefault="00F05CDD">
      <w:pPr>
        <w:pStyle w:val="Akapitzlist"/>
        <w:numPr>
          <w:ilvl w:val="0"/>
          <w:numId w:val="12"/>
        </w:numPr>
        <w:spacing w:before="120" w:after="0"/>
        <w:contextualSpacing w:val="0"/>
        <w:rPr>
          <w:rFonts w:asciiTheme="majorHAnsi" w:hAnsiTheme="majorHAnsi" w:cstheme="majorHAnsi"/>
          <w:b/>
          <w:bCs/>
          <w:sz w:val="24"/>
          <w:szCs w:val="24"/>
        </w:rPr>
      </w:pPr>
      <w:r w:rsidRPr="00F45581">
        <w:rPr>
          <w:rFonts w:asciiTheme="majorHAnsi" w:hAnsiTheme="majorHAnsi" w:cstheme="majorHAnsi"/>
          <w:b/>
          <w:bCs/>
          <w:sz w:val="24"/>
          <w:szCs w:val="24"/>
        </w:rPr>
        <w:t xml:space="preserve">VI. </w:t>
      </w:r>
      <w:r w:rsidR="008C04DF" w:rsidRPr="008C04DF">
        <w:rPr>
          <w:rFonts w:asciiTheme="majorHAnsi" w:hAnsiTheme="majorHAnsi" w:cstheme="majorHAnsi"/>
          <w:b/>
          <w:bCs/>
          <w:sz w:val="24"/>
          <w:szCs w:val="24"/>
        </w:rPr>
        <w:t>Zrównoważone rolnictwo, z uwzględnieniem odnawialnych źródeł energii</w:t>
      </w:r>
      <w:r w:rsidR="004459C2">
        <w:rPr>
          <w:rFonts w:asciiTheme="majorHAnsi" w:hAnsiTheme="majorHAnsi" w:cstheme="majorHAnsi"/>
          <w:b/>
          <w:bCs/>
          <w:sz w:val="24"/>
          <w:szCs w:val="24"/>
        </w:rPr>
        <w:br/>
      </w:r>
      <w:r w:rsidR="008C04DF" w:rsidRPr="008C04DF">
        <w:rPr>
          <w:rFonts w:asciiTheme="majorHAnsi" w:hAnsiTheme="majorHAnsi" w:cstheme="majorHAnsi"/>
          <w:b/>
          <w:bCs/>
          <w:sz w:val="24"/>
          <w:szCs w:val="24"/>
        </w:rPr>
        <w:t>i uwzględniające potrzeby ochrony klimatu</w:t>
      </w:r>
      <w:r w:rsidR="005F0182">
        <w:rPr>
          <w:rFonts w:asciiTheme="majorHAnsi" w:hAnsiTheme="majorHAnsi" w:cstheme="majorHAnsi"/>
          <w:b/>
          <w:bCs/>
          <w:sz w:val="24"/>
          <w:szCs w:val="24"/>
        </w:rPr>
        <w:t>:</w:t>
      </w:r>
    </w:p>
    <w:p w14:paraId="56952B46" w14:textId="59051A2D"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VI.1.</w:t>
      </w:r>
      <w:r w:rsidR="00A8260B">
        <w:rPr>
          <w:rFonts w:asciiTheme="majorHAnsi" w:hAnsiTheme="majorHAnsi" w:cstheme="majorHAnsi"/>
          <w:sz w:val="24"/>
          <w:szCs w:val="24"/>
        </w:rPr>
        <w:t xml:space="preserve"> </w:t>
      </w:r>
      <w:r w:rsidRPr="00017763">
        <w:rPr>
          <w:rFonts w:asciiTheme="majorHAnsi" w:hAnsiTheme="majorHAnsi" w:cstheme="majorHAnsi"/>
          <w:sz w:val="24"/>
          <w:szCs w:val="24"/>
        </w:rPr>
        <w:t>Planowanie i gospodarowanie na gruntach rolnych uwzględniające potrzebę zwiększenia retencji</w:t>
      </w:r>
      <w:r>
        <w:rPr>
          <w:rFonts w:asciiTheme="majorHAnsi" w:hAnsiTheme="majorHAnsi" w:cstheme="majorHAnsi"/>
          <w:sz w:val="24"/>
          <w:szCs w:val="24"/>
        </w:rPr>
        <w:t>;</w:t>
      </w:r>
    </w:p>
    <w:p w14:paraId="33A9F991" w14:textId="33CA1E45"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VI.2.</w:t>
      </w:r>
      <w:r w:rsidR="00A8260B">
        <w:rPr>
          <w:rFonts w:asciiTheme="majorHAnsi" w:hAnsiTheme="majorHAnsi" w:cstheme="majorHAnsi"/>
          <w:sz w:val="24"/>
          <w:szCs w:val="24"/>
        </w:rPr>
        <w:t xml:space="preserve"> </w:t>
      </w:r>
      <w:r w:rsidRPr="00017763">
        <w:rPr>
          <w:rFonts w:asciiTheme="majorHAnsi" w:hAnsiTheme="majorHAnsi" w:cstheme="majorHAnsi"/>
          <w:sz w:val="24"/>
          <w:szCs w:val="24"/>
        </w:rPr>
        <w:t>Dostosowanie produkcji rolniczej do zmian klimatu i ograniczanie jej oddziaływania na klimat</w:t>
      </w:r>
      <w:r>
        <w:rPr>
          <w:rFonts w:asciiTheme="majorHAnsi" w:hAnsiTheme="majorHAnsi" w:cstheme="majorHAnsi"/>
          <w:sz w:val="24"/>
          <w:szCs w:val="24"/>
        </w:rPr>
        <w:t>;</w:t>
      </w:r>
    </w:p>
    <w:p w14:paraId="1AD8010D" w14:textId="2430EAD4"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VI.3. Rozwój i zwiększenie stopnia wykorzystania OZE w rolnictwie</w:t>
      </w:r>
      <w:r>
        <w:rPr>
          <w:rFonts w:asciiTheme="majorHAnsi" w:hAnsiTheme="majorHAnsi" w:cstheme="majorHAnsi"/>
          <w:sz w:val="24"/>
          <w:szCs w:val="24"/>
        </w:rPr>
        <w:t>;</w:t>
      </w:r>
    </w:p>
    <w:p w14:paraId="6BAD0D3D" w14:textId="2CC9CF3B" w:rsidR="00F05CDD" w:rsidRPr="00017763" w:rsidRDefault="00F05CDD">
      <w:pPr>
        <w:pStyle w:val="Akapitzlist"/>
        <w:numPr>
          <w:ilvl w:val="0"/>
          <w:numId w:val="12"/>
        </w:numPr>
        <w:spacing w:before="120" w:after="0"/>
        <w:contextualSpacing w:val="0"/>
        <w:rPr>
          <w:rFonts w:asciiTheme="majorHAnsi" w:hAnsiTheme="majorHAnsi" w:cstheme="majorHAnsi"/>
          <w:b/>
          <w:bCs/>
          <w:sz w:val="24"/>
          <w:szCs w:val="24"/>
        </w:rPr>
      </w:pPr>
      <w:r w:rsidRPr="00017763">
        <w:rPr>
          <w:rFonts w:asciiTheme="majorHAnsi" w:hAnsiTheme="majorHAnsi" w:cstheme="majorHAnsi"/>
          <w:b/>
          <w:bCs/>
          <w:sz w:val="24"/>
          <w:szCs w:val="24"/>
        </w:rPr>
        <w:t xml:space="preserve">VII. Transport i </w:t>
      </w:r>
      <w:proofErr w:type="spellStart"/>
      <w:r w:rsidRPr="00017763">
        <w:rPr>
          <w:rFonts w:asciiTheme="majorHAnsi" w:hAnsiTheme="majorHAnsi" w:cstheme="majorHAnsi"/>
          <w:b/>
          <w:bCs/>
          <w:sz w:val="24"/>
          <w:szCs w:val="24"/>
        </w:rPr>
        <w:t>elektromobilność</w:t>
      </w:r>
      <w:proofErr w:type="spellEnd"/>
      <w:r w:rsidRPr="00017763">
        <w:rPr>
          <w:rFonts w:asciiTheme="majorHAnsi" w:hAnsiTheme="majorHAnsi" w:cstheme="majorHAnsi"/>
          <w:b/>
          <w:bCs/>
          <w:sz w:val="24"/>
          <w:szCs w:val="24"/>
        </w:rPr>
        <w:t>, kolej, ścieżki rowerowe:</w:t>
      </w:r>
    </w:p>
    <w:p w14:paraId="68E1BBDE" w14:textId="24D39635"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 xml:space="preserve">VII.1. </w:t>
      </w:r>
      <w:r w:rsidR="00DA0F16" w:rsidRPr="00DA0F16">
        <w:rPr>
          <w:rFonts w:asciiTheme="majorHAnsi" w:hAnsiTheme="majorHAnsi" w:cstheme="majorHAnsi"/>
          <w:sz w:val="24"/>
          <w:szCs w:val="24"/>
        </w:rPr>
        <w:t>Poprawa efektywności energetycznej i zmniejszenie emisyjności transportu poprzez zwiększenie udziału energooszczędnych, w tym nisko- i zeroemisyjnych środków transportu</w:t>
      </w:r>
      <w:r>
        <w:rPr>
          <w:rFonts w:asciiTheme="majorHAnsi" w:hAnsiTheme="majorHAnsi" w:cstheme="majorHAnsi"/>
          <w:sz w:val="24"/>
          <w:szCs w:val="24"/>
        </w:rPr>
        <w:t>;</w:t>
      </w:r>
    </w:p>
    <w:p w14:paraId="36F12444" w14:textId="30599642"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VII.2. Inwestycje w infrastrukturę drogową służącą obsłudze transportu zbiorowego, mające na celu zwiększenie udziału tej formy transportu</w:t>
      </w:r>
      <w:r>
        <w:rPr>
          <w:rFonts w:asciiTheme="majorHAnsi" w:hAnsiTheme="majorHAnsi" w:cstheme="majorHAnsi"/>
          <w:sz w:val="24"/>
          <w:szCs w:val="24"/>
        </w:rPr>
        <w:t>;</w:t>
      </w:r>
    </w:p>
    <w:p w14:paraId="5C091EC4" w14:textId="3A0BCCDE"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VII.3. Inwestycje w energooszczędną i odporną na zmiany klimatu infrastrukturę drogową i kolejową</w:t>
      </w:r>
      <w:r>
        <w:rPr>
          <w:rFonts w:asciiTheme="majorHAnsi" w:hAnsiTheme="majorHAnsi" w:cstheme="majorHAnsi"/>
          <w:sz w:val="24"/>
          <w:szCs w:val="24"/>
        </w:rPr>
        <w:t>;</w:t>
      </w:r>
    </w:p>
    <w:p w14:paraId="64EE2BC7" w14:textId="2E258B89" w:rsidR="00F05CDD" w:rsidRPr="00017763" w:rsidRDefault="00F05CDD">
      <w:pPr>
        <w:pStyle w:val="Akapitzlist"/>
        <w:numPr>
          <w:ilvl w:val="0"/>
          <w:numId w:val="12"/>
        </w:numPr>
        <w:spacing w:before="120" w:after="0"/>
        <w:ind w:left="1134"/>
        <w:contextualSpacing w:val="0"/>
        <w:rPr>
          <w:rFonts w:asciiTheme="majorHAnsi" w:hAnsiTheme="majorHAnsi" w:cstheme="majorHAnsi"/>
          <w:sz w:val="24"/>
          <w:szCs w:val="24"/>
        </w:rPr>
      </w:pPr>
      <w:r w:rsidRPr="00017763">
        <w:rPr>
          <w:rFonts w:asciiTheme="majorHAnsi" w:hAnsiTheme="majorHAnsi" w:cstheme="majorHAnsi"/>
          <w:sz w:val="24"/>
          <w:szCs w:val="24"/>
        </w:rPr>
        <w:t xml:space="preserve">VII.4. </w:t>
      </w:r>
      <w:r w:rsidR="00DA0F16" w:rsidRPr="00DA0F16">
        <w:rPr>
          <w:rFonts w:asciiTheme="majorHAnsi" w:hAnsiTheme="majorHAnsi" w:cstheme="majorHAnsi"/>
          <w:sz w:val="24"/>
          <w:szCs w:val="24"/>
        </w:rPr>
        <w:t>Wspieranie inwestycji i rozwiązań zwiększających dostępność do infrastruktury wykorzystywanej przez ruch pieszy i rowerowy</w:t>
      </w:r>
      <w:r>
        <w:rPr>
          <w:rFonts w:asciiTheme="majorHAnsi" w:hAnsiTheme="majorHAnsi" w:cstheme="majorHAnsi"/>
          <w:sz w:val="24"/>
          <w:szCs w:val="24"/>
        </w:rPr>
        <w:t>;</w:t>
      </w:r>
    </w:p>
    <w:p w14:paraId="201264AF" w14:textId="7C011418" w:rsidR="00F05CDD" w:rsidRPr="007B2327" w:rsidRDefault="00392A6F">
      <w:pPr>
        <w:pStyle w:val="Akapitzlist"/>
        <w:numPr>
          <w:ilvl w:val="0"/>
          <w:numId w:val="12"/>
        </w:numPr>
        <w:spacing w:before="120" w:after="0"/>
        <w:contextualSpacing w:val="0"/>
        <w:rPr>
          <w:rFonts w:asciiTheme="majorHAnsi" w:hAnsiTheme="majorHAnsi" w:cstheme="majorHAnsi"/>
          <w:b/>
          <w:bCs/>
          <w:sz w:val="24"/>
          <w:szCs w:val="24"/>
        </w:rPr>
      </w:pPr>
      <w:r>
        <w:rPr>
          <w:rFonts w:asciiTheme="majorHAnsi" w:hAnsiTheme="majorHAnsi" w:cstheme="majorHAnsi"/>
          <w:b/>
          <w:bCs/>
          <w:sz w:val="24"/>
          <w:szCs w:val="24"/>
        </w:rPr>
        <w:t>VIII</w:t>
      </w:r>
      <w:r w:rsidR="00F05CDD" w:rsidRPr="00AC2EFC">
        <w:rPr>
          <w:rFonts w:asciiTheme="majorHAnsi" w:hAnsiTheme="majorHAnsi" w:cstheme="majorHAnsi"/>
          <w:b/>
          <w:bCs/>
          <w:sz w:val="24"/>
          <w:szCs w:val="24"/>
        </w:rPr>
        <w:t xml:space="preserve">. </w:t>
      </w:r>
      <w:r w:rsidR="004B0B6F" w:rsidRPr="004B0B6F">
        <w:rPr>
          <w:rFonts w:asciiTheme="majorHAnsi" w:hAnsiTheme="majorHAnsi" w:cstheme="majorHAnsi"/>
          <w:b/>
          <w:bCs/>
          <w:sz w:val="24"/>
          <w:szCs w:val="24"/>
        </w:rPr>
        <w:t>Gospodarka w obiegu zamkniętym ze szczególnym uwzględnieniem potrzeb redukcji emisji, zużycia energii, gospodarki odpadami, surowcami, paliwami</w:t>
      </w:r>
      <w:r w:rsidR="005F0182">
        <w:rPr>
          <w:rFonts w:asciiTheme="majorHAnsi" w:hAnsiTheme="majorHAnsi" w:cstheme="majorHAnsi"/>
          <w:b/>
          <w:bCs/>
          <w:sz w:val="24"/>
          <w:szCs w:val="24"/>
        </w:rPr>
        <w:t>:</w:t>
      </w:r>
    </w:p>
    <w:p w14:paraId="7CAD5CEB" w14:textId="3ADE3650" w:rsidR="00F05CDD" w:rsidRPr="00017763" w:rsidRDefault="00392A6F">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VIII</w:t>
      </w:r>
      <w:r w:rsidR="00F05CDD" w:rsidRPr="00017763">
        <w:rPr>
          <w:rFonts w:asciiTheme="majorHAnsi" w:hAnsiTheme="majorHAnsi" w:cstheme="majorHAnsi"/>
          <w:sz w:val="24"/>
          <w:szCs w:val="24"/>
        </w:rPr>
        <w:t>.1. Wdrażanie GOZ w przemyśle</w:t>
      </w:r>
      <w:r w:rsidR="00F05CDD">
        <w:rPr>
          <w:rFonts w:asciiTheme="majorHAnsi" w:hAnsiTheme="majorHAnsi" w:cstheme="majorHAnsi"/>
          <w:sz w:val="24"/>
          <w:szCs w:val="24"/>
        </w:rPr>
        <w:t>;</w:t>
      </w:r>
    </w:p>
    <w:p w14:paraId="21D2B14A" w14:textId="503B646D" w:rsidR="00F05CDD" w:rsidRPr="00017763" w:rsidRDefault="00392A6F">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VIII</w:t>
      </w:r>
      <w:r w:rsidR="00F05CDD" w:rsidRPr="00017763">
        <w:rPr>
          <w:rFonts w:asciiTheme="majorHAnsi" w:hAnsiTheme="majorHAnsi" w:cstheme="majorHAnsi"/>
          <w:sz w:val="24"/>
          <w:szCs w:val="24"/>
        </w:rPr>
        <w:t>.2. Zrównoważona konsumpcja</w:t>
      </w:r>
      <w:r w:rsidR="00F05CDD">
        <w:rPr>
          <w:rFonts w:asciiTheme="majorHAnsi" w:hAnsiTheme="majorHAnsi" w:cstheme="majorHAnsi"/>
          <w:sz w:val="24"/>
          <w:szCs w:val="24"/>
        </w:rPr>
        <w:t>;</w:t>
      </w:r>
    </w:p>
    <w:p w14:paraId="2AE8188F" w14:textId="2337D649" w:rsidR="00F05CDD" w:rsidRPr="00017763" w:rsidRDefault="00392A6F">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VIII</w:t>
      </w:r>
      <w:r w:rsidR="00F05CDD" w:rsidRPr="00017763">
        <w:rPr>
          <w:rFonts w:asciiTheme="majorHAnsi" w:hAnsiTheme="majorHAnsi" w:cstheme="majorHAnsi"/>
          <w:sz w:val="24"/>
          <w:szCs w:val="24"/>
        </w:rPr>
        <w:t>.3. Zastosowanie GOZ w gospodarce odpadowej</w:t>
      </w:r>
      <w:r w:rsidR="00F05CDD">
        <w:rPr>
          <w:rFonts w:asciiTheme="majorHAnsi" w:hAnsiTheme="majorHAnsi" w:cstheme="majorHAnsi"/>
          <w:sz w:val="24"/>
          <w:szCs w:val="24"/>
        </w:rPr>
        <w:t>;</w:t>
      </w:r>
    </w:p>
    <w:p w14:paraId="2502F407" w14:textId="2143CDB0" w:rsidR="008B5EB5" w:rsidRDefault="00392A6F">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VIII</w:t>
      </w:r>
      <w:r w:rsidR="00F05CDD" w:rsidRPr="00017763">
        <w:rPr>
          <w:rFonts w:asciiTheme="majorHAnsi" w:hAnsiTheme="majorHAnsi" w:cstheme="majorHAnsi"/>
          <w:sz w:val="24"/>
          <w:szCs w:val="24"/>
        </w:rPr>
        <w:t>.4. Monitorowanie GOZ na obszarze województwa i na poziomie lokalnym</w:t>
      </w:r>
      <w:r w:rsidR="00F05CDD">
        <w:rPr>
          <w:rFonts w:asciiTheme="majorHAnsi" w:hAnsiTheme="majorHAnsi" w:cstheme="majorHAnsi"/>
          <w:sz w:val="24"/>
          <w:szCs w:val="24"/>
        </w:rPr>
        <w:t>;</w:t>
      </w:r>
    </w:p>
    <w:p w14:paraId="51FE3BAA" w14:textId="301C5394" w:rsidR="00F05CDD" w:rsidRPr="008B5EB5" w:rsidRDefault="008B5EB5" w:rsidP="008B5EB5">
      <w:pPr>
        <w:spacing w:after="0" w:line="240" w:lineRule="auto"/>
        <w:rPr>
          <w:rFonts w:asciiTheme="majorHAnsi" w:hAnsiTheme="majorHAnsi" w:cstheme="majorHAnsi"/>
          <w:sz w:val="24"/>
          <w:szCs w:val="24"/>
        </w:rPr>
      </w:pPr>
      <w:r>
        <w:rPr>
          <w:rFonts w:asciiTheme="majorHAnsi" w:hAnsiTheme="majorHAnsi" w:cstheme="majorHAnsi"/>
          <w:sz w:val="24"/>
          <w:szCs w:val="24"/>
        </w:rPr>
        <w:br w:type="page"/>
      </w:r>
    </w:p>
    <w:p w14:paraId="7D586E5B" w14:textId="1338A4D8" w:rsidR="00F05CDD" w:rsidRPr="00AC2EFC" w:rsidRDefault="008A48FB">
      <w:pPr>
        <w:pStyle w:val="Akapitzlist"/>
        <w:numPr>
          <w:ilvl w:val="0"/>
          <w:numId w:val="12"/>
        </w:numPr>
        <w:spacing w:before="120" w:after="0"/>
        <w:contextualSpacing w:val="0"/>
        <w:rPr>
          <w:rFonts w:asciiTheme="majorHAnsi" w:hAnsiTheme="majorHAnsi" w:cstheme="majorHAnsi"/>
          <w:b/>
          <w:bCs/>
          <w:sz w:val="24"/>
          <w:szCs w:val="24"/>
        </w:rPr>
      </w:pPr>
      <w:r>
        <w:rPr>
          <w:rFonts w:asciiTheme="majorHAnsi" w:hAnsiTheme="majorHAnsi" w:cstheme="majorHAnsi"/>
          <w:b/>
          <w:bCs/>
          <w:sz w:val="24"/>
          <w:szCs w:val="24"/>
        </w:rPr>
        <w:lastRenderedPageBreak/>
        <w:t>I</w:t>
      </w:r>
      <w:r w:rsidR="00F05CDD" w:rsidRPr="00AC2EFC">
        <w:rPr>
          <w:rFonts w:asciiTheme="majorHAnsi" w:hAnsiTheme="majorHAnsi" w:cstheme="majorHAnsi"/>
          <w:b/>
          <w:bCs/>
          <w:sz w:val="24"/>
          <w:szCs w:val="24"/>
        </w:rPr>
        <w:t>X. Gospodarka wodno-ściekowa:</w:t>
      </w:r>
    </w:p>
    <w:p w14:paraId="448E93A4" w14:textId="71739D4E" w:rsidR="00F05CDD" w:rsidRPr="00017763" w:rsidRDefault="008A48FB">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I</w:t>
      </w:r>
      <w:r w:rsidR="00F05CDD" w:rsidRPr="00017763">
        <w:rPr>
          <w:rFonts w:asciiTheme="majorHAnsi" w:hAnsiTheme="majorHAnsi" w:cstheme="majorHAnsi"/>
          <w:sz w:val="24"/>
          <w:szCs w:val="24"/>
        </w:rPr>
        <w:t xml:space="preserve">X.1. </w:t>
      </w:r>
      <w:r w:rsidR="00F102F9" w:rsidRPr="00F102F9">
        <w:rPr>
          <w:rFonts w:asciiTheme="majorHAnsi" w:hAnsiTheme="majorHAnsi" w:cstheme="majorHAnsi"/>
          <w:sz w:val="24"/>
          <w:szCs w:val="24"/>
        </w:rPr>
        <w:t>Zapewnienie mieszkańcom województwa stabilnych dostaw wody</w:t>
      </w:r>
      <w:r w:rsidR="00F05CDD">
        <w:rPr>
          <w:rFonts w:asciiTheme="majorHAnsi" w:hAnsiTheme="majorHAnsi" w:cstheme="majorHAnsi"/>
          <w:sz w:val="24"/>
          <w:szCs w:val="24"/>
        </w:rPr>
        <w:t>;</w:t>
      </w:r>
    </w:p>
    <w:p w14:paraId="2CC2DAB6" w14:textId="3535C75F" w:rsidR="00F05CDD" w:rsidRPr="00017763" w:rsidRDefault="008A48FB">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I</w:t>
      </w:r>
      <w:r w:rsidR="00F05CDD" w:rsidRPr="00017763">
        <w:rPr>
          <w:rFonts w:asciiTheme="majorHAnsi" w:hAnsiTheme="majorHAnsi" w:cstheme="majorHAnsi"/>
          <w:sz w:val="24"/>
          <w:szCs w:val="24"/>
        </w:rPr>
        <w:t xml:space="preserve">X.2. </w:t>
      </w:r>
      <w:r w:rsidR="00F102F9" w:rsidRPr="00F102F9">
        <w:rPr>
          <w:rFonts w:asciiTheme="majorHAnsi" w:hAnsiTheme="majorHAnsi" w:cstheme="majorHAnsi"/>
          <w:sz w:val="24"/>
          <w:szCs w:val="24"/>
        </w:rPr>
        <w:t>Zapewnienie mieszkańcom województwa wody dobrej jakości oraz poprawa stanu ekologicznego wód powierzchniowych i podziemnych</w:t>
      </w:r>
      <w:r w:rsidR="00F05CDD">
        <w:rPr>
          <w:rFonts w:asciiTheme="majorHAnsi" w:hAnsiTheme="majorHAnsi" w:cstheme="majorHAnsi"/>
          <w:sz w:val="24"/>
          <w:szCs w:val="24"/>
        </w:rPr>
        <w:t>;</w:t>
      </w:r>
    </w:p>
    <w:p w14:paraId="4A4D53AE" w14:textId="49914D29" w:rsidR="00F05CDD" w:rsidRPr="00017763" w:rsidRDefault="008A48FB">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I</w:t>
      </w:r>
      <w:r w:rsidR="00F05CDD" w:rsidRPr="00017763">
        <w:rPr>
          <w:rFonts w:asciiTheme="majorHAnsi" w:hAnsiTheme="majorHAnsi" w:cstheme="majorHAnsi"/>
          <w:sz w:val="24"/>
          <w:szCs w:val="24"/>
        </w:rPr>
        <w:t xml:space="preserve">X.3. </w:t>
      </w:r>
      <w:r w:rsidR="00F102F9" w:rsidRPr="00F102F9">
        <w:rPr>
          <w:rFonts w:asciiTheme="majorHAnsi" w:hAnsiTheme="majorHAnsi" w:cstheme="majorHAnsi"/>
          <w:sz w:val="24"/>
          <w:szCs w:val="24"/>
        </w:rPr>
        <w:t>Ograniczenie strat wody oraz zapobieganie awariom sieci wodociągowych wywołanych czynnikami atmosferycznymi</w:t>
      </w:r>
      <w:r w:rsidR="00F05CDD">
        <w:rPr>
          <w:rFonts w:asciiTheme="majorHAnsi" w:hAnsiTheme="majorHAnsi" w:cstheme="majorHAnsi"/>
          <w:sz w:val="24"/>
          <w:szCs w:val="24"/>
        </w:rPr>
        <w:t>;</w:t>
      </w:r>
    </w:p>
    <w:p w14:paraId="5C890C0B" w14:textId="0DD58707" w:rsidR="00BC0FB0" w:rsidRDefault="008A48FB">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I</w:t>
      </w:r>
      <w:r w:rsidR="00F05CDD" w:rsidRPr="00017763">
        <w:rPr>
          <w:rFonts w:asciiTheme="majorHAnsi" w:hAnsiTheme="majorHAnsi" w:cstheme="majorHAnsi"/>
          <w:sz w:val="24"/>
          <w:szCs w:val="24"/>
        </w:rPr>
        <w:t>X.4. Cyrkularne gospodarowanie wodą w sektorze gospodarki wodno-ściekowej</w:t>
      </w:r>
      <w:r>
        <w:rPr>
          <w:rFonts w:asciiTheme="majorHAnsi" w:hAnsiTheme="majorHAnsi" w:cstheme="majorHAnsi"/>
          <w:sz w:val="24"/>
          <w:szCs w:val="24"/>
        </w:rPr>
        <w:t>;</w:t>
      </w:r>
    </w:p>
    <w:p w14:paraId="3AB5B51E" w14:textId="6BA251E4" w:rsidR="00D2631A" w:rsidRPr="002822A4" w:rsidRDefault="008A48FB">
      <w:pPr>
        <w:pStyle w:val="Akapitzlist"/>
        <w:numPr>
          <w:ilvl w:val="0"/>
          <w:numId w:val="12"/>
        </w:numPr>
        <w:spacing w:before="120" w:after="0"/>
        <w:contextualSpacing w:val="0"/>
        <w:rPr>
          <w:rFonts w:asciiTheme="majorHAnsi" w:hAnsiTheme="majorHAnsi" w:cstheme="majorHAnsi"/>
          <w:b/>
          <w:bCs/>
          <w:iCs w:val="0"/>
          <w:sz w:val="24"/>
          <w:szCs w:val="24"/>
        </w:rPr>
      </w:pPr>
      <w:r>
        <w:rPr>
          <w:rFonts w:asciiTheme="majorHAnsi" w:hAnsiTheme="majorHAnsi" w:cstheme="majorHAnsi"/>
          <w:b/>
          <w:bCs/>
          <w:iCs w:val="0"/>
          <w:sz w:val="24"/>
          <w:szCs w:val="24"/>
        </w:rPr>
        <w:t>X</w:t>
      </w:r>
      <w:r w:rsidR="00D2631A" w:rsidRPr="002822A4">
        <w:rPr>
          <w:rFonts w:asciiTheme="majorHAnsi" w:hAnsiTheme="majorHAnsi" w:cstheme="majorHAnsi"/>
          <w:b/>
          <w:bCs/>
          <w:iCs w:val="0"/>
          <w:sz w:val="24"/>
          <w:szCs w:val="24"/>
        </w:rPr>
        <w:t>. Edukacja</w:t>
      </w:r>
      <w:r w:rsidR="00D2631A">
        <w:rPr>
          <w:rFonts w:asciiTheme="majorHAnsi" w:hAnsiTheme="majorHAnsi" w:cstheme="majorHAnsi"/>
          <w:b/>
          <w:bCs/>
          <w:iCs w:val="0"/>
          <w:sz w:val="24"/>
          <w:szCs w:val="24"/>
        </w:rPr>
        <w:t>:</w:t>
      </w:r>
    </w:p>
    <w:p w14:paraId="67F21AC9" w14:textId="7383B760" w:rsidR="00D2631A" w:rsidRPr="00017763" w:rsidRDefault="008A48FB">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X</w:t>
      </w:r>
      <w:r w:rsidR="00D2631A" w:rsidRPr="00017763">
        <w:rPr>
          <w:rFonts w:asciiTheme="majorHAnsi" w:hAnsiTheme="majorHAnsi" w:cstheme="majorHAnsi"/>
          <w:sz w:val="24"/>
          <w:szCs w:val="24"/>
        </w:rPr>
        <w:t>.1. Kampania edukacyjna ukierunkowana na przeciwdziałanie skutkom zmian klimatu</w:t>
      </w:r>
      <w:r w:rsidR="00D2631A">
        <w:rPr>
          <w:rFonts w:asciiTheme="majorHAnsi" w:hAnsiTheme="majorHAnsi" w:cstheme="majorHAnsi"/>
          <w:sz w:val="24"/>
          <w:szCs w:val="24"/>
        </w:rPr>
        <w:t>;</w:t>
      </w:r>
    </w:p>
    <w:p w14:paraId="4DFA7785" w14:textId="26434EE5" w:rsidR="00D2631A" w:rsidRPr="00017763" w:rsidRDefault="008A48FB">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X</w:t>
      </w:r>
      <w:r w:rsidR="00D2631A" w:rsidRPr="00017763">
        <w:rPr>
          <w:rFonts w:asciiTheme="majorHAnsi" w:hAnsiTheme="majorHAnsi" w:cstheme="majorHAnsi"/>
          <w:sz w:val="24"/>
          <w:szCs w:val="24"/>
        </w:rPr>
        <w:t>.2. Działania edukacyjne realizowane na poziomie lokalnym w zakresie gospodarki niskoemisyjnej i poprawy efektywności energetycznej</w:t>
      </w:r>
      <w:r w:rsidR="00D2631A">
        <w:rPr>
          <w:rFonts w:asciiTheme="majorHAnsi" w:hAnsiTheme="majorHAnsi" w:cstheme="majorHAnsi"/>
          <w:sz w:val="24"/>
          <w:szCs w:val="24"/>
        </w:rPr>
        <w:t>;</w:t>
      </w:r>
    </w:p>
    <w:p w14:paraId="1CC815BD" w14:textId="3053024F" w:rsidR="00D2631A" w:rsidRPr="00017763" w:rsidRDefault="008A48FB">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X</w:t>
      </w:r>
      <w:r w:rsidR="00D2631A" w:rsidRPr="00017763">
        <w:rPr>
          <w:rFonts w:asciiTheme="majorHAnsi" w:hAnsiTheme="majorHAnsi" w:cstheme="majorHAnsi"/>
          <w:sz w:val="24"/>
          <w:szCs w:val="24"/>
        </w:rPr>
        <w:t>.3. Wsparcie dla działań w ramach e-edukacja</w:t>
      </w:r>
      <w:r w:rsidR="00D2631A">
        <w:rPr>
          <w:rFonts w:asciiTheme="majorHAnsi" w:hAnsiTheme="majorHAnsi" w:cstheme="majorHAnsi"/>
          <w:sz w:val="24"/>
          <w:szCs w:val="24"/>
        </w:rPr>
        <w:t>;</w:t>
      </w:r>
    </w:p>
    <w:p w14:paraId="42F6C721" w14:textId="121B7534" w:rsidR="00D2631A" w:rsidRPr="00017763" w:rsidRDefault="008A48FB">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X</w:t>
      </w:r>
      <w:r w:rsidR="00D2631A" w:rsidRPr="00017763">
        <w:rPr>
          <w:rFonts w:asciiTheme="majorHAnsi" w:hAnsiTheme="majorHAnsi" w:cstheme="majorHAnsi"/>
          <w:sz w:val="24"/>
          <w:szCs w:val="24"/>
        </w:rPr>
        <w:t xml:space="preserve">.4. </w:t>
      </w:r>
      <w:r w:rsidR="004F6EE5" w:rsidRPr="004F6EE5">
        <w:rPr>
          <w:rFonts w:asciiTheme="majorHAnsi" w:hAnsiTheme="majorHAnsi" w:cstheme="majorHAnsi"/>
          <w:sz w:val="24"/>
          <w:szCs w:val="24"/>
        </w:rPr>
        <w:t>Działania obejmujące podnoszenie świadomości mieszkańców województwa w zakresie zapobiegania powstawaniu odpadów, promowanie prawidłowego sposobu postępowania z odpadami</w:t>
      </w:r>
      <w:r w:rsidR="00D2631A">
        <w:rPr>
          <w:rFonts w:asciiTheme="majorHAnsi" w:hAnsiTheme="majorHAnsi" w:cstheme="majorHAnsi"/>
          <w:sz w:val="24"/>
          <w:szCs w:val="24"/>
        </w:rPr>
        <w:t>;</w:t>
      </w:r>
    </w:p>
    <w:p w14:paraId="1042242B" w14:textId="70AF30E2" w:rsidR="00D2631A" w:rsidRPr="00017763" w:rsidRDefault="008A48FB">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X</w:t>
      </w:r>
      <w:r w:rsidR="00D2631A" w:rsidRPr="00017763">
        <w:rPr>
          <w:rFonts w:asciiTheme="majorHAnsi" w:hAnsiTheme="majorHAnsi" w:cstheme="majorHAnsi"/>
          <w:sz w:val="24"/>
          <w:szCs w:val="24"/>
        </w:rPr>
        <w:t>.5. Działania informacyjne w zakresie gospodarki niskoemisyjnej i poprawy efektywności energetycznej</w:t>
      </w:r>
      <w:r w:rsidR="00D2631A">
        <w:rPr>
          <w:rFonts w:asciiTheme="majorHAnsi" w:hAnsiTheme="majorHAnsi" w:cstheme="majorHAnsi"/>
          <w:sz w:val="24"/>
          <w:szCs w:val="24"/>
        </w:rPr>
        <w:t>;</w:t>
      </w:r>
    </w:p>
    <w:p w14:paraId="54723DAB" w14:textId="414B2D9E" w:rsidR="00D2631A" w:rsidRPr="00017763" w:rsidRDefault="008A48FB">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X</w:t>
      </w:r>
      <w:r w:rsidR="00D2631A" w:rsidRPr="00017763">
        <w:rPr>
          <w:rFonts w:asciiTheme="majorHAnsi" w:hAnsiTheme="majorHAnsi" w:cstheme="majorHAnsi"/>
          <w:sz w:val="24"/>
          <w:szCs w:val="24"/>
        </w:rPr>
        <w:t>.6. Wzmacnianie potencjału administracji odpowiadającej za wdrażanie działań Programu</w:t>
      </w:r>
      <w:r w:rsidR="00D2631A">
        <w:rPr>
          <w:rFonts w:asciiTheme="majorHAnsi" w:hAnsiTheme="majorHAnsi" w:cstheme="majorHAnsi"/>
          <w:sz w:val="24"/>
          <w:szCs w:val="24"/>
        </w:rPr>
        <w:t>;</w:t>
      </w:r>
    </w:p>
    <w:p w14:paraId="3DB49DDE" w14:textId="2AC23714" w:rsidR="00D2631A" w:rsidRPr="00017763" w:rsidRDefault="008A48FB">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X</w:t>
      </w:r>
      <w:r w:rsidR="00D2631A" w:rsidRPr="00017763">
        <w:rPr>
          <w:rFonts w:asciiTheme="majorHAnsi" w:hAnsiTheme="majorHAnsi" w:cstheme="majorHAnsi"/>
          <w:sz w:val="24"/>
          <w:szCs w:val="24"/>
        </w:rPr>
        <w:t xml:space="preserve">.7. </w:t>
      </w:r>
      <w:r w:rsidR="004F6EE5" w:rsidRPr="004F6EE5">
        <w:rPr>
          <w:rFonts w:asciiTheme="majorHAnsi" w:hAnsiTheme="majorHAnsi" w:cstheme="majorHAnsi"/>
          <w:sz w:val="24"/>
          <w:szCs w:val="24"/>
        </w:rPr>
        <w:t>Działania ukierunkowane na podnoszenie świadomości mieszkańców województwa w zakresie racjonalnego zużycia wody</w:t>
      </w:r>
      <w:r w:rsidR="00D2631A">
        <w:rPr>
          <w:rFonts w:asciiTheme="majorHAnsi" w:hAnsiTheme="majorHAnsi" w:cstheme="majorHAnsi"/>
          <w:sz w:val="24"/>
          <w:szCs w:val="24"/>
        </w:rPr>
        <w:t>;</w:t>
      </w:r>
    </w:p>
    <w:p w14:paraId="551911D5" w14:textId="4BA241C6" w:rsidR="00D2631A" w:rsidRPr="00017763" w:rsidRDefault="008A48FB">
      <w:pPr>
        <w:pStyle w:val="Akapitzlist"/>
        <w:numPr>
          <w:ilvl w:val="0"/>
          <w:numId w:val="12"/>
        </w:numPr>
        <w:spacing w:before="120" w:after="0"/>
        <w:ind w:left="1134"/>
        <w:contextualSpacing w:val="0"/>
        <w:rPr>
          <w:rFonts w:asciiTheme="majorHAnsi" w:hAnsiTheme="majorHAnsi" w:cstheme="majorHAnsi"/>
          <w:sz w:val="24"/>
          <w:szCs w:val="24"/>
        </w:rPr>
      </w:pPr>
      <w:r>
        <w:rPr>
          <w:rFonts w:asciiTheme="majorHAnsi" w:hAnsiTheme="majorHAnsi" w:cstheme="majorHAnsi"/>
          <w:sz w:val="24"/>
          <w:szCs w:val="24"/>
        </w:rPr>
        <w:t>X</w:t>
      </w:r>
      <w:r w:rsidR="00D2631A" w:rsidRPr="00017763">
        <w:rPr>
          <w:rFonts w:asciiTheme="majorHAnsi" w:hAnsiTheme="majorHAnsi" w:cstheme="majorHAnsi"/>
          <w:sz w:val="24"/>
          <w:szCs w:val="24"/>
        </w:rPr>
        <w:t xml:space="preserve">.8. </w:t>
      </w:r>
      <w:r w:rsidR="004F6EE5" w:rsidRPr="004F6EE5">
        <w:rPr>
          <w:rFonts w:asciiTheme="majorHAnsi" w:hAnsiTheme="majorHAnsi" w:cstheme="majorHAnsi"/>
          <w:sz w:val="24"/>
          <w:szCs w:val="24"/>
        </w:rPr>
        <w:t>Działania edukacyjne w zakresie ochrony bioróżnorodności</w:t>
      </w:r>
      <w:r w:rsidR="00D2631A">
        <w:rPr>
          <w:rFonts w:asciiTheme="majorHAnsi" w:hAnsiTheme="majorHAnsi" w:cstheme="majorHAnsi"/>
          <w:sz w:val="24"/>
          <w:szCs w:val="24"/>
        </w:rPr>
        <w:t>;</w:t>
      </w:r>
    </w:p>
    <w:p w14:paraId="3573E8C6" w14:textId="50BAFFA6" w:rsidR="00D2631A" w:rsidRPr="008A48FB" w:rsidRDefault="008A48FB">
      <w:pPr>
        <w:pStyle w:val="Akapitzlist"/>
        <w:numPr>
          <w:ilvl w:val="0"/>
          <w:numId w:val="12"/>
        </w:numPr>
        <w:spacing w:before="120" w:after="0"/>
        <w:ind w:left="1134"/>
        <w:contextualSpacing w:val="0"/>
        <w:rPr>
          <w:rStyle w:val="Wyrnieniedelikatne"/>
          <w:rFonts w:asciiTheme="majorHAnsi" w:hAnsiTheme="majorHAnsi" w:cstheme="majorHAnsi"/>
          <w:iCs/>
          <w:color w:val="auto"/>
          <w:sz w:val="24"/>
          <w:szCs w:val="24"/>
        </w:rPr>
      </w:pPr>
      <w:r>
        <w:rPr>
          <w:rFonts w:asciiTheme="majorHAnsi" w:hAnsiTheme="majorHAnsi" w:cstheme="majorHAnsi"/>
          <w:sz w:val="24"/>
          <w:szCs w:val="24"/>
        </w:rPr>
        <w:t>X</w:t>
      </w:r>
      <w:r w:rsidR="00D2631A" w:rsidRPr="00017763">
        <w:rPr>
          <w:rFonts w:asciiTheme="majorHAnsi" w:hAnsiTheme="majorHAnsi" w:cstheme="majorHAnsi"/>
          <w:sz w:val="24"/>
          <w:szCs w:val="24"/>
        </w:rPr>
        <w:t xml:space="preserve">.9. </w:t>
      </w:r>
      <w:r w:rsidR="004F6EE5" w:rsidRPr="004F6EE5">
        <w:rPr>
          <w:rFonts w:asciiTheme="majorHAnsi" w:hAnsiTheme="majorHAnsi" w:cstheme="majorHAnsi"/>
          <w:sz w:val="24"/>
          <w:szCs w:val="24"/>
        </w:rPr>
        <w:t>Edukacja rolników w zakresie dostosowania sposobów gospodarowania do uwarunkowań wynikających ze zmian klimatu i ograniczania wpływu rolniczego gospodarowania na środowisko</w:t>
      </w:r>
      <w:r>
        <w:rPr>
          <w:rFonts w:asciiTheme="majorHAnsi" w:hAnsiTheme="majorHAnsi" w:cstheme="majorHAnsi"/>
          <w:sz w:val="24"/>
          <w:szCs w:val="24"/>
        </w:rPr>
        <w:t>.</w:t>
      </w:r>
    </w:p>
    <w:p w14:paraId="459CC224" w14:textId="48C7F55A" w:rsidR="00C64B92" w:rsidRDefault="0046579F" w:rsidP="00E007CD">
      <w:pPr>
        <w:pStyle w:val="PABNagwek2"/>
        <w:numPr>
          <w:ilvl w:val="1"/>
          <w:numId w:val="1"/>
        </w:numPr>
        <w:spacing w:before="120" w:line="276" w:lineRule="auto"/>
        <w:ind w:left="426"/>
        <w:jc w:val="left"/>
        <w:rPr>
          <w:rStyle w:val="Wyrnieniedelikatne"/>
          <w:rFonts w:asciiTheme="majorHAnsi" w:eastAsiaTheme="majorEastAsia" w:hAnsiTheme="majorHAnsi" w:cstheme="majorHAnsi"/>
          <w:bCs/>
          <w:color w:val="auto"/>
          <w:sz w:val="24"/>
          <w:szCs w:val="24"/>
        </w:rPr>
      </w:pPr>
      <w:bookmarkStart w:id="7" w:name="_Toc118386937"/>
      <w:r w:rsidRPr="0043671A">
        <w:rPr>
          <w:rStyle w:val="Wyrnieniedelikatne"/>
          <w:rFonts w:asciiTheme="majorHAnsi" w:eastAsiaTheme="majorEastAsia" w:hAnsiTheme="majorHAnsi" w:cstheme="majorHAnsi"/>
          <w:bCs/>
          <w:color w:val="auto"/>
          <w:sz w:val="24"/>
          <w:szCs w:val="24"/>
        </w:rPr>
        <w:t xml:space="preserve">Ocena powiązań </w:t>
      </w:r>
      <w:r w:rsidR="00A01965">
        <w:rPr>
          <w:rStyle w:val="Wyrnieniedelikatne"/>
          <w:rFonts w:asciiTheme="majorHAnsi" w:eastAsiaTheme="majorEastAsia" w:hAnsiTheme="majorHAnsi" w:cstheme="majorHAnsi"/>
          <w:bCs/>
          <w:color w:val="auto"/>
          <w:sz w:val="24"/>
          <w:szCs w:val="24"/>
        </w:rPr>
        <w:t>projektu Programu</w:t>
      </w:r>
      <w:r w:rsidR="00A01965" w:rsidRPr="0043671A">
        <w:rPr>
          <w:rStyle w:val="Wyrnieniedelikatne"/>
          <w:rFonts w:asciiTheme="majorHAnsi" w:eastAsiaTheme="majorEastAsia" w:hAnsiTheme="majorHAnsi" w:cstheme="majorHAnsi"/>
          <w:bCs/>
          <w:color w:val="auto"/>
          <w:sz w:val="24"/>
          <w:szCs w:val="24"/>
        </w:rPr>
        <w:t xml:space="preserve"> </w:t>
      </w:r>
      <w:r w:rsidRPr="0043671A">
        <w:rPr>
          <w:rStyle w:val="Wyrnieniedelikatne"/>
          <w:rFonts w:asciiTheme="majorHAnsi" w:eastAsiaTheme="majorEastAsia" w:hAnsiTheme="majorHAnsi" w:cstheme="majorHAnsi"/>
          <w:bCs/>
          <w:color w:val="auto"/>
          <w:sz w:val="24"/>
          <w:szCs w:val="24"/>
        </w:rPr>
        <w:t xml:space="preserve">z </w:t>
      </w:r>
      <w:r w:rsidR="00A25759" w:rsidRPr="0043671A">
        <w:rPr>
          <w:rStyle w:val="Wyrnieniedelikatne"/>
          <w:rFonts w:asciiTheme="majorHAnsi" w:eastAsiaTheme="majorEastAsia" w:hAnsiTheme="majorHAnsi" w:cstheme="majorHAnsi"/>
          <w:bCs/>
          <w:color w:val="auto"/>
          <w:sz w:val="24"/>
          <w:szCs w:val="24"/>
        </w:rPr>
        <w:t xml:space="preserve">innymi </w:t>
      </w:r>
      <w:r w:rsidRPr="0043671A">
        <w:rPr>
          <w:rStyle w:val="Wyrnieniedelikatne"/>
          <w:rFonts w:asciiTheme="majorHAnsi" w:eastAsiaTheme="majorEastAsia" w:hAnsiTheme="majorHAnsi" w:cstheme="majorHAnsi"/>
          <w:bCs/>
          <w:color w:val="auto"/>
          <w:sz w:val="24"/>
          <w:szCs w:val="24"/>
        </w:rPr>
        <w:t xml:space="preserve">dokumentami </w:t>
      </w:r>
      <w:r w:rsidR="00E61190">
        <w:rPr>
          <w:rStyle w:val="Wyrnieniedelikatne"/>
          <w:rFonts w:asciiTheme="majorHAnsi" w:eastAsiaTheme="majorEastAsia" w:hAnsiTheme="majorHAnsi" w:cstheme="majorHAnsi"/>
          <w:bCs/>
          <w:color w:val="auto"/>
          <w:sz w:val="24"/>
          <w:szCs w:val="24"/>
        </w:rPr>
        <w:t>(regulacje międzynarodowe, krajowe, polityka regionalna</w:t>
      </w:r>
      <w:r w:rsidR="00E61809">
        <w:rPr>
          <w:rStyle w:val="Wyrnieniedelikatne"/>
          <w:rFonts w:asciiTheme="majorHAnsi" w:eastAsiaTheme="majorEastAsia" w:hAnsiTheme="majorHAnsi" w:cstheme="majorHAnsi"/>
          <w:bCs/>
          <w:color w:val="auto"/>
          <w:sz w:val="24"/>
          <w:szCs w:val="24"/>
        </w:rPr>
        <w:t>)</w:t>
      </w:r>
      <w:r w:rsidR="003F4F86" w:rsidRPr="0043671A">
        <w:rPr>
          <w:rStyle w:val="Wyrnieniedelikatne"/>
          <w:rFonts w:asciiTheme="majorHAnsi" w:eastAsiaTheme="majorEastAsia" w:hAnsiTheme="majorHAnsi" w:cstheme="majorHAnsi"/>
          <w:bCs/>
          <w:color w:val="auto"/>
          <w:sz w:val="24"/>
          <w:szCs w:val="24"/>
        </w:rPr>
        <w:t>, w tym cele ochrony środowiska</w:t>
      </w:r>
      <w:r w:rsidR="00A25759" w:rsidRPr="0043671A">
        <w:rPr>
          <w:rStyle w:val="Wyrnieniedelikatne"/>
          <w:rFonts w:asciiTheme="majorHAnsi" w:eastAsiaTheme="majorEastAsia" w:hAnsiTheme="majorHAnsi" w:cstheme="majorHAnsi"/>
          <w:bCs/>
          <w:color w:val="auto"/>
          <w:sz w:val="24"/>
          <w:szCs w:val="24"/>
        </w:rPr>
        <w:t xml:space="preserve"> </w:t>
      </w:r>
      <w:r w:rsidR="003F4F86" w:rsidRPr="0043671A">
        <w:rPr>
          <w:rStyle w:val="Wyrnieniedelikatne"/>
          <w:rFonts w:asciiTheme="majorHAnsi" w:eastAsiaTheme="majorEastAsia" w:hAnsiTheme="majorHAnsi" w:cstheme="majorHAnsi"/>
          <w:bCs/>
          <w:color w:val="auto"/>
          <w:sz w:val="24"/>
          <w:szCs w:val="24"/>
        </w:rPr>
        <w:t>istotne</w:t>
      </w:r>
      <w:r w:rsidR="0056772E" w:rsidRPr="0043671A">
        <w:rPr>
          <w:rStyle w:val="Wyrnieniedelikatne"/>
          <w:rFonts w:asciiTheme="majorHAnsi" w:eastAsiaTheme="majorEastAsia" w:hAnsiTheme="majorHAnsi" w:cstheme="majorHAnsi"/>
          <w:bCs/>
          <w:color w:val="auto"/>
          <w:sz w:val="24"/>
          <w:szCs w:val="24"/>
        </w:rPr>
        <w:t xml:space="preserve"> </w:t>
      </w:r>
      <w:r w:rsidR="003F4F86" w:rsidRPr="0043671A">
        <w:rPr>
          <w:rStyle w:val="Wyrnieniedelikatne"/>
          <w:rFonts w:asciiTheme="majorHAnsi" w:eastAsiaTheme="majorEastAsia" w:hAnsiTheme="majorHAnsi" w:cstheme="majorHAnsi"/>
          <w:bCs/>
          <w:color w:val="auto"/>
          <w:sz w:val="24"/>
          <w:szCs w:val="24"/>
        </w:rPr>
        <w:t xml:space="preserve">z punktu widzenia projektowanego </w:t>
      </w:r>
      <w:r w:rsidR="00400FDE">
        <w:rPr>
          <w:rStyle w:val="Wyrnieniedelikatne"/>
          <w:rFonts w:asciiTheme="majorHAnsi" w:eastAsiaTheme="majorEastAsia" w:hAnsiTheme="majorHAnsi" w:cstheme="majorHAnsi"/>
          <w:bCs/>
          <w:color w:val="auto"/>
          <w:sz w:val="24"/>
          <w:szCs w:val="24"/>
        </w:rPr>
        <w:t>Programu</w:t>
      </w:r>
      <w:bookmarkEnd w:id="7"/>
      <w:r w:rsidR="003F4F86" w:rsidRPr="0043671A">
        <w:rPr>
          <w:rStyle w:val="Wyrnieniedelikatne"/>
          <w:rFonts w:asciiTheme="majorHAnsi" w:eastAsiaTheme="majorEastAsia" w:hAnsiTheme="majorHAnsi" w:cstheme="majorHAnsi"/>
          <w:bCs/>
          <w:color w:val="auto"/>
          <w:sz w:val="24"/>
          <w:szCs w:val="24"/>
        </w:rPr>
        <w:t xml:space="preserve"> </w:t>
      </w:r>
    </w:p>
    <w:p w14:paraId="31494BC9" w14:textId="4A55CBBE" w:rsidR="00F967FD" w:rsidRPr="00F967FD" w:rsidRDefault="00F967FD" w:rsidP="00F967FD">
      <w:pPr>
        <w:spacing w:before="120" w:after="0"/>
        <w:rPr>
          <w:rFonts w:asciiTheme="majorHAnsi" w:hAnsiTheme="majorHAnsi" w:cstheme="majorHAnsi"/>
          <w:sz w:val="24"/>
          <w:szCs w:val="24"/>
        </w:rPr>
      </w:pPr>
      <w:r w:rsidRPr="00F967FD">
        <w:rPr>
          <w:rFonts w:asciiTheme="majorHAnsi" w:hAnsiTheme="majorHAnsi" w:cstheme="majorHAnsi"/>
          <w:sz w:val="24"/>
          <w:szCs w:val="24"/>
        </w:rPr>
        <w:t xml:space="preserve">W Prognozie przeprowadzono analizę zgodności projektu Programu z innymi dokumentami, zgodnie z art. 51 ust. 2 pkt. 1a i 2 d </w:t>
      </w:r>
      <w:r w:rsidR="00FD3AE8">
        <w:rPr>
          <w:rFonts w:asciiTheme="majorHAnsi" w:hAnsiTheme="majorHAnsi" w:cstheme="majorHAnsi"/>
          <w:sz w:val="24"/>
          <w:szCs w:val="24"/>
        </w:rPr>
        <w:t xml:space="preserve">ustawy </w:t>
      </w:r>
      <w:proofErr w:type="spellStart"/>
      <w:r w:rsidR="00FD3AE8">
        <w:rPr>
          <w:rFonts w:asciiTheme="majorHAnsi" w:hAnsiTheme="majorHAnsi" w:cstheme="majorHAnsi"/>
          <w:sz w:val="24"/>
          <w:szCs w:val="24"/>
        </w:rPr>
        <w:t>ooś</w:t>
      </w:r>
      <w:proofErr w:type="spellEnd"/>
      <w:r w:rsidR="00FD3AE8">
        <w:rPr>
          <w:rFonts w:asciiTheme="majorHAnsi" w:hAnsiTheme="majorHAnsi" w:cstheme="majorHAnsi"/>
          <w:sz w:val="24"/>
          <w:szCs w:val="24"/>
        </w:rPr>
        <w:t>:</w:t>
      </w:r>
    </w:p>
    <w:p w14:paraId="63ED3B87" w14:textId="77777777" w:rsidR="00F967FD" w:rsidRPr="00F967FD" w:rsidRDefault="00F967FD">
      <w:pPr>
        <w:pStyle w:val="Akapitzlist"/>
        <w:numPr>
          <w:ilvl w:val="0"/>
          <w:numId w:val="12"/>
        </w:numPr>
        <w:spacing w:before="120" w:after="0"/>
        <w:contextualSpacing w:val="0"/>
        <w:rPr>
          <w:rFonts w:asciiTheme="majorHAnsi" w:hAnsiTheme="majorHAnsi" w:cstheme="majorHAnsi"/>
          <w:sz w:val="24"/>
          <w:szCs w:val="24"/>
        </w:rPr>
      </w:pPr>
      <w:r w:rsidRPr="00F967FD">
        <w:rPr>
          <w:rFonts w:asciiTheme="majorHAnsi" w:hAnsiTheme="majorHAnsi" w:cstheme="majorHAnsi"/>
          <w:sz w:val="24"/>
          <w:szCs w:val="24"/>
        </w:rPr>
        <w:t>„Prognoza oddziaływania na środowisko zawiera informacje o zawartościach, głównych celach projektowanego dokumentu oraz jego powiązaniach z innymi dokumentami”;</w:t>
      </w:r>
    </w:p>
    <w:p w14:paraId="1F119E42" w14:textId="77777777" w:rsidR="00F967FD" w:rsidRPr="00F967FD" w:rsidRDefault="00F967FD">
      <w:pPr>
        <w:pStyle w:val="Akapitzlist"/>
        <w:numPr>
          <w:ilvl w:val="0"/>
          <w:numId w:val="12"/>
        </w:numPr>
        <w:spacing w:before="120" w:after="0"/>
        <w:contextualSpacing w:val="0"/>
        <w:rPr>
          <w:rFonts w:asciiTheme="majorHAnsi" w:hAnsiTheme="majorHAnsi" w:cstheme="majorHAnsi"/>
          <w:sz w:val="24"/>
          <w:szCs w:val="24"/>
        </w:rPr>
      </w:pPr>
      <w:r w:rsidRPr="00F967FD">
        <w:rPr>
          <w:rFonts w:asciiTheme="majorHAnsi" w:hAnsiTheme="majorHAnsi" w:cstheme="majorHAnsi"/>
          <w:sz w:val="24"/>
          <w:szCs w:val="24"/>
        </w:rPr>
        <w:lastRenderedPageBreak/>
        <w:t>„Prognoza (…) określa, analizuje i ocenia cele ochrony środowiska ustanowione na szczeblu międzynarodowym, wspólnotowym i krajowym, istotne z punktu widzenia projektowanego dokumentu, oraz sposoby, w jakich te cele i inne problemy środowiska zostały uwzględnione podczas opracowania dokumentu”.</w:t>
      </w:r>
    </w:p>
    <w:p w14:paraId="7B337E87" w14:textId="13D36963" w:rsidR="00F967FD" w:rsidRPr="00892937" w:rsidRDefault="00F967FD" w:rsidP="00892937">
      <w:pPr>
        <w:spacing w:before="120" w:after="0"/>
        <w:rPr>
          <w:rStyle w:val="Wyrnieniedelikatne"/>
          <w:rFonts w:asciiTheme="majorHAnsi" w:hAnsiTheme="majorHAnsi" w:cstheme="majorHAnsi"/>
          <w:iCs/>
          <w:color w:val="auto"/>
          <w:sz w:val="24"/>
          <w:szCs w:val="24"/>
        </w:rPr>
      </w:pPr>
      <w:r w:rsidRPr="00F967FD">
        <w:rPr>
          <w:rFonts w:asciiTheme="majorHAnsi" w:hAnsiTheme="majorHAnsi" w:cstheme="majorHAnsi"/>
          <w:sz w:val="24"/>
          <w:szCs w:val="24"/>
        </w:rPr>
        <w:t>Przeprowadzono analizy z uwzględnieniem wskazanych w dokumentach celów, założeń,</w:t>
      </w:r>
      <w:r w:rsidR="00272246">
        <w:rPr>
          <w:rFonts w:asciiTheme="majorHAnsi" w:hAnsiTheme="majorHAnsi" w:cstheme="majorHAnsi"/>
          <w:sz w:val="24"/>
          <w:szCs w:val="24"/>
        </w:rPr>
        <w:br/>
      </w:r>
      <w:r w:rsidRPr="00F967FD">
        <w:rPr>
          <w:rFonts w:asciiTheme="majorHAnsi" w:hAnsiTheme="majorHAnsi" w:cstheme="majorHAnsi"/>
          <w:sz w:val="24"/>
          <w:szCs w:val="24"/>
        </w:rPr>
        <w:t>w aspekcie oceny spójności z projektem Programu (załącznik nr 1 do niniejszej Prognozy).</w:t>
      </w:r>
    </w:p>
    <w:p w14:paraId="6B413D9A" w14:textId="4ED44B5F" w:rsidR="00D0717C" w:rsidRDefault="008746C5" w:rsidP="00E007CD">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8" w:name="_Toc118386938"/>
      <w:r>
        <w:rPr>
          <w:rStyle w:val="Wyrnieniedelikatne"/>
          <w:rFonts w:asciiTheme="majorHAnsi" w:eastAsiaTheme="majorEastAsia" w:hAnsiTheme="majorHAnsi" w:cstheme="majorHAnsi"/>
          <w:bCs/>
          <w:color w:val="auto"/>
          <w:sz w:val="24"/>
          <w:szCs w:val="24"/>
        </w:rPr>
        <w:t>Regulacje</w:t>
      </w:r>
      <w:r w:rsidR="00D0717C" w:rsidRPr="00B81022">
        <w:rPr>
          <w:rStyle w:val="Wyrnieniedelikatne"/>
          <w:rFonts w:asciiTheme="majorHAnsi" w:eastAsiaTheme="majorEastAsia" w:hAnsiTheme="majorHAnsi" w:cstheme="majorHAnsi"/>
          <w:bCs/>
          <w:color w:val="auto"/>
          <w:sz w:val="24"/>
          <w:szCs w:val="24"/>
        </w:rPr>
        <w:t xml:space="preserve"> międzynarodowe</w:t>
      </w:r>
      <w:bookmarkEnd w:id="8"/>
    </w:p>
    <w:p w14:paraId="79A66A32" w14:textId="77777777" w:rsidR="00C614D6" w:rsidRPr="00C614D6" w:rsidRDefault="00C614D6" w:rsidP="00C614D6">
      <w:pPr>
        <w:spacing w:before="120" w:after="0"/>
        <w:rPr>
          <w:rFonts w:asciiTheme="majorHAnsi" w:hAnsiTheme="majorHAnsi" w:cstheme="majorHAnsi"/>
          <w:sz w:val="24"/>
          <w:szCs w:val="24"/>
        </w:rPr>
      </w:pPr>
      <w:r w:rsidRPr="00C614D6">
        <w:rPr>
          <w:rFonts w:asciiTheme="majorHAnsi" w:hAnsiTheme="majorHAnsi" w:cstheme="majorHAnsi"/>
          <w:sz w:val="24"/>
          <w:szCs w:val="24"/>
        </w:rPr>
        <w:t>Przeanalizowane dokumenty wyznaczają kierunki działań, obszary interwencji obejmujące m.in. następujące aspekty:</w:t>
      </w:r>
    </w:p>
    <w:p w14:paraId="0044FF79"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zmniejszanie wrażliwości obszarów na zmiany klimatu;</w:t>
      </w:r>
    </w:p>
    <w:p w14:paraId="72096972"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osiągnięcie zdolności adaptacyjnych, umożliwiających reagowanie na skutki zmian klimatu;</w:t>
      </w:r>
    </w:p>
    <w:p w14:paraId="6E1F25DC"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zachowanie, ochronę i odbudowę ekosystemów i bioróżnorodności,</w:t>
      </w:r>
    </w:p>
    <w:p w14:paraId="3BFC6348"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poprawę efektywności energetycznej oraz obniżanie emisyjności systemu energetycznego;</w:t>
      </w:r>
    </w:p>
    <w:p w14:paraId="5C798C75"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transformację gospodarki w celu osiągnięcia neutralności klimatycznej;</w:t>
      </w:r>
    </w:p>
    <w:p w14:paraId="3E0E5366"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transformację w kierunku gospodarki o obiegu zamkniętym oraz oszczędzania energii i zasobów;</w:t>
      </w:r>
    </w:p>
    <w:p w14:paraId="46A2434D"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przejście na zrównoważoną i inteligentną mobilność;</w:t>
      </w:r>
    </w:p>
    <w:p w14:paraId="59FCB33E"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zieloną transformację.</w:t>
      </w:r>
    </w:p>
    <w:p w14:paraId="4E753C4C" w14:textId="0619A0AF" w:rsidR="00C614D6" w:rsidRPr="00C614D6" w:rsidRDefault="00C614D6" w:rsidP="00C614D6">
      <w:pPr>
        <w:pStyle w:val="NormalnyWeb"/>
        <w:spacing w:before="120" w:beforeAutospacing="0" w:after="0" w:afterAutospacing="0" w:line="276" w:lineRule="auto"/>
        <w:rPr>
          <w:rFonts w:asciiTheme="majorHAnsi" w:hAnsiTheme="majorHAnsi" w:cstheme="majorHAnsi"/>
          <w:sz w:val="24"/>
          <w:szCs w:val="24"/>
        </w:rPr>
      </w:pPr>
      <w:r w:rsidRPr="00C614D6">
        <w:rPr>
          <w:rFonts w:asciiTheme="majorHAnsi" w:hAnsiTheme="majorHAnsi" w:cstheme="majorHAnsi"/>
          <w:sz w:val="24"/>
          <w:szCs w:val="24"/>
        </w:rPr>
        <w:t>Przyjęte kierunki działań w ramach projektu Programu zachowują spójność w zakresie powyższych obszarów definiowanych w analizowanych dokumentach. Identyfikuje się potrzebę adaptacji do zmian klimatu, transformacji w kierunku gospodarki o obiegu zamkniętym oraz oszczędzania energii i zasobów. Podkreśla się konieczność osiągnięcia neutralności klimatycznej. Określone zostały ambitne cele klimatyczne na lata 2030, 2050</w:t>
      </w:r>
      <w:r w:rsidR="00272246">
        <w:rPr>
          <w:rFonts w:asciiTheme="majorHAnsi" w:hAnsiTheme="majorHAnsi" w:cstheme="majorHAnsi"/>
          <w:sz w:val="24"/>
          <w:szCs w:val="24"/>
        </w:rPr>
        <w:br/>
      </w:r>
      <w:r w:rsidRPr="00C614D6">
        <w:rPr>
          <w:rFonts w:asciiTheme="majorHAnsi" w:hAnsiTheme="majorHAnsi" w:cstheme="majorHAnsi"/>
          <w:sz w:val="24"/>
          <w:szCs w:val="24"/>
        </w:rPr>
        <w:t>i osiągnięcie neutralności klimatycznej do roku 2050. Projekt Programu wskazuje działania, które powinny przyczynić się do redukcji emisji gazów cieplarnianych, poprawy jakości powietrza, transformacji niskoemisyjnej regionu oraz poprawy efektywności energetycznej.</w:t>
      </w:r>
    </w:p>
    <w:p w14:paraId="0297033C" w14:textId="77777777" w:rsidR="00C614D6" w:rsidRPr="00C614D6" w:rsidRDefault="00C614D6" w:rsidP="00C614D6">
      <w:pPr>
        <w:spacing w:before="120" w:after="0"/>
        <w:rPr>
          <w:rStyle w:val="Wyrnieniedelikatne"/>
          <w:rFonts w:asciiTheme="majorHAnsi" w:hAnsiTheme="majorHAnsi" w:cstheme="majorHAnsi"/>
          <w:iCs/>
          <w:color w:val="auto"/>
          <w:sz w:val="24"/>
          <w:szCs w:val="24"/>
        </w:rPr>
      </w:pPr>
      <w:r w:rsidRPr="00C614D6">
        <w:rPr>
          <w:rFonts w:asciiTheme="majorHAnsi" w:hAnsiTheme="majorHAnsi" w:cstheme="majorHAnsi"/>
          <w:sz w:val="24"/>
          <w:szCs w:val="24"/>
        </w:rPr>
        <w:t xml:space="preserve">W dokumentach poruszane są kwestie dotyczące ograniczania zagrożeń dla środowiska, odbudowy ekosystemów i bioróżnorodności. Przyjęty kierunek działań w projekcie Programu wpisuje się w przeanalizowane zapisy regulacji międzynarodowych.  </w:t>
      </w:r>
    </w:p>
    <w:p w14:paraId="34138170" w14:textId="4EB2621D" w:rsidR="0039507E" w:rsidRDefault="008746C5" w:rsidP="00BC0FB0">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9" w:name="_Toc118386939"/>
      <w:r>
        <w:rPr>
          <w:rStyle w:val="Wyrnieniedelikatne"/>
          <w:rFonts w:asciiTheme="majorHAnsi" w:eastAsiaTheme="majorEastAsia" w:hAnsiTheme="majorHAnsi" w:cstheme="majorHAnsi"/>
          <w:bCs/>
          <w:color w:val="auto"/>
          <w:sz w:val="24"/>
          <w:szCs w:val="24"/>
        </w:rPr>
        <w:t>Regulacje</w:t>
      </w:r>
      <w:r w:rsidR="00D0717C" w:rsidRPr="00B81022">
        <w:rPr>
          <w:rStyle w:val="Wyrnieniedelikatne"/>
          <w:rFonts w:asciiTheme="majorHAnsi" w:eastAsiaTheme="majorEastAsia" w:hAnsiTheme="majorHAnsi" w:cstheme="majorHAnsi"/>
          <w:bCs/>
          <w:color w:val="auto"/>
          <w:sz w:val="24"/>
          <w:szCs w:val="24"/>
        </w:rPr>
        <w:t xml:space="preserve"> krajowe</w:t>
      </w:r>
      <w:bookmarkEnd w:id="9"/>
    </w:p>
    <w:p w14:paraId="05F949FD" w14:textId="77777777" w:rsidR="00C614D6" w:rsidRPr="00C614D6" w:rsidRDefault="00C614D6" w:rsidP="00C614D6">
      <w:pPr>
        <w:spacing w:before="120" w:after="0"/>
        <w:jc w:val="both"/>
        <w:rPr>
          <w:rFonts w:asciiTheme="majorHAnsi" w:eastAsia="Times New Roman" w:hAnsiTheme="majorHAnsi" w:cstheme="majorHAnsi"/>
          <w:sz w:val="24"/>
          <w:szCs w:val="24"/>
          <w:lang w:eastAsia="pl-PL"/>
        </w:rPr>
      </w:pPr>
      <w:r w:rsidRPr="00C614D6">
        <w:rPr>
          <w:rFonts w:asciiTheme="majorHAnsi" w:eastAsia="Times New Roman" w:hAnsiTheme="majorHAnsi" w:cstheme="majorHAnsi"/>
          <w:sz w:val="24"/>
          <w:szCs w:val="24"/>
          <w:lang w:eastAsia="pl-PL"/>
        </w:rPr>
        <w:t>Analizie poddano dokumenty obejmujące m.in. następujące obszary wsparcia i interwencji:</w:t>
      </w:r>
    </w:p>
    <w:p w14:paraId="479835A4"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 xml:space="preserve">przeciwdziałanie zmianom klimatu, adaptacja do zmian klimatu oraz zarządzanie ryzykiem klęsk żywiołowych; </w:t>
      </w:r>
    </w:p>
    <w:p w14:paraId="354EC067"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lastRenderedPageBreak/>
        <w:t>zmniejszenie emisji zanieczyszczeń do środowiska oraz zrównoważone gospodarowanie zasobami środowiska, dobra jakość powietrza;</w:t>
      </w:r>
    </w:p>
    <w:p w14:paraId="2937F182"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zwiększenie retencji;</w:t>
      </w:r>
    </w:p>
    <w:p w14:paraId="6238C3A5"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rozwój gospodarki o obiegu zamkniętym;</w:t>
      </w:r>
    </w:p>
    <w:p w14:paraId="36B66C5B"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ochrona i poprawa stanu różnorodności biologicznej i krajobrazu;</w:t>
      </w:r>
    </w:p>
    <w:p w14:paraId="0F67A99E"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poprawa efektywności energetycznej, transformacja energetyczna, zeroemisyjny system energetyczny;</w:t>
      </w:r>
    </w:p>
    <w:p w14:paraId="16E2BB9D"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rozwój OZE, w tym wzrost udziału energii z OZE w końcowym zużyciu energii.</w:t>
      </w:r>
    </w:p>
    <w:p w14:paraId="134425C4" w14:textId="561DCC31" w:rsidR="00C614D6" w:rsidRPr="00C614D6" w:rsidRDefault="00C614D6" w:rsidP="00C614D6">
      <w:pPr>
        <w:pStyle w:val="NormalnyWeb"/>
        <w:spacing w:before="120" w:beforeAutospacing="0" w:after="0" w:afterAutospacing="0" w:line="276" w:lineRule="auto"/>
        <w:rPr>
          <w:rFonts w:asciiTheme="majorHAnsi" w:hAnsiTheme="majorHAnsi" w:cstheme="majorHAnsi"/>
          <w:sz w:val="24"/>
          <w:szCs w:val="24"/>
        </w:rPr>
      </w:pPr>
      <w:r w:rsidRPr="00C614D6">
        <w:rPr>
          <w:rFonts w:asciiTheme="majorHAnsi" w:hAnsiTheme="majorHAnsi" w:cstheme="majorHAnsi"/>
          <w:sz w:val="24"/>
          <w:szCs w:val="24"/>
        </w:rPr>
        <w:t>Przeprowadzone analizy poszczególnych regulacji na poziomie krajowym oraz zapisów projektu Programu nie wykazały niezgodności pomiędzy przyjętymi celami i założeniami.</w:t>
      </w:r>
      <w:r w:rsidRPr="00C614D6">
        <w:rPr>
          <w:rFonts w:asciiTheme="majorHAnsi" w:hAnsiTheme="majorHAnsi" w:cstheme="majorHAnsi"/>
          <w:sz w:val="24"/>
          <w:szCs w:val="24"/>
        </w:rPr>
        <w:br/>
        <w:t>W dokumentach identyfikuje się potrzebę interwencji w obszarach obejmujących adaptację do zmian klimatu, łagodzenia skutków tych zmian, ograniczania zagrożeń dla środowiska, transformacji energetycznej i wzrostu wykorzystania OZE. Wyznaczone w ramach poszczególnych kierunków zawartych w projekcie Programu działania, wpisują się</w:t>
      </w:r>
      <w:r w:rsidR="00272246">
        <w:rPr>
          <w:rFonts w:asciiTheme="majorHAnsi" w:hAnsiTheme="majorHAnsi" w:cstheme="majorHAnsi"/>
          <w:sz w:val="24"/>
          <w:szCs w:val="24"/>
        </w:rPr>
        <w:br/>
      </w:r>
      <w:r w:rsidRPr="00C614D6">
        <w:rPr>
          <w:rFonts w:asciiTheme="majorHAnsi" w:hAnsiTheme="majorHAnsi" w:cstheme="majorHAnsi"/>
          <w:sz w:val="24"/>
          <w:szCs w:val="24"/>
        </w:rPr>
        <w:t>w założenia analizowanych dokumentów i bezpośrednio, bądź pośrednio będą sprzyjać osiąganiu zamierzonych celów.</w:t>
      </w:r>
    </w:p>
    <w:p w14:paraId="38699EBB" w14:textId="77777777" w:rsidR="00C614D6" w:rsidRPr="00C614D6" w:rsidRDefault="00C614D6" w:rsidP="00C614D6">
      <w:pPr>
        <w:spacing w:before="120" w:after="0"/>
        <w:rPr>
          <w:rFonts w:asciiTheme="majorHAnsi" w:hAnsiTheme="majorHAnsi" w:cstheme="majorHAnsi"/>
          <w:sz w:val="24"/>
          <w:szCs w:val="24"/>
        </w:rPr>
      </w:pPr>
      <w:r w:rsidRPr="00C614D6">
        <w:rPr>
          <w:rFonts w:asciiTheme="majorHAnsi" w:hAnsiTheme="majorHAnsi" w:cstheme="majorHAnsi"/>
          <w:sz w:val="24"/>
          <w:szCs w:val="24"/>
        </w:rPr>
        <w:t>W dokumentach na poziomie krajowym wyznaczono cele na 2030 rok, obejmujące m.in.: redukcję emisji gazów cieplarnianych oraz wzrost udziału OZE i efektywności energetycznej.</w:t>
      </w:r>
    </w:p>
    <w:p w14:paraId="46FB2D32" w14:textId="77777777" w:rsidR="00C614D6" w:rsidRPr="00C614D6" w:rsidRDefault="00C614D6" w:rsidP="00C614D6">
      <w:pPr>
        <w:spacing w:before="120" w:after="0"/>
        <w:jc w:val="both"/>
        <w:rPr>
          <w:rFonts w:asciiTheme="majorHAnsi" w:hAnsiTheme="majorHAnsi" w:cstheme="majorHAnsi"/>
          <w:sz w:val="24"/>
          <w:szCs w:val="24"/>
        </w:rPr>
      </w:pPr>
      <w:r w:rsidRPr="00C614D6">
        <w:rPr>
          <w:rFonts w:asciiTheme="majorHAnsi" w:hAnsiTheme="majorHAnsi" w:cstheme="majorHAnsi"/>
          <w:sz w:val="24"/>
          <w:szCs w:val="24"/>
        </w:rPr>
        <w:t>Cele ustalone w Polityce energetycznej Polski obejmują m.in.:</w:t>
      </w:r>
    </w:p>
    <w:p w14:paraId="2D01B906"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co najmniej 23% OZE w końcowym zużyciu energii brutto w 2030 r.;</w:t>
      </w:r>
    </w:p>
    <w:p w14:paraId="3623D733"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 xml:space="preserve">ograniczenie emisji GHG o 30% do 2030 r. (w stosunku do 1990 r.); </w:t>
      </w:r>
    </w:p>
    <w:p w14:paraId="180385F6" w14:textId="77777777" w:rsidR="00C614D6" w:rsidRPr="00C614D6" w:rsidRDefault="00C614D6">
      <w:pPr>
        <w:pStyle w:val="Default"/>
        <w:numPr>
          <w:ilvl w:val="0"/>
          <w:numId w:val="11"/>
        </w:numPr>
        <w:spacing w:before="120" w:line="276" w:lineRule="auto"/>
        <w:rPr>
          <w:rFonts w:asciiTheme="majorHAnsi" w:hAnsiTheme="majorHAnsi" w:cstheme="majorHAnsi"/>
        </w:rPr>
      </w:pPr>
      <w:r w:rsidRPr="00C614D6">
        <w:rPr>
          <w:rFonts w:asciiTheme="majorHAnsi" w:hAnsiTheme="majorHAnsi" w:cstheme="majorHAnsi"/>
        </w:rPr>
        <w:t>zmniejszenie zużycia energii pierwotnej o 23% do 2030 r. (w stosunku do prognoz zużycia z 2007 r.).</w:t>
      </w:r>
    </w:p>
    <w:p w14:paraId="5A36FE50" w14:textId="77777777" w:rsidR="00C614D6" w:rsidRPr="00C614D6" w:rsidRDefault="00C614D6" w:rsidP="00C614D6">
      <w:pPr>
        <w:spacing w:before="120" w:after="0"/>
        <w:rPr>
          <w:rFonts w:asciiTheme="majorHAnsi" w:hAnsiTheme="majorHAnsi" w:cstheme="majorHAnsi"/>
          <w:sz w:val="24"/>
          <w:szCs w:val="24"/>
        </w:rPr>
      </w:pPr>
      <w:r w:rsidRPr="00C614D6">
        <w:rPr>
          <w:rFonts w:asciiTheme="majorHAnsi" w:hAnsiTheme="majorHAnsi" w:cstheme="majorHAnsi"/>
          <w:sz w:val="24"/>
          <w:szCs w:val="24"/>
        </w:rPr>
        <w:t xml:space="preserve">Zaproponowane kierunki działań zawarte w projekcie Programu dobrano w sposób pozwalający na sprzyjanie osiąganiu wyznaczonych celów w zakresie polityki klimatyczno-energetycznej. </w:t>
      </w:r>
    </w:p>
    <w:p w14:paraId="4C703FFC" w14:textId="45080DBE" w:rsidR="00393C95" w:rsidRDefault="008746C5" w:rsidP="00D53C15">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10" w:name="_Toc118386940"/>
      <w:r>
        <w:rPr>
          <w:rStyle w:val="Wyrnieniedelikatne"/>
          <w:rFonts w:asciiTheme="majorHAnsi" w:eastAsiaTheme="majorEastAsia" w:hAnsiTheme="majorHAnsi" w:cstheme="majorHAnsi"/>
          <w:bCs/>
          <w:color w:val="auto"/>
          <w:sz w:val="24"/>
          <w:szCs w:val="24"/>
        </w:rPr>
        <w:t>Polityka regionalna</w:t>
      </w:r>
      <w:bookmarkEnd w:id="10"/>
    </w:p>
    <w:p w14:paraId="519DD0EA" w14:textId="77777777" w:rsidR="00F368BA" w:rsidRPr="00F368BA" w:rsidRDefault="00F368BA" w:rsidP="00F368BA">
      <w:pPr>
        <w:pStyle w:val="NormalnyWeb"/>
        <w:spacing w:before="120" w:beforeAutospacing="0" w:after="0" w:afterAutospacing="0" w:line="276" w:lineRule="auto"/>
        <w:rPr>
          <w:rFonts w:asciiTheme="majorHAnsi" w:hAnsiTheme="majorHAnsi" w:cstheme="majorHAnsi"/>
          <w:sz w:val="24"/>
          <w:szCs w:val="24"/>
        </w:rPr>
      </w:pPr>
      <w:r w:rsidRPr="00F368BA">
        <w:rPr>
          <w:rFonts w:asciiTheme="majorHAnsi" w:hAnsiTheme="majorHAnsi" w:cstheme="majorHAnsi"/>
          <w:sz w:val="24"/>
          <w:szCs w:val="24"/>
        </w:rPr>
        <w:t>Wyznaczone kierunki działań polityki regionalnej oraz projektu Programu nie wykazały niezgodności. W analizowanych dokumentach poruszane są aspekty dotyczące adaptacji do zmian klimatu, łagodzenia skutków zmian klimatu, optymalizacji wykorzystania zasobów naturalnych i energii przy zachowaniu dbałości o stan środowiska przyrodniczego. Zwraca się uwagę na konieczność:</w:t>
      </w:r>
    </w:p>
    <w:p w14:paraId="2E64893C" w14:textId="77777777" w:rsidR="00F368BA" w:rsidRPr="00F368BA" w:rsidRDefault="00F368BA">
      <w:pPr>
        <w:pStyle w:val="Default"/>
        <w:numPr>
          <w:ilvl w:val="0"/>
          <w:numId w:val="11"/>
        </w:numPr>
        <w:spacing w:before="120" w:line="276" w:lineRule="auto"/>
        <w:rPr>
          <w:rFonts w:asciiTheme="majorHAnsi" w:hAnsiTheme="majorHAnsi" w:cstheme="majorHAnsi"/>
        </w:rPr>
      </w:pPr>
      <w:r w:rsidRPr="00F368BA">
        <w:rPr>
          <w:rFonts w:asciiTheme="majorHAnsi" w:hAnsiTheme="majorHAnsi" w:cstheme="majorHAnsi"/>
        </w:rPr>
        <w:t xml:space="preserve">zrównoważonego gospodarowania zasobami środowiska; </w:t>
      </w:r>
    </w:p>
    <w:p w14:paraId="61F18FAC" w14:textId="77777777" w:rsidR="00F368BA" w:rsidRPr="00F368BA" w:rsidRDefault="00F368BA">
      <w:pPr>
        <w:pStyle w:val="Default"/>
        <w:numPr>
          <w:ilvl w:val="0"/>
          <w:numId w:val="11"/>
        </w:numPr>
        <w:spacing w:before="120" w:line="276" w:lineRule="auto"/>
        <w:rPr>
          <w:rFonts w:asciiTheme="majorHAnsi" w:hAnsiTheme="majorHAnsi" w:cstheme="majorHAnsi"/>
        </w:rPr>
      </w:pPr>
      <w:r w:rsidRPr="00F368BA">
        <w:rPr>
          <w:rFonts w:asciiTheme="majorHAnsi" w:hAnsiTheme="majorHAnsi" w:cstheme="majorHAnsi"/>
        </w:rPr>
        <w:t>redukcji emisji zanieczyszczeń do środowiska;</w:t>
      </w:r>
    </w:p>
    <w:p w14:paraId="0B21A143" w14:textId="77777777" w:rsidR="00F368BA" w:rsidRPr="00F368BA" w:rsidRDefault="00F368BA">
      <w:pPr>
        <w:pStyle w:val="Default"/>
        <w:numPr>
          <w:ilvl w:val="0"/>
          <w:numId w:val="11"/>
        </w:numPr>
        <w:spacing w:before="120" w:line="276" w:lineRule="auto"/>
        <w:rPr>
          <w:rFonts w:asciiTheme="majorHAnsi" w:hAnsiTheme="majorHAnsi" w:cstheme="majorHAnsi"/>
        </w:rPr>
      </w:pPr>
      <w:r w:rsidRPr="00F368BA">
        <w:rPr>
          <w:rFonts w:asciiTheme="majorHAnsi" w:hAnsiTheme="majorHAnsi" w:cstheme="majorHAnsi"/>
        </w:rPr>
        <w:t xml:space="preserve">osiągania neutralności klimatycznej; </w:t>
      </w:r>
    </w:p>
    <w:p w14:paraId="243450C6" w14:textId="77777777" w:rsidR="00F368BA" w:rsidRPr="00F368BA" w:rsidRDefault="00F368BA">
      <w:pPr>
        <w:pStyle w:val="Default"/>
        <w:numPr>
          <w:ilvl w:val="0"/>
          <w:numId w:val="11"/>
        </w:numPr>
        <w:spacing w:before="120" w:line="276" w:lineRule="auto"/>
        <w:rPr>
          <w:rFonts w:asciiTheme="majorHAnsi" w:hAnsiTheme="majorHAnsi" w:cstheme="majorHAnsi"/>
        </w:rPr>
      </w:pPr>
      <w:r w:rsidRPr="00F368BA">
        <w:rPr>
          <w:rFonts w:asciiTheme="majorHAnsi" w:hAnsiTheme="majorHAnsi" w:cstheme="majorHAnsi"/>
        </w:rPr>
        <w:lastRenderedPageBreak/>
        <w:t xml:space="preserve">rozwoju czystej, przystępnej cenowo energii; </w:t>
      </w:r>
    </w:p>
    <w:p w14:paraId="060B6FB6" w14:textId="77777777" w:rsidR="00F368BA" w:rsidRPr="00F368BA" w:rsidRDefault="00F368BA">
      <w:pPr>
        <w:pStyle w:val="Default"/>
        <w:numPr>
          <w:ilvl w:val="0"/>
          <w:numId w:val="11"/>
        </w:numPr>
        <w:spacing w:before="120" w:line="276" w:lineRule="auto"/>
        <w:rPr>
          <w:rFonts w:asciiTheme="majorHAnsi" w:hAnsiTheme="majorHAnsi" w:cstheme="majorHAnsi"/>
        </w:rPr>
      </w:pPr>
      <w:r w:rsidRPr="00F368BA">
        <w:rPr>
          <w:rFonts w:asciiTheme="majorHAnsi" w:hAnsiTheme="majorHAnsi" w:cstheme="majorHAnsi"/>
        </w:rPr>
        <w:t xml:space="preserve">zrównoważonego rozwoju gospodarczego województwa. </w:t>
      </w:r>
    </w:p>
    <w:p w14:paraId="7FC939EF" w14:textId="77777777" w:rsidR="00F368BA" w:rsidRPr="00F368BA" w:rsidRDefault="00F368BA" w:rsidP="00F368BA">
      <w:pPr>
        <w:pStyle w:val="NormalnyWeb"/>
        <w:spacing w:before="120" w:beforeAutospacing="0" w:after="0" w:afterAutospacing="0" w:line="276" w:lineRule="auto"/>
        <w:rPr>
          <w:rFonts w:asciiTheme="majorHAnsi" w:hAnsiTheme="majorHAnsi" w:cstheme="majorHAnsi"/>
          <w:sz w:val="24"/>
          <w:szCs w:val="24"/>
        </w:rPr>
      </w:pPr>
      <w:r w:rsidRPr="00F368BA">
        <w:rPr>
          <w:rFonts w:asciiTheme="majorHAnsi" w:hAnsiTheme="majorHAnsi" w:cstheme="majorHAnsi"/>
          <w:sz w:val="24"/>
          <w:szCs w:val="24"/>
        </w:rPr>
        <w:t xml:space="preserve">Niezbędny jest rozwój gospodarki o obiegu zamkniętym oraz instalacji wykorzystujących źródła odnawialne do produkcji energii elektrycznej i cieplnej. Ponadto podkreśla się potrzebę realizacji planów adaptacyjnych. </w:t>
      </w:r>
    </w:p>
    <w:p w14:paraId="65C07517" w14:textId="77777777" w:rsidR="00F368BA" w:rsidRPr="00F368BA" w:rsidRDefault="00F368BA" w:rsidP="00F368BA">
      <w:pPr>
        <w:pStyle w:val="NormalnyWeb"/>
        <w:spacing w:before="0" w:beforeAutospacing="0" w:after="120" w:afterAutospacing="0" w:line="276" w:lineRule="auto"/>
        <w:rPr>
          <w:rFonts w:asciiTheme="majorHAnsi" w:hAnsiTheme="majorHAnsi" w:cstheme="majorHAnsi"/>
          <w:sz w:val="24"/>
          <w:szCs w:val="24"/>
        </w:rPr>
      </w:pPr>
      <w:r w:rsidRPr="00F368BA">
        <w:rPr>
          <w:rFonts w:asciiTheme="majorHAnsi" w:hAnsiTheme="majorHAnsi" w:cstheme="majorHAnsi"/>
          <w:sz w:val="24"/>
          <w:szCs w:val="24"/>
        </w:rPr>
        <w:t>Aspekty związane z energooszczędną gospodarką oraz wykorzystaniem alternatywnych ekologicznych źródeł energii, stanowią ważny element dokumentów polityki regionalnej.</w:t>
      </w:r>
    </w:p>
    <w:p w14:paraId="2358E985" w14:textId="77777777" w:rsidR="00F368BA" w:rsidRPr="00F368BA" w:rsidRDefault="00F368BA" w:rsidP="00F368BA">
      <w:pPr>
        <w:pStyle w:val="NormalnyWeb"/>
        <w:spacing w:before="0" w:beforeAutospacing="0" w:after="120" w:afterAutospacing="0" w:line="276" w:lineRule="auto"/>
        <w:rPr>
          <w:rFonts w:asciiTheme="majorHAnsi" w:hAnsiTheme="majorHAnsi" w:cstheme="majorHAnsi"/>
          <w:sz w:val="24"/>
          <w:szCs w:val="24"/>
        </w:rPr>
      </w:pPr>
      <w:r w:rsidRPr="00F368BA">
        <w:rPr>
          <w:rFonts w:asciiTheme="majorHAnsi" w:hAnsiTheme="majorHAnsi" w:cstheme="majorHAnsi"/>
          <w:sz w:val="24"/>
          <w:szCs w:val="24"/>
        </w:rPr>
        <w:t>Zaproponowane w projekcie Programu kierunki działań wpisują się w założenia przeanalizowanych dokumentów i wspierać będą osiąganie wyznaczonych celów.</w:t>
      </w:r>
    </w:p>
    <w:p w14:paraId="250357F4" w14:textId="77777777" w:rsidR="00F368BA" w:rsidRPr="00F368BA" w:rsidRDefault="00F368BA" w:rsidP="00F368BA">
      <w:pPr>
        <w:pStyle w:val="NormalnyWeb"/>
        <w:spacing w:before="0" w:beforeAutospacing="0" w:after="120" w:afterAutospacing="0" w:line="276" w:lineRule="auto"/>
        <w:rPr>
          <w:rStyle w:val="Wyrnieniedelikatne"/>
          <w:rFonts w:asciiTheme="majorHAnsi" w:hAnsiTheme="majorHAnsi" w:cstheme="majorHAnsi"/>
          <w:iCs w:val="0"/>
          <w:color w:val="auto"/>
          <w:sz w:val="24"/>
          <w:szCs w:val="24"/>
        </w:rPr>
      </w:pPr>
      <w:r w:rsidRPr="00F368BA">
        <w:rPr>
          <w:rFonts w:asciiTheme="majorHAnsi" w:hAnsiTheme="majorHAnsi" w:cstheme="majorHAnsi"/>
          <w:sz w:val="24"/>
          <w:szCs w:val="24"/>
        </w:rPr>
        <w:t xml:space="preserve">Ochrona zasobów naturalnych, środowiska przyrodniczego oraz przeciwdziałanie zmianom klimatycznym przejawia się w planowanych działaniach prowadzących do przechodzenia na alternatywne źródła energii, neutralne dla klimatu oraz wspierających adaptację infrastruktury do zmian klimatu.  </w:t>
      </w:r>
    </w:p>
    <w:p w14:paraId="70E8BA6D" w14:textId="410D778D" w:rsidR="000419D2" w:rsidRDefault="005662ED" w:rsidP="000419D2">
      <w:pPr>
        <w:pStyle w:val="Nagwek1"/>
        <w:numPr>
          <w:ilvl w:val="0"/>
          <w:numId w:val="1"/>
        </w:numPr>
        <w:spacing w:before="0" w:after="120" w:line="276" w:lineRule="auto"/>
        <w:rPr>
          <w:rStyle w:val="Hipercze"/>
          <w:rFonts w:asciiTheme="majorHAnsi" w:hAnsiTheme="majorHAnsi" w:cstheme="majorHAnsi"/>
          <w:color w:val="auto"/>
          <w:sz w:val="24"/>
          <w:szCs w:val="24"/>
          <w:u w:val="none"/>
        </w:rPr>
      </w:pPr>
      <w:bookmarkStart w:id="11" w:name="_Toc118386941"/>
      <w:r w:rsidRPr="00CD2D5E">
        <w:rPr>
          <w:rStyle w:val="Hipercze"/>
          <w:rFonts w:asciiTheme="majorHAnsi" w:hAnsiTheme="majorHAnsi" w:cstheme="majorHAnsi"/>
          <w:color w:val="auto"/>
          <w:sz w:val="24"/>
          <w:szCs w:val="24"/>
          <w:u w:val="none"/>
        </w:rPr>
        <w:t>Metody analizy</w:t>
      </w:r>
      <w:r w:rsidR="004D68A3" w:rsidRPr="00CD2D5E">
        <w:rPr>
          <w:rStyle w:val="Hipercze"/>
          <w:rFonts w:asciiTheme="majorHAnsi" w:hAnsiTheme="majorHAnsi" w:cstheme="majorHAnsi"/>
          <w:color w:val="auto"/>
          <w:sz w:val="24"/>
          <w:szCs w:val="24"/>
          <w:u w:val="none"/>
        </w:rPr>
        <w:t xml:space="preserve"> skutków realizacji postanowień </w:t>
      </w:r>
      <w:r w:rsidRPr="00CD2D5E">
        <w:rPr>
          <w:rStyle w:val="Hipercze"/>
          <w:rFonts w:asciiTheme="majorHAnsi" w:hAnsiTheme="majorHAnsi" w:cstheme="majorHAnsi"/>
          <w:color w:val="auto"/>
          <w:sz w:val="24"/>
          <w:szCs w:val="24"/>
          <w:u w:val="none"/>
        </w:rPr>
        <w:t>projektowanego</w:t>
      </w:r>
      <w:r w:rsidR="00D613EA" w:rsidRPr="00CD2D5E">
        <w:rPr>
          <w:rStyle w:val="Hipercze"/>
          <w:rFonts w:asciiTheme="majorHAnsi" w:hAnsiTheme="majorHAnsi" w:cstheme="majorHAnsi"/>
          <w:color w:val="auto"/>
          <w:sz w:val="24"/>
          <w:szCs w:val="24"/>
          <w:u w:val="none"/>
        </w:rPr>
        <w:t xml:space="preserve"> </w:t>
      </w:r>
      <w:r w:rsidR="006D785F">
        <w:rPr>
          <w:rStyle w:val="Hipercze"/>
          <w:rFonts w:asciiTheme="majorHAnsi" w:hAnsiTheme="majorHAnsi" w:cstheme="majorHAnsi"/>
          <w:color w:val="auto"/>
          <w:sz w:val="24"/>
          <w:szCs w:val="24"/>
          <w:u w:val="none"/>
        </w:rPr>
        <w:t>PROGRAMU</w:t>
      </w:r>
      <w:r w:rsidR="00073F36" w:rsidRPr="00DF3352">
        <w:rPr>
          <w:rStyle w:val="Hipercze"/>
          <w:rFonts w:asciiTheme="majorHAnsi" w:hAnsiTheme="majorHAnsi" w:cstheme="majorHAnsi"/>
          <w:color w:val="auto"/>
          <w:sz w:val="24"/>
          <w:szCs w:val="24"/>
          <w:u w:val="none"/>
        </w:rPr>
        <w:t xml:space="preserve"> </w:t>
      </w:r>
      <w:r w:rsidRPr="00DF3352">
        <w:rPr>
          <w:rStyle w:val="Hipercze"/>
          <w:rFonts w:asciiTheme="majorHAnsi" w:hAnsiTheme="majorHAnsi" w:cstheme="majorHAnsi"/>
          <w:color w:val="auto"/>
          <w:sz w:val="24"/>
          <w:szCs w:val="24"/>
          <w:u w:val="none"/>
        </w:rPr>
        <w:t>i częstotliwość jej przeprowadzania</w:t>
      </w:r>
      <w:bookmarkEnd w:id="11"/>
      <w:r w:rsidR="00E25EA0" w:rsidRPr="00DF3352">
        <w:rPr>
          <w:rStyle w:val="Hipercze"/>
          <w:rFonts w:asciiTheme="majorHAnsi" w:hAnsiTheme="majorHAnsi" w:cstheme="majorHAnsi"/>
          <w:color w:val="auto"/>
          <w:sz w:val="24"/>
          <w:szCs w:val="24"/>
          <w:u w:val="none"/>
        </w:rPr>
        <w:t xml:space="preserve"> </w:t>
      </w:r>
    </w:p>
    <w:p w14:paraId="49FAC46A" w14:textId="77777777" w:rsidR="00CC14A8" w:rsidRPr="000419D2" w:rsidRDefault="00CC14A8" w:rsidP="00CC14A8">
      <w:pPr>
        <w:spacing w:before="120" w:after="0"/>
        <w:rPr>
          <w:rFonts w:asciiTheme="majorHAnsi" w:eastAsia="Calibri" w:hAnsiTheme="majorHAnsi" w:cstheme="majorHAnsi"/>
          <w:sz w:val="24"/>
          <w:szCs w:val="24"/>
        </w:rPr>
      </w:pPr>
      <w:r w:rsidRPr="000419D2">
        <w:rPr>
          <w:rFonts w:asciiTheme="majorHAnsi" w:eastAsia="Calibri" w:hAnsiTheme="majorHAnsi" w:cstheme="majorHAnsi"/>
          <w:sz w:val="24"/>
          <w:szCs w:val="24"/>
        </w:rPr>
        <w:t xml:space="preserve">Zapisy art. 51 ust. 2 ustawy </w:t>
      </w:r>
      <w:proofErr w:type="spellStart"/>
      <w:r w:rsidRPr="000419D2">
        <w:rPr>
          <w:rFonts w:asciiTheme="majorHAnsi" w:eastAsia="Calibri" w:hAnsiTheme="majorHAnsi" w:cstheme="majorHAnsi"/>
          <w:sz w:val="24"/>
          <w:szCs w:val="24"/>
        </w:rPr>
        <w:t>ooś</w:t>
      </w:r>
      <w:proofErr w:type="spellEnd"/>
      <w:r w:rsidRPr="000419D2">
        <w:rPr>
          <w:rFonts w:asciiTheme="majorHAnsi" w:eastAsia="Calibri" w:hAnsiTheme="majorHAnsi" w:cstheme="majorHAnsi"/>
          <w:sz w:val="24"/>
          <w:szCs w:val="24"/>
        </w:rPr>
        <w:t xml:space="preserve"> wskazują, iż prognoza oddziaływania na środowisko powinna zawierać propozycje dotyczące przewidywanych metod analizy skutków realizacji postanowień projektowanego dokumentu w zakresie oddziaływania na środowisko oraz częstotliwości jej przeprowadzania. Monitoring skutków realizacji postanowień przyjętego dokumentu w zakresie oddziaływania na środowisko, zobowiązany jest prowadzić organ opracowujący projekt. W związku ze wskazanymi zapisami, w ramach niniejszej prognozy zaproponowano wskaźniki monitorujące skutki realizacji projektu Programu pod kątem wpływu na stan środowiska. Ich wprowadzenie pozwoli na zbadanie efektów środowiskowych podjętych w ramach </w:t>
      </w:r>
      <w:r w:rsidRPr="002B1B18">
        <w:rPr>
          <w:rFonts w:asciiTheme="majorHAnsi" w:eastAsia="Calibri" w:hAnsiTheme="majorHAnsi" w:cstheme="majorHAnsi"/>
          <w:sz w:val="24"/>
          <w:szCs w:val="24"/>
        </w:rPr>
        <w:t>dokumentu kierunków działań.</w:t>
      </w:r>
      <w:r w:rsidRPr="000419D2">
        <w:rPr>
          <w:rFonts w:asciiTheme="majorHAnsi" w:eastAsia="Calibri" w:hAnsiTheme="majorHAnsi" w:cstheme="majorHAnsi"/>
          <w:sz w:val="24"/>
          <w:szCs w:val="24"/>
        </w:rPr>
        <w:t xml:space="preserve"> Proponuje się, by wskaźniki odnosiły się do poszczególnych komponentów środowiska, na które analizowany dokument może w największym stopniu oddziaływać, a należą do nich: </w:t>
      </w:r>
    </w:p>
    <w:p w14:paraId="344DFD4F" w14:textId="3539AA24" w:rsidR="00CC14A8" w:rsidRPr="00CC14A8" w:rsidRDefault="00CC14A8">
      <w:pPr>
        <w:pStyle w:val="Default"/>
        <w:numPr>
          <w:ilvl w:val="0"/>
          <w:numId w:val="11"/>
        </w:numPr>
        <w:spacing w:before="120" w:line="276" w:lineRule="auto"/>
        <w:rPr>
          <w:rFonts w:asciiTheme="majorHAnsi" w:hAnsiTheme="majorHAnsi" w:cstheme="majorHAnsi"/>
        </w:rPr>
      </w:pPr>
      <w:r w:rsidRPr="00CC14A8">
        <w:rPr>
          <w:rFonts w:asciiTheme="majorHAnsi" w:hAnsiTheme="majorHAnsi" w:cstheme="majorHAnsi"/>
        </w:rPr>
        <w:t>powietrze</w:t>
      </w:r>
      <w:r w:rsidR="00775641">
        <w:rPr>
          <w:rFonts w:asciiTheme="majorHAnsi" w:hAnsiTheme="majorHAnsi" w:cstheme="majorHAnsi"/>
        </w:rPr>
        <w:t>;</w:t>
      </w:r>
      <w:r w:rsidRPr="00CC14A8">
        <w:rPr>
          <w:rFonts w:asciiTheme="majorHAnsi" w:hAnsiTheme="majorHAnsi" w:cstheme="majorHAnsi"/>
        </w:rPr>
        <w:t xml:space="preserve"> </w:t>
      </w:r>
    </w:p>
    <w:p w14:paraId="2EFBA1A2" w14:textId="1024FC5E" w:rsidR="00CC14A8" w:rsidRPr="00CC14A8" w:rsidRDefault="00CC14A8">
      <w:pPr>
        <w:pStyle w:val="Default"/>
        <w:numPr>
          <w:ilvl w:val="0"/>
          <w:numId w:val="11"/>
        </w:numPr>
        <w:spacing w:before="120" w:line="276" w:lineRule="auto"/>
        <w:rPr>
          <w:rFonts w:asciiTheme="majorHAnsi" w:hAnsiTheme="majorHAnsi" w:cstheme="majorHAnsi"/>
        </w:rPr>
      </w:pPr>
      <w:r w:rsidRPr="00CC14A8">
        <w:rPr>
          <w:rFonts w:asciiTheme="majorHAnsi" w:hAnsiTheme="majorHAnsi" w:cstheme="majorHAnsi"/>
        </w:rPr>
        <w:t>wody powierzchniowe</w:t>
      </w:r>
      <w:r w:rsidR="00775641">
        <w:rPr>
          <w:rFonts w:asciiTheme="majorHAnsi" w:hAnsiTheme="majorHAnsi" w:cstheme="majorHAnsi"/>
        </w:rPr>
        <w:t>;</w:t>
      </w:r>
    </w:p>
    <w:p w14:paraId="067486D7" w14:textId="2784253F" w:rsidR="00CC14A8" w:rsidRPr="00CC14A8" w:rsidRDefault="00CC14A8">
      <w:pPr>
        <w:pStyle w:val="Default"/>
        <w:numPr>
          <w:ilvl w:val="0"/>
          <w:numId w:val="11"/>
        </w:numPr>
        <w:spacing w:before="120" w:line="276" w:lineRule="auto"/>
        <w:rPr>
          <w:rFonts w:asciiTheme="majorHAnsi" w:hAnsiTheme="majorHAnsi" w:cstheme="majorHAnsi"/>
        </w:rPr>
      </w:pPr>
      <w:r w:rsidRPr="00CC14A8">
        <w:rPr>
          <w:rFonts w:asciiTheme="majorHAnsi" w:hAnsiTheme="majorHAnsi" w:cstheme="majorHAnsi"/>
        </w:rPr>
        <w:t>wody podziemne</w:t>
      </w:r>
      <w:r w:rsidR="00775641">
        <w:rPr>
          <w:rFonts w:asciiTheme="majorHAnsi" w:hAnsiTheme="majorHAnsi" w:cstheme="majorHAnsi"/>
        </w:rPr>
        <w:t>;</w:t>
      </w:r>
    </w:p>
    <w:p w14:paraId="3F65A86B" w14:textId="77777777" w:rsidR="00CC14A8" w:rsidRPr="00CC14A8" w:rsidRDefault="00CC14A8">
      <w:pPr>
        <w:pStyle w:val="Default"/>
        <w:numPr>
          <w:ilvl w:val="0"/>
          <w:numId w:val="11"/>
        </w:numPr>
        <w:spacing w:before="120" w:line="276" w:lineRule="auto"/>
        <w:rPr>
          <w:rFonts w:asciiTheme="majorHAnsi" w:hAnsiTheme="majorHAnsi" w:cstheme="majorHAnsi"/>
        </w:rPr>
      </w:pPr>
      <w:r w:rsidRPr="00CC14A8">
        <w:rPr>
          <w:rFonts w:asciiTheme="majorHAnsi" w:hAnsiTheme="majorHAnsi" w:cstheme="majorHAnsi"/>
        </w:rPr>
        <w:t>różnorodność biologiczna oraz obszary chronione.</w:t>
      </w:r>
    </w:p>
    <w:p w14:paraId="39FAE132" w14:textId="10F6592E" w:rsidR="00CC14A8" w:rsidRPr="000419D2" w:rsidRDefault="00CC14A8" w:rsidP="00CC14A8">
      <w:pPr>
        <w:spacing w:before="120" w:after="0"/>
        <w:rPr>
          <w:rFonts w:asciiTheme="majorHAnsi" w:hAnsiTheme="majorHAnsi" w:cstheme="majorHAnsi"/>
          <w:sz w:val="24"/>
          <w:szCs w:val="24"/>
        </w:rPr>
      </w:pPr>
      <w:r w:rsidRPr="000419D2">
        <w:rPr>
          <w:rFonts w:asciiTheme="majorHAnsi" w:hAnsiTheme="majorHAnsi" w:cstheme="majorHAnsi"/>
          <w:sz w:val="24"/>
          <w:szCs w:val="24"/>
        </w:rPr>
        <w:t>Opracowane wskaźniki w zakresie oceny zmian w stanie środowiska, proponuje się oprzeć</w:t>
      </w:r>
      <w:r>
        <w:rPr>
          <w:rFonts w:asciiTheme="majorHAnsi" w:hAnsiTheme="majorHAnsi" w:cstheme="majorHAnsi"/>
          <w:sz w:val="24"/>
          <w:szCs w:val="24"/>
        </w:rPr>
        <w:br/>
      </w:r>
      <w:r w:rsidRPr="000419D2">
        <w:rPr>
          <w:rFonts w:asciiTheme="majorHAnsi" w:hAnsiTheme="majorHAnsi" w:cstheme="majorHAnsi"/>
          <w:sz w:val="24"/>
          <w:szCs w:val="24"/>
        </w:rPr>
        <w:t>o wyniki Państwowego Monitoringu Środowiska (dalej: PMŚ) na poziomie wojewódzkim oraz dane GUS. Jednocześnie należy mieć na uwadze, iż wyniki monitoringu w ramach PMŚ, będą obrazowały zmiany w środowisku</w:t>
      </w:r>
      <w:r w:rsidR="00526D89">
        <w:rPr>
          <w:rFonts w:asciiTheme="majorHAnsi" w:hAnsiTheme="majorHAnsi" w:cstheme="majorHAnsi"/>
          <w:sz w:val="24"/>
          <w:szCs w:val="24"/>
        </w:rPr>
        <w:t>,</w:t>
      </w:r>
      <w:r w:rsidRPr="000419D2">
        <w:rPr>
          <w:rFonts w:asciiTheme="majorHAnsi" w:hAnsiTheme="majorHAnsi" w:cstheme="majorHAnsi"/>
          <w:sz w:val="24"/>
          <w:szCs w:val="24"/>
        </w:rPr>
        <w:t xml:space="preserve"> wynikające również z innych przyjętych dokumentów strategicznych czy skumulowanego wzajemnego oddziaływania podejmowanych przedsięwzięć, występowania presji obszarowych, zmian klimatu czy awarii przemysłowych. Proponowane wskaźniki monitorowania skutków realizacji projektu Programu pod kątem ich wpływu na środowisko, zaprezentowano w poniższej tabeli. </w:t>
      </w:r>
    </w:p>
    <w:p w14:paraId="689E0A36" w14:textId="7EA518CD" w:rsidR="00CC14A8" w:rsidRPr="000419D2" w:rsidRDefault="00CC14A8" w:rsidP="00CC14A8">
      <w:pPr>
        <w:spacing w:before="120" w:after="0"/>
        <w:rPr>
          <w:rFonts w:asciiTheme="majorHAnsi" w:hAnsiTheme="majorHAnsi" w:cstheme="majorHAnsi"/>
          <w:sz w:val="24"/>
          <w:szCs w:val="24"/>
        </w:rPr>
      </w:pPr>
      <w:bookmarkStart w:id="12" w:name="_Toc90142775"/>
      <w:bookmarkStart w:id="13" w:name="_Toc94023925"/>
      <w:bookmarkStart w:id="14" w:name="_Toc118294684"/>
      <w:r w:rsidRPr="000419D2">
        <w:rPr>
          <w:rFonts w:asciiTheme="majorHAnsi" w:hAnsiTheme="majorHAnsi" w:cstheme="majorHAnsi"/>
          <w:sz w:val="24"/>
          <w:szCs w:val="24"/>
        </w:rPr>
        <w:lastRenderedPageBreak/>
        <w:t xml:space="preserve">Tabela </w:t>
      </w:r>
      <w:r w:rsidRPr="000419D2">
        <w:rPr>
          <w:rFonts w:asciiTheme="majorHAnsi" w:hAnsiTheme="majorHAnsi" w:cstheme="majorHAnsi"/>
          <w:i/>
          <w:iCs w:val="0"/>
          <w:sz w:val="24"/>
          <w:szCs w:val="24"/>
        </w:rPr>
        <w:fldChar w:fldCharType="begin"/>
      </w:r>
      <w:r w:rsidRPr="000419D2">
        <w:rPr>
          <w:rFonts w:asciiTheme="majorHAnsi" w:hAnsiTheme="majorHAnsi" w:cstheme="majorHAnsi"/>
          <w:sz w:val="24"/>
          <w:szCs w:val="24"/>
        </w:rPr>
        <w:instrText xml:space="preserve"> SEQ Tabela \* ARABIC </w:instrText>
      </w:r>
      <w:r w:rsidRPr="000419D2">
        <w:rPr>
          <w:rFonts w:asciiTheme="majorHAnsi" w:hAnsiTheme="majorHAnsi" w:cstheme="majorHAnsi"/>
          <w:i/>
          <w:iCs w:val="0"/>
          <w:sz w:val="24"/>
          <w:szCs w:val="24"/>
        </w:rPr>
        <w:fldChar w:fldCharType="separate"/>
      </w:r>
      <w:r w:rsidR="00702818">
        <w:rPr>
          <w:rFonts w:asciiTheme="majorHAnsi" w:hAnsiTheme="majorHAnsi" w:cstheme="majorHAnsi"/>
          <w:noProof/>
          <w:sz w:val="24"/>
          <w:szCs w:val="24"/>
        </w:rPr>
        <w:t>1</w:t>
      </w:r>
      <w:r w:rsidRPr="000419D2">
        <w:rPr>
          <w:rFonts w:asciiTheme="majorHAnsi" w:hAnsiTheme="majorHAnsi" w:cstheme="majorHAnsi"/>
          <w:i/>
          <w:iCs w:val="0"/>
          <w:sz w:val="24"/>
          <w:szCs w:val="24"/>
        </w:rPr>
        <w:fldChar w:fldCharType="end"/>
      </w:r>
      <w:r w:rsidRPr="000419D2">
        <w:rPr>
          <w:rFonts w:asciiTheme="majorHAnsi" w:hAnsiTheme="majorHAnsi" w:cstheme="majorHAnsi"/>
          <w:sz w:val="24"/>
          <w:szCs w:val="24"/>
        </w:rPr>
        <w:t>. Proponowane wskaźniki monitorowania skutków realizacji projektu Programu w zakresie stanu środowiska</w:t>
      </w:r>
      <w:bookmarkEnd w:id="12"/>
      <w:bookmarkEnd w:id="13"/>
      <w:bookmarkEnd w:id="14"/>
    </w:p>
    <w:tbl>
      <w:tblPr>
        <w:tblStyle w:val="Tabela-Siatka"/>
        <w:tblW w:w="9067" w:type="dxa"/>
        <w:tblLayout w:type="fixed"/>
        <w:tblLook w:val="04A0" w:firstRow="1" w:lastRow="0" w:firstColumn="1" w:lastColumn="0" w:noHBand="0" w:noVBand="1"/>
        <w:tblCaption w:val="Proponowane wskaźniki monitorowania skutków realizacji projektu Programu w zakresie stanu środowiska"/>
        <w:tblDescription w:val="Lista 10 wskaźników monitorowania skutków realizacji projektu Programu w odniesieniu do elementów środowiska naturalnego t.j.: klimat i powietrze (4 wskaźniki), wody powierzchniowe (1 wskaźnik), wody podziemne (1 wskaźnik), różnorodność biologiczna."/>
      </w:tblPr>
      <w:tblGrid>
        <w:gridCol w:w="4248"/>
        <w:gridCol w:w="1134"/>
        <w:gridCol w:w="1559"/>
        <w:gridCol w:w="992"/>
        <w:gridCol w:w="1134"/>
      </w:tblGrid>
      <w:tr w:rsidR="00CC14A8" w:rsidRPr="00EC11AE" w14:paraId="4E2CCF1A" w14:textId="77777777" w:rsidTr="002D09E3">
        <w:trPr>
          <w:trHeight w:val="568"/>
          <w:tblHeader/>
        </w:trPr>
        <w:tc>
          <w:tcPr>
            <w:tcW w:w="4248" w:type="dxa"/>
          </w:tcPr>
          <w:p w14:paraId="11FAABA9" w14:textId="77777777" w:rsidR="00CC14A8" w:rsidRPr="00EC11AE" w:rsidRDefault="00CC14A8" w:rsidP="00EC11AE">
            <w:pPr>
              <w:spacing w:after="0"/>
              <w:rPr>
                <w:rFonts w:asciiTheme="majorHAnsi" w:hAnsiTheme="majorHAnsi" w:cstheme="majorHAnsi"/>
                <w:b/>
                <w:bCs/>
              </w:rPr>
            </w:pPr>
            <w:r w:rsidRPr="00EC11AE">
              <w:rPr>
                <w:rFonts w:asciiTheme="majorHAnsi" w:hAnsiTheme="majorHAnsi" w:cstheme="majorHAnsi"/>
                <w:b/>
                <w:bCs/>
              </w:rPr>
              <w:t>Wskaźnik</w:t>
            </w:r>
          </w:p>
        </w:tc>
        <w:tc>
          <w:tcPr>
            <w:tcW w:w="1134" w:type="dxa"/>
          </w:tcPr>
          <w:p w14:paraId="58983767" w14:textId="77777777" w:rsidR="00CC14A8" w:rsidRPr="00EC11AE" w:rsidRDefault="00CC14A8" w:rsidP="00EC11AE">
            <w:pPr>
              <w:spacing w:after="0"/>
              <w:rPr>
                <w:rFonts w:asciiTheme="majorHAnsi" w:hAnsiTheme="majorHAnsi" w:cstheme="majorHAnsi"/>
                <w:b/>
                <w:bCs/>
              </w:rPr>
            </w:pPr>
            <w:r w:rsidRPr="00EC11AE">
              <w:rPr>
                <w:rFonts w:asciiTheme="majorHAnsi" w:hAnsiTheme="majorHAnsi" w:cstheme="majorHAnsi"/>
                <w:b/>
                <w:bCs/>
              </w:rPr>
              <w:t>Jednostka miary</w:t>
            </w:r>
          </w:p>
        </w:tc>
        <w:tc>
          <w:tcPr>
            <w:tcW w:w="1559" w:type="dxa"/>
          </w:tcPr>
          <w:p w14:paraId="62924F6B" w14:textId="77777777" w:rsidR="00CC14A8" w:rsidRPr="00EC11AE" w:rsidRDefault="00CC14A8" w:rsidP="00EC11AE">
            <w:pPr>
              <w:spacing w:after="0"/>
              <w:rPr>
                <w:rFonts w:asciiTheme="majorHAnsi" w:hAnsiTheme="majorHAnsi" w:cstheme="majorHAnsi"/>
                <w:b/>
                <w:bCs/>
              </w:rPr>
            </w:pPr>
            <w:r w:rsidRPr="00EC11AE">
              <w:rPr>
                <w:rFonts w:asciiTheme="majorHAnsi" w:hAnsiTheme="majorHAnsi" w:cstheme="majorHAnsi"/>
                <w:b/>
                <w:bCs/>
              </w:rPr>
              <w:t>Częstotliwość monitorowania</w:t>
            </w:r>
          </w:p>
        </w:tc>
        <w:tc>
          <w:tcPr>
            <w:tcW w:w="992" w:type="dxa"/>
          </w:tcPr>
          <w:p w14:paraId="21FDB662" w14:textId="77777777" w:rsidR="00CC14A8" w:rsidRPr="00EC11AE" w:rsidRDefault="00CC14A8" w:rsidP="00EC11AE">
            <w:pPr>
              <w:spacing w:after="0"/>
              <w:rPr>
                <w:rFonts w:asciiTheme="majorHAnsi" w:hAnsiTheme="majorHAnsi" w:cstheme="majorHAnsi"/>
                <w:b/>
                <w:bCs/>
              </w:rPr>
            </w:pPr>
            <w:r w:rsidRPr="00EC11AE">
              <w:rPr>
                <w:rFonts w:asciiTheme="majorHAnsi" w:hAnsiTheme="majorHAnsi" w:cstheme="majorHAnsi"/>
                <w:b/>
                <w:bCs/>
              </w:rPr>
              <w:t>Źródło danych</w:t>
            </w:r>
          </w:p>
        </w:tc>
        <w:tc>
          <w:tcPr>
            <w:tcW w:w="1134" w:type="dxa"/>
          </w:tcPr>
          <w:p w14:paraId="1D4A8068" w14:textId="77777777" w:rsidR="00CC14A8" w:rsidRPr="00EC11AE" w:rsidRDefault="00CC14A8" w:rsidP="00EC11AE">
            <w:pPr>
              <w:spacing w:after="0"/>
              <w:rPr>
                <w:rFonts w:asciiTheme="majorHAnsi" w:hAnsiTheme="majorHAnsi" w:cstheme="majorHAnsi"/>
                <w:b/>
                <w:bCs/>
              </w:rPr>
            </w:pPr>
            <w:r w:rsidRPr="00EC11AE">
              <w:rPr>
                <w:rFonts w:asciiTheme="majorHAnsi" w:hAnsiTheme="majorHAnsi" w:cstheme="majorHAnsi"/>
                <w:b/>
                <w:bCs/>
              </w:rPr>
              <w:t>Pożądana zmiana</w:t>
            </w:r>
          </w:p>
        </w:tc>
      </w:tr>
      <w:tr w:rsidR="00CC14A8" w:rsidRPr="00EC11AE" w14:paraId="53468F2A" w14:textId="77777777" w:rsidTr="008E07B6">
        <w:trPr>
          <w:trHeight w:val="351"/>
        </w:trPr>
        <w:tc>
          <w:tcPr>
            <w:tcW w:w="9067" w:type="dxa"/>
            <w:gridSpan w:val="5"/>
          </w:tcPr>
          <w:p w14:paraId="2811F090" w14:textId="090A5B2A" w:rsidR="00CC14A8" w:rsidRPr="00EC11AE" w:rsidRDefault="007A4573" w:rsidP="00EC11AE">
            <w:pPr>
              <w:spacing w:after="0"/>
              <w:rPr>
                <w:rFonts w:asciiTheme="majorHAnsi" w:eastAsia="Calibri" w:hAnsiTheme="majorHAnsi" w:cstheme="majorHAnsi"/>
                <w:b/>
                <w:bCs/>
              </w:rPr>
            </w:pPr>
            <w:r>
              <w:rPr>
                <w:rFonts w:asciiTheme="majorHAnsi" w:eastAsia="Calibri" w:hAnsiTheme="majorHAnsi" w:cstheme="majorHAnsi"/>
                <w:b/>
                <w:bCs/>
              </w:rPr>
              <w:t>P</w:t>
            </w:r>
            <w:r w:rsidR="00CC14A8" w:rsidRPr="00EC11AE">
              <w:rPr>
                <w:rFonts w:asciiTheme="majorHAnsi" w:eastAsia="Calibri" w:hAnsiTheme="majorHAnsi" w:cstheme="majorHAnsi"/>
                <w:b/>
                <w:bCs/>
              </w:rPr>
              <w:t>owietrze</w:t>
            </w:r>
          </w:p>
        </w:tc>
      </w:tr>
      <w:tr w:rsidR="00CC14A8" w:rsidRPr="00EC11AE" w14:paraId="44450B2A" w14:textId="77777777" w:rsidTr="002D09E3">
        <w:trPr>
          <w:trHeight w:val="623"/>
        </w:trPr>
        <w:tc>
          <w:tcPr>
            <w:tcW w:w="4248" w:type="dxa"/>
          </w:tcPr>
          <w:p w14:paraId="54EF29B4"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Wskaźnik średniego narażenia na pył PM2,5 w miastach Polski (miasto Rzeszów)</w:t>
            </w:r>
          </w:p>
        </w:tc>
        <w:tc>
          <w:tcPr>
            <w:tcW w:w="1134" w:type="dxa"/>
          </w:tcPr>
          <w:p w14:paraId="761FCA5C"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µg/m</w:t>
            </w:r>
            <w:r w:rsidRPr="00EC11AE">
              <w:rPr>
                <w:rFonts w:asciiTheme="majorHAnsi" w:hAnsiTheme="majorHAnsi" w:cstheme="majorHAnsi"/>
                <w:vertAlign w:val="superscript"/>
              </w:rPr>
              <w:t>3</w:t>
            </w:r>
          </w:p>
        </w:tc>
        <w:tc>
          <w:tcPr>
            <w:tcW w:w="1559" w:type="dxa"/>
          </w:tcPr>
          <w:p w14:paraId="3CA321CF"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co 3 lata</w:t>
            </w:r>
          </w:p>
        </w:tc>
        <w:tc>
          <w:tcPr>
            <w:tcW w:w="992" w:type="dxa"/>
          </w:tcPr>
          <w:p w14:paraId="5954DBBD"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PMŚ</w:t>
            </w:r>
          </w:p>
        </w:tc>
        <w:tc>
          <w:tcPr>
            <w:tcW w:w="1134" w:type="dxa"/>
          </w:tcPr>
          <w:p w14:paraId="277EBDD3"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color w:val="202124"/>
                <w:shd w:val="clear" w:color="auto" w:fill="FFFFFF"/>
              </w:rPr>
              <w:t>↓</w:t>
            </w:r>
          </w:p>
        </w:tc>
      </w:tr>
      <w:tr w:rsidR="00CC14A8" w:rsidRPr="00EC11AE" w14:paraId="0A17FF87" w14:textId="77777777" w:rsidTr="002D09E3">
        <w:trPr>
          <w:trHeight w:val="360"/>
        </w:trPr>
        <w:tc>
          <w:tcPr>
            <w:tcW w:w="4248" w:type="dxa"/>
          </w:tcPr>
          <w:p w14:paraId="27CA16FC"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Średnioroczne stężenie pyłu PM2,5 w badanych strefach (miasto Rzeszów i strefa podkarpacka, dla wskaźnika ochrona zdrowia)</w:t>
            </w:r>
          </w:p>
        </w:tc>
        <w:tc>
          <w:tcPr>
            <w:tcW w:w="1134" w:type="dxa"/>
          </w:tcPr>
          <w:p w14:paraId="0EE09B64"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µg/m</w:t>
            </w:r>
            <w:r w:rsidRPr="00EC11AE">
              <w:rPr>
                <w:rFonts w:asciiTheme="majorHAnsi" w:hAnsiTheme="majorHAnsi" w:cstheme="majorHAnsi"/>
                <w:vertAlign w:val="superscript"/>
              </w:rPr>
              <w:t>3</w:t>
            </w:r>
          </w:p>
        </w:tc>
        <w:tc>
          <w:tcPr>
            <w:tcW w:w="1559" w:type="dxa"/>
          </w:tcPr>
          <w:p w14:paraId="59B5F6A3"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co 3 lata</w:t>
            </w:r>
          </w:p>
        </w:tc>
        <w:tc>
          <w:tcPr>
            <w:tcW w:w="992" w:type="dxa"/>
          </w:tcPr>
          <w:p w14:paraId="34C3A49B"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PMŚ</w:t>
            </w:r>
          </w:p>
        </w:tc>
        <w:tc>
          <w:tcPr>
            <w:tcW w:w="1134" w:type="dxa"/>
          </w:tcPr>
          <w:p w14:paraId="508E9C88" w14:textId="77777777" w:rsidR="00CC14A8" w:rsidRPr="00EC11AE" w:rsidRDefault="00CC14A8" w:rsidP="00EC11AE">
            <w:pPr>
              <w:spacing w:after="0"/>
              <w:rPr>
                <w:rFonts w:asciiTheme="majorHAnsi" w:hAnsiTheme="majorHAnsi" w:cstheme="majorHAnsi"/>
                <w:color w:val="212529"/>
                <w:shd w:val="clear" w:color="auto" w:fill="FFFAF0"/>
              </w:rPr>
            </w:pPr>
            <w:r w:rsidRPr="00EC11AE">
              <w:rPr>
                <w:rFonts w:asciiTheme="majorHAnsi" w:hAnsiTheme="majorHAnsi" w:cstheme="majorHAnsi"/>
                <w:color w:val="202124"/>
                <w:shd w:val="clear" w:color="auto" w:fill="FFFFFF"/>
              </w:rPr>
              <w:t>↓</w:t>
            </w:r>
          </w:p>
        </w:tc>
      </w:tr>
      <w:tr w:rsidR="00CC14A8" w:rsidRPr="00EC11AE" w14:paraId="320CDF50" w14:textId="77777777" w:rsidTr="002D09E3">
        <w:trPr>
          <w:trHeight w:val="496"/>
        </w:trPr>
        <w:tc>
          <w:tcPr>
            <w:tcW w:w="4248" w:type="dxa"/>
          </w:tcPr>
          <w:p w14:paraId="55B283A8"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Średnioroczne stężenie pyłu PM10 w badanych strefach (miasto Rzeszów i strefa podkarpacka, dla wskaźnika ochrona zdrowia)</w:t>
            </w:r>
          </w:p>
        </w:tc>
        <w:tc>
          <w:tcPr>
            <w:tcW w:w="1134" w:type="dxa"/>
          </w:tcPr>
          <w:p w14:paraId="3C71A4EA"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µg/m</w:t>
            </w:r>
            <w:r w:rsidRPr="00EC11AE">
              <w:rPr>
                <w:rFonts w:asciiTheme="majorHAnsi" w:hAnsiTheme="majorHAnsi" w:cstheme="majorHAnsi"/>
                <w:vertAlign w:val="superscript"/>
              </w:rPr>
              <w:t>3</w:t>
            </w:r>
          </w:p>
        </w:tc>
        <w:tc>
          <w:tcPr>
            <w:tcW w:w="1559" w:type="dxa"/>
          </w:tcPr>
          <w:p w14:paraId="6ED07986"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co 3 lata</w:t>
            </w:r>
          </w:p>
        </w:tc>
        <w:tc>
          <w:tcPr>
            <w:tcW w:w="992" w:type="dxa"/>
          </w:tcPr>
          <w:p w14:paraId="4ED305AF"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PMŚ</w:t>
            </w:r>
          </w:p>
        </w:tc>
        <w:tc>
          <w:tcPr>
            <w:tcW w:w="1134" w:type="dxa"/>
          </w:tcPr>
          <w:p w14:paraId="108DFC18" w14:textId="77777777" w:rsidR="00CC14A8" w:rsidRPr="00EC11AE" w:rsidRDefault="00CC14A8" w:rsidP="00EC11AE">
            <w:pPr>
              <w:spacing w:after="0"/>
              <w:rPr>
                <w:rFonts w:asciiTheme="majorHAnsi" w:hAnsiTheme="majorHAnsi" w:cstheme="majorHAnsi"/>
                <w:color w:val="212529"/>
                <w:shd w:val="clear" w:color="auto" w:fill="FFFAF0"/>
              </w:rPr>
            </w:pPr>
            <w:r w:rsidRPr="00EC11AE">
              <w:rPr>
                <w:rFonts w:asciiTheme="majorHAnsi" w:hAnsiTheme="majorHAnsi" w:cstheme="majorHAnsi"/>
                <w:color w:val="202124"/>
                <w:shd w:val="clear" w:color="auto" w:fill="FFFFFF"/>
              </w:rPr>
              <w:t>↓</w:t>
            </w:r>
          </w:p>
        </w:tc>
      </w:tr>
      <w:tr w:rsidR="00CC14A8" w:rsidRPr="00EC11AE" w14:paraId="556A13E0" w14:textId="77777777" w:rsidTr="002D09E3">
        <w:trPr>
          <w:trHeight w:val="496"/>
        </w:trPr>
        <w:tc>
          <w:tcPr>
            <w:tcW w:w="4248" w:type="dxa"/>
          </w:tcPr>
          <w:p w14:paraId="32DFDB8D"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 xml:space="preserve">Średnioroczne stężenie </w:t>
            </w:r>
            <w:proofErr w:type="spellStart"/>
            <w:r w:rsidRPr="00EC11AE">
              <w:rPr>
                <w:rFonts w:asciiTheme="majorHAnsi" w:hAnsiTheme="majorHAnsi" w:cstheme="majorHAnsi"/>
              </w:rPr>
              <w:t>benzo</w:t>
            </w:r>
            <w:proofErr w:type="spellEnd"/>
            <w:r w:rsidRPr="00EC11AE">
              <w:rPr>
                <w:rFonts w:asciiTheme="majorHAnsi" w:hAnsiTheme="majorHAnsi" w:cstheme="majorHAnsi"/>
              </w:rPr>
              <w:t>(a)</w:t>
            </w:r>
            <w:proofErr w:type="spellStart"/>
            <w:r w:rsidRPr="00EC11AE">
              <w:rPr>
                <w:rFonts w:asciiTheme="majorHAnsi" w:hAnsiTheme="majorHAnsi" w:cstheme="majorHAnsi"/>
              </w:rPr>
              <w:t>pirenu</w:t>
            </w:r>
            <w:proofErr w:type="spellEnd"/>
            <w:r w:rsidRPr="00EC11AE">
              <w:rPr>
                <w:rFonts w:asciiTheme="majorHAnsi" w:hAnsiTheme="majorHAnsi" w:cstheme="majorHAnsi"/>
              </w:rPr>
              <w:t xml:space="preserve"> w pyle PM10 w badanych strefach miasto Rzeszów i strefa podkarpacka (dla wskaźnika ochrona zdrowia)</w:t>
            </w:r>
          </w:p>
        </w:tc>
        <w:tc>
          <w:tcPr>
            <w:tcW w:w="1134" w:type="dxa"/>
          </w:tcPr>
          <w:p w14:paraId="50F681BE" w14:textId="77777777" w:rsidR="00CC14A8" w:rsidRPr="00EC11AE" w:rsidRDefault="00CC14A8" w:rsidP="00EC11AE">
            <w:pPr>
              <w:spacing w:after="0"/>
              <w:rPr>
                <w:rFonts w:asciiTheme="majorHAnsi" w:hAnsiTheme="majorHAnsi" w:cstheme="majorHAnsi"/>
              </w:rPr>
            </w:pPr>
            <w:proofErr w:type="spellStart"/>
            <w:r w:rsidRPr="00EC11AE">
              <w:rPr>
                <w:rFonts w:asciiTheme="majorHAnsi" w:hAnsiTheme="majorHAnsi" w:cstheme="majorHAnsi"/>
              </w:rPr>
              <w:t>ng</w:t>
            </w:r>
            <w:proofErr w:type="spellEnd"/>
            <w:r w:rsidRPr="00EC11AE">
              <w:rPr>
                <w:rFonts w:asciiTheme="majorHAnsi" w:hAnsiTheme="majorHAnsi" w:cstheme="majorHAnsi"/>
              </w:rPr>
              <w:t>/m</w:t>
            </w:r>
            <w:r w:rsidRPr="00EC11AE">
              <w:rPr>
                <w:rFonts w:asciiTheme="majorHAnsi" w:hAnsiTheme="majorHAnsi" w:cstheme="majorHAnsi"/>
                <w:vertAlign w:val="superscript"/>
              </w:rPr>
              <w:t>3</w:t>
            </w:r>
          </w:p>
        </w:tc>
        <w:tc>
          <w:tcPr>
            <w:tcW w:w="1559" w:type="dxa"/>
          </w:tcPr>
          <w:p w14:paraId="1BDC47D8"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co 3 lata</w:t>
            </w:r>
          </w:p>
        </w:tc>
        <w:tc>
          <w:tcPr>
            <w:tcW w:w="992" w:type="dxa"/>
          </w:tcPr>
          <w:p w14:paraId="6CBCD992"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PMŚ</w:t>
            </w:r>
          </w:p>
        </w:tc>
        <w:tc>
          <w:tcPr>
            <w:tcW w:w="1134" w:type="dxa"/>
          </w:tcPr>
          <w:p w14:paraId="23F3A768" w14:textId="77777777" w:rsidR="00CC14A8" w:rsidRPr="00EC11AE" w:rsidRDefault="00CC14A8" w:rsidP="00EC11AE">
            <w:pPr>
              <w:spacing w:after="0"/>
              <w:rPr>
                <w:rFonts w:asciiTheme="majorHAnsi" w:hAnsiTheme="majorHAnsi" w:cstheme="majorHAnsi"/>
                <w:color w:val="202124"/>
                <w:shd w:val="clear" w:color="auto" w:fill="FFFFFF"/>
              </w:rPr>
            </w:pPr>
            <w:r w:rsidRPr="00EC11AE">
              <w:rPr>
                <w:rFonts w:asciiTheme="majorHAnsi" w:hAnsiTheme="majorHAnsi" w:cstheme="majorHAnsi"/>
                <w:color w:val="202124"/>
                <w:shd w:val="clear" w:color="auto" w:fill="FFFFFF"/>
              </w:rPr>
              <w:t>↓</w:t>
            </w:r>
          </w:p>
        </w:tc>
      </w:tr>
      <w:tr w:rsidR="00CC14A8" w:rsidRPr="00EC11AE" w14:paraId="6EAA9C8D" w14:textId="77777777" w:rsidTr="008E07B6">
        <w:trPr>
          <w:trHeight w:val="398"/>
        </w:trPr>
        <w:tc>
          <w:tcPr>
            <w:tcW w:w="9067" w:type="dxa"/>
            <w:gridSpan w:val="5"/>
          </w:tcPr>
          <w:p w14:paraId="61896312" w14:textId="77777777" w:rsidR="00CC14A8" w:rsidRPr="00EC11AE" w:rsidRDefault="00CC14A8" w:rsidP="00EC11AE">
            <w:pPr>
              <w:spacing w:after="0"/>
              <w:rPr>
                <w:rFonts w:asciiTheme="majorHAnsi" w:hAnsiTheme="majorHAnsi" w:cstheme="majorHAnsi"/>
                <w:b/>
                <w:bCs/>
                <w:color w:val="202124"/>
                <w:shd w:val="clear" w:color="auto" w:fill="FFFFFF"/>
              </w:rPr>
            </w:pPr>
            <w:r w:rsidRPr="00EC11AE">
              <w:rPr>
                <w:rFonts w:asciiTheme="majorHAnsi" w:hAnsiTheme="majorHAnsi" w:cstheme="majorHAnsi"/>
                <w:b/>
                <w:bCs/>
                <w:color w:val="202124"/>
                <w:shd w:val="clear" w:color="auto" w:fill="FFFFFF"/>
              </w:rPr>
              <w:t>Wody powierzchniowe i podziemne</w:t>
            </w:r>
          </w:p>
        </w:tc>
      </w:tr>
      <w:tr w:rsidR="00CC14A8" w:rsidRPr="00EC11AE" w14:paraId="2B1B8F5B" w14:textId="77777777" w:rsidTr="002D09E3">
        <w:trPr>
          <w:trHeight w:val="408"/>
        </w:trPr>
        <w:tc>
          <w:tcPr>
            <w:tcW w:w="4248" w:type="dxa"/>
          </w:tcPr>
          <w:p w14:paraId="2244C675"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 xml:space="preserve">Dobry stan monitorowanych </w:t>
            </w:r>
            <w:proofErr w:type="spellStart"/>
            <w:r w:rsidRPr="00EC11AE">
              <w:rPr>
                <w:rFonts w:asciiTheme="majorHAnsi" w:hAnsiTheme="majorHAnsi" w:cstheme="majorHAnsi"/>
              </w:rPr>
              <w:t>jcwp</w:t>
            </w:r>
            <w:proofErr w:type="spellEnd"/>
          </w:p>
        </w:tc>
        <w:tc>
          <w:tcPr>
            <w:tcW w:w="1134" w:type="dxa"/>
          </w:tcPr>
          <w:p w14:paraId="437E4C72"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w:t>
            </w:r>
          </w:p>
        </w:tc>
        <w:tc>
          <w:tcPr>
            <w:tcW w:w="1559" w:type="dxa"/>
          </w:tcPr>
          <w:p w14:paraId="5F47985D"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co 3 lata</w:t>
            </w:r>
          </w:p>
        </w:tc>
        <w:tc>
          <w:tcPr>
            <w:tcW w:w="992" w:type="dxa"/>
          </w:tcPr>
          <w:p w14:paraId="58AD17A7"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PMŚ</w:t>
            </w:r>
          </w:p>
        </w:tc>
        <w:tc>
          <w:tcPr>
            <w:tcW w:w="1134" w:type="dxa"/>
          </w:tcPr>
          <w:p w14:paraId="037142C7"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color w:val="202124"/>
                <w:shd w:val="clear" w:color="auto" w:fill="FFFFFF"/>
              </w:rPr>
              <w:t>↑</w:t>
            </w:r>
          </w:p>
        </w:tc>
      </w:tr>
      <w:tr w:rsidR="00CC14A8" w:rsidRPr="00EC11AE" w14:paraId="1787B29D" w14:textId="77777777" w:rsidTr="002D09E3">
        <w:trPr>
          <w:trHeight w:val="414"/>
        </w:trPr>
        <w:tc>
          <w:tcPr>
            <w:tcW w:w="4248" w:type="dxa"/>
          </w:tcPr>
          <w:p w14:paraId="5B575F56"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 xml:space="preserve">Dobry stan monitorowanych </w:t>
            </w:r>
            <w:proofErr w:type="spellStart"/>
            <w:r w:rsidRPr="00EC11AE">
              <w:rPr>
                <w:rFonts w:asciiTheme="majorHAnsi" w:hAnsiTheme="majorHAnsi" w:cstheme="majorHAnsi"/>
              </w:rPr>
              <w:t>jcwpd</w:t>
            </w:r>
            <w:proofErr w:type="spellEnd"/>
          </w:p>
        </w:tc>
        <w:tc>
          <w:tcPr>
            <w:tcW w:w="1134" w:type="dxa"/>
          </w:tcPr>
          <w:p w14:paraId="41F158CF"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w:t>
            </w:r>
          </w:p>
        </w:tc>
        <w:tc>
          <w:tcPr>
            <w:tcW w:w="1559" w:type="dxa"/>
          </w:tcPr>
          <w:p w14:paraId="62E8CC9F"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co 3 lata</w:t>
            </w:r>
          </w:p>
        </w:tc>
        <w:tc>
          <w:tcPr>
            <w:tcW w:w="992" w:type="dxa"/>
          </w:tcPr>
          <w:p w14:paraId="17FEDE49"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PMŚ</w:t>
            </w:r>
          </w:p>
        </w:tc>
        <w:tc>
          <w:tcPr>
            <w:tcW w:w="1134" w:type="dxa"/>
          </w:tcPr>
          <w:p w14:paraId="27A246ED"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color w:val="202124"/>
                <w:shd w:val="clear" w:color="auto" w:fill="FFFFFF"/>
              </w:rPr>
              <w:t>↑</w:t>
            </w:r>
          </w:p>
        </w:tc>
      </w:tr>
      <w:tr w:rsidR="00CC14A8" w:rsidRPr="00EC11AE" w14:paraId="501C0D44" w14:textId="77777777" w:rsidTr="008E07B6">
        <w:trPr>
          <w:trHeight w:val="339"/>
        </w:trPr>
        <w:tc>
          <w:tcPr>
            <w:tcW w:w="9067" w:type="dxa"/>
            <w:gridSpan w:val="5"/>
          </w:tcPr>
          <w:p w14:paraId="4BDBF392" w14:textId="77777777" w:rsidR="00CC14A8" w:rsidRPr="00EC11AE" w:rsidRDefault="00CC14A8" w:rsidP="00EC11AE">
            <w:pPr>
              <w:spacing w:after="0"/>
              <w:rPr>
                <w:rFonts w:asciiTheme="majorHAnsi" w:eastAsia="Calibri" w:hAnsiTheme="majorHAnsi" w:cstheme="majorHAnsi"/>
                <w:b/>
                <w:bCs/>
              </w:rPr>
            </w:pPr>
            <w:r w:rsidRPr="00EC11AE">
              <w:rPr>
                <w:rFonts w:asciiTheme="majorHAnsi" w:eastAsia="Calibri" w:hAnsiTheme="majorHAnsi" w:cstheme="majorHAnsi"/>
                <w:b/>
                <w:bCs/>
              </w:rPr>
              <w:t>Różnorodność biologiczna oraz obszary chronione</w:t>
            </w:r>
          </w:p>
        </w:tc>
      </w:tr>
      <w:tr w:rsidR="00CC14A8" w:rsidRPr="00EC11AE" w14:paraId="1A4D1EB3" w14:textId="77777777" w:rsidTr="002D09E3">
        <w:tc>
          <w:tcPr>
            <w:tcW w:w="4248" w:type="dxa"/>
          </w:tcPr>
          <w:p w14:paraId="5F35D2C0"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Właściwy (FV) stan siedlisk przyrodniczych</w:t>
            </w:r>
          </w:p>
        </w:tc>
        <w:tc>
          <w:tcPr>
            <w:tcW w:w="1134" w:type="dxa"/>
          </w:tcPr>
          <w:p w14:paraId="2EE302EB"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w:t>
            </w:r>
          </w:p>
        </w:tc>
        <w:tc>
          <w:tcPr>
            <w:tcW w:w="1559" w:type="dxa"/>
          </w:tcPr>
          <w:p w14:paraId="55F3ABD0"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co 6 lat</w:t>
            </w:r>
          </w:p>
        </w:tc>
        <w:tc>
          <w:tcPr>
            <w:tcW w:w="992" w:type="dxa"/>
          </w:tcPr>
          <w:p w14:paraId="00133E7B"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PMŚ</w:t>
            </w:r>
          </w:p>
        </w:tc>
        <w:tc>
          <w:tcPr>
            <w:tcW w:w="1134" w:type="dxa"/>
          </w:tcPr>
          <w:p w14:paraId="7D50A815"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color w:val="202124"/>
                <w:shd w:val="clear" w:color="auto" w:fill="FFFFFF"/>
              </w:rPr>
              <w:t>↑</w:t>
            </w:r>
          </w:p>
        </w:tc>
      </w:tr>
      <w:tr w:rsidR="00CC14A8" w:rsidRPr="00EC11AE" w14:paraId="20FCC6BA" w14:textId="77777777" w:rsidTr="002D09E3">
        <w:tc>
          <w:tcPr>
            <w:tcW w:w="4248" w:type="dxa"/>
          </w:tcPr>
          <w:p w14:paraId="1B9F7DE4"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Właściwy (FV) stan gatunków roślin</w:t>
            </w:r>
          </w:p>
        </w:tc>
        <w:tc>
          <w:tcPr>
            <w:tcW w:w="1134" w:type="dxa"/>
          </w:tcPr>
          <w:p w14:paraId="50AD4488"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w:t>
            </w:r>
          </w:p>
        </w:tc>
        <w:tc>
          <w:tcPr>
            <w:tcW w:w="1559" w:type="dxa"/>
          </w:tcPr>
          <w:p w14:paraId="222AF1CC"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co 6 lat</w:t>
            </w:r>
          </w:p>
        </w:tc>
        <w:tc>
          <w:tcPr>
            <w:tcW w:w="992" w:type="dxa"/>
          </w:tcPr>
          <w:p w14:paraId="648AD129"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PMŚ</w:t>
            </w:r>
          </w:p>
        </w:tc>
        <w:tc>
          <w:tcPr>
            <w:tcW w:w="1134" w:type="dxa"/>
          </w:tcPr>
          <w:p w14:paraId="3C86F89F"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color w:val="202124"/>
                <w:shd w:val="clear" w:color="auto" w:fill="FFFFFF"/>
              </w:rPr>
              <w:t>↑</w:t>
            </w:r>
          </w:p>
        </w:tc>
      </w:tr>
      <w:tr w:rsidR="00CC14A8" w:rsidRPr="00EC11AE" w14:paraId="5C48B69A" w14:textId="77777777" w:rsidTr="002D09E3">
        <w:tc>
          <w:tcPr>
            <w:tcW w:w="4248" w:type="dxa"/>
          </w:tcPr>
          <w:p w14:paraId="1C6094AE"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Właściwy (FV) stan gatunków zwierząt</w:t>
            </w:r>
          </w:p>
        </w:tc>
        <w:tc>
          <w:tcPr>
            <w:tcW w:w="1134" w:type="dxa"/>
          </w:tcPr>
          <w:p w14:paraId="40349926"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w:t>
            </w:r>
          </w:p>
        </w:tc>
        <w:tc>
          <w:tcPr>
            <w:tcW w:w="1559" w:type="dxa"/>
          </w:tcPr>
          <w:p w14:paraId="3CE41AA6"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co 6 lat</w:t>
            </w:r>
          </w:p>
        </w:tc>
        <w:tc>
          <w:tcPr>
            <w:tcW w:w="992" w:type="dxa"/>
          </w:tcPr>
          <w:p w14:paraId="15DF35F6"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PMŚ</w:t>
            </w:r>
          </w:p>
        </w:tc>
        <w:tc>
          <w:tcPr>
            <w:tcW w:w="1134" w:type="dxa"/>
          </w:tcPr>
          <w:p w14:paraId="2F25E82C"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color w:val="202124"/>
                <w:shd w:val="clear" w:color="auto" w:fill="FFFFFF"/>
              </w:rPr>
              <w:t>↑</w:t>
            </w:r>
          </w:p>
        </w:tc>
      </w:tr>
      <w:tr w:rsidR="00CC14A8" w:rsidRPr="00EC11AE" w14:paraId="4EA9B75B" w14:textId="77777777" w:rsidTr="002D09E3">
        <w:tc>
          <w:tcPr>
            <w:tcW w:w="4248" w:type="dxa"/>
          </w:tcPr>
          <w:p w14:paraId="6C920AE2"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Udział powierzchni terenów zieleni w powierzchni ogółem</w:t>
            </w:r>
          </w:p>
        </w:tc>
        <w:tc>
          <w:tcPr>
            <w:tcW w:w="1134" w:type="dxa"/>
          </w:tcPr>
          <w:p w14:paraId="39B8713E"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w:t>
            </w:r>
          </w:p>
        </w:tc>
        <w:tc>
          <w:tcPr>
            <w:tcW w:w="1559" w:type="dxa"/>
          </w:tcPr>
          <w:p w14:paraId="73DD3C26"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co 3 lata</w:t>
            </w:r>
          </w:p>
        </w:tc>
        <w:tc>
          <w:tcPr>
            <w:tcW w:w="992" w:type="dxa"/>
          </w:tcPr>
          <w:p w14:paraId="09597BD6" w14:textId="77777777" w:rsidR="00CC14A8" w:rsidRPr="00EC11AE" w:rsidRDefault="00CC14A8" w:rsidP="00EC11AE">
            <w:pPr>
              <w:spacing w:after="0"/>
              <w:rPr>
                <w:rFonts w:asciiTheme="majorHAnsi" w:hAnsiTheme="majorHAnsi" w:cstheme="majorHAnsi"/>
              </w:rPr>
            </w:pPr>
            <w:r w:rsidRPr="00EC11AE">
              <w:rPr>
                <w:rFonts w:asciiTheme="majorHAnsi" w:hAnsiTheme="majorHAnsi" w:cstheme="majorHAnsi"/>
              </w:rPr>
              <w:t>GUS, BDL</w:t>
            </w:r>
          </w:p>
        </w:tc>
        <w:tc>
          <w:tcPr>
            <w:tcW w:w="1134" w:type="dxa"/>
          </w:tcPr>
          <w:p w14:paraId="48F0884C" w14:textId="77777777" w:rsidR="00CC14A8" w:rsidRPr="00EC11AE" w:rsidRDefault="00CC14A8" w:rsidP="00EC11AE">
            <w:pPr>
              <w:spacing w:after="0"/>
              <w:rPr>
                <w:rFonts w:asciiTheme="majorHAnsi" w:hAnsiTheme="majorHAnsi" w:cstheme="majorHAnsi"/>
                <w:color w:val="202124"/>
                <w:shd w:val="clear" w:color="auto" w:fill="FFFFFF"/>
              </w:rPr>
            </w:pPr>
            <w:r w:rsidRPr="00EC11AE">
              <w:rPr>
                <w:rFonts w:asciiTheme="majorHAnsi" w:hAnsiTheme="majorHAnsi" w:cstheme="majorHAnsi"/>
                <w:color w:val="202124"/>
                <w:shd w:val="clear" w:color="auto" w:fill="FFFFFF"/>
              </w:rPr>
              <w:t>↑</w:t>
            </w:r>
          </w:p>
        </w:tc>
      </w:tr>
    </w:tbl>
    <w:p w14:paraId="5FEBFF8A" w14:textId="77777777" w:rsidR="00CC14A8" w:rsidRPr="000419D2" w:rsidRDefault="00CC14A8" w:rsidP="00CC14A8">
      <w:pPr>
        <w:spacing w:before="120" w:after="0"/>
        <w:rPr>
          <w:rFonts w:asciiTheme="majorHAnsi" w:hAnsiTheme="majorHAnsi" w:cstheme="majorHAnsi"/>
          <w:sz w:val="18"/>
          <w:szCs w:val="18"/>
        </w:rPr>
      </w:pPr>
      <w:r w:rsidRPr="000419D2">
        <w:rPr>
          <w:rFonts w:asciiTheme="majorHAnsi" w:hAnsiTheme="majorHAnsi" w:cstheme="majorHAnsi"/>
          <w:sz w:val="18"/>
          <w:szCs w:val="18"/>
        </w:rPr>
        <w:t>źródło: opracowanie własne</w:t>
      </w:r>
    </w:p>
    <w:p w14:paraId="7BB73708" w14:textId="77777777" w:rsidR="00CC14A8" w:rsidRPr="000419D2" w:rsidRDefault="00CC14A8" w:rsidP="00066C28">
      <w:pPr>
        <w:spacing w:before="120" w:after="0"/>
        <w:rPr>
          <w:rFonts w:asciiTheme="majorHAnsi" w:hAnsiTheme="majorHAnsi" w:cstheme="majorHAnsi"/>
          <w:sz w:val="24"/>
          <w:szCs w:val="24"/>
        </w:rPr>
      </w:pPr>
      <w:r w:rsidRPr="000419D2">
        <w:rPr>
          <w:rFonts w:asciiTheme="majorHAnsi" w:hAnsiTheme="majorHAnsi" w:cstheme="majorHAnsi"/>
          <w:sz w:val="24"/>
          <w:szCs w:val="24"/>
        </w:rPr>
        <w:t>Monitoring stanu środowiska w zakresie wód powierzchniowych, stanu siedlisk przyrodniczych oraz gatunków flory i fauny, a także monitoring powietrza prowadzone są</w:t>
      </w:r>
      <w:r>
        <w:rPr>
          <w:rFonts w:asciiTheme="majorHAnsi" w:hAnsiTheme="majorHAnsi" w:cstheme="majorHAnsi"/>
          <w:sz w:val="24"/>
          <w:szCs w:val="24"/>
        </w:rPr>
        <w:br/>
      </w:r>
      <w:r w:rsidRPr="000419D2">
        <w:rPr>
          <w:rFonts w:asciiTheme="majorHAnsi" w:hAnsiTheme="majorHAnsi" w:cstheme="majorHAnsi"/>
          <w:sz w:val="24"/>
          <w:szCs w:val="24"/>
        </w:rPr>
        <w:t>w ramach PMŚ przez Główny Inspektorat Ochrony Środowiska. Monitoring i ocena stanu wód podziemnych wykonywane są przez państwową służbę hydrogeologiczną, którą pełni Państwowy Instytut Geologiczny – Państwowy Instytut Badawczy (dalej: PIG-PIB),</w:t>
      </w:r>
      <w:r>
        <w:rPr>
          <w:rFonts w:asciiTheme="majorHAnsi" w:hAnsiTheme="majorHAnsi" w:cstheme="majorHAnsi"/>
          <w:sz w:val="24"/>
          <w:szCs w:val="24"/>
        </w:rPr>
        <w:br/>
      </w:r>
      <w:r w:rsidRPr="000419D2">
        <w:rPr>
          <w:rFonts w:asciiTheme="majorHAnsi" w:hAnsiTheme="majorHAnsi" w:cstheme="majorHAnsi"/>
          <w:sz w:val="24"/>
          <w:szCs w:val="24"/>
        </w:rPr>
        <w:t>na podstawie Programu Monitoringu Wód Podziemnych. Dodatkowo, ze względu na wprowadzanie szeregu działań w zakresie rozwoju błękitno-zielonej infrastruktury, proponuje się monitorowanie zmian w powierzchni zajmowanej przez tereny zieleni</w:t>
      </w:r>
      <w:r>
        <w:rPr>
          <w:rFonts w:asciiTheme="majorHAnsi" w:hAnsiTheme="majorHAnsi" w:cstheme="majorHAnsi"/>
          <w:sz w:val="24"/>
          <w:szCs w:val="24"/>
        </w:rPr>
        <w:br/>
      </w:r>
      <w:r w:rsidRPr="000419D2">
        <w:rPr>
          <w:rFonts w:asciiTheme="majorHAnsi" w:hAnsiTheme="majorHAnsi" w:cstheme="majorHAnsi"/>
          <w:sz w:val="24"/>
          <w:szCs w:val="24"/>
        </w:rPr>
        <w:t>w poszczególnych miastach. Wskaźnik ten jest corocznie publikowany przez GUS i dostępny w ramach Banku danych lokalnych (dalej: BDL).</w:t>
      </w:r>
    </w:p>
    <w:p w14:paraId="3DBCC380" w14:textId="6FCBF399" w:rsidR="00790C91" w:rsidRPr="00066C28" w:rsidRDefault="00CC14A8" w:rsidP="00066C28">
      <w:pPr>
        <w:spacing w:before="120" w:after="0"/>
        <w:rPr>
          <w:rFonts w:asciiTheme="majorHAnsi" w:hAnsiTheme="majorHAnsi" w:cstheme="majorHAnsi"/>
          <w:sz w:val="24"/>
          <w:szCs w:val="24"/>
        </w:rPr>
      </w:pPr>
      <w:r w:rsidRPr="000419D2">
        <w:rPr>
          <w:rFonts w:asciiTheme="majorHAnsi" w:hAnsiTheme="majorHAnsi" w:cstheme="majorHAnsi"/>
          <w:sz w:val="24"/>
          <w:szCs w:val="24"/>
        </w:rPr>
        <w:t xml:space="preserve">Częstotliwość monitorowania poszczególnych elementów środowiska w ramach PMŚ jest zróżnicowana. W związku z powyższym, zaleca się przeprowadzenie monitoringu skutków realizacji projektu Programu co 3 lata, aby zaobserwować zmianę w środowisku. Jedynym wskaźnikiem, którego monitoring zaleca się przeprowadzać co 6 lat, jest stan siedlisk przyrodniczych, gatunków roślin i zwierząt (ze względu na częstotliwość ich monitorowania w ramach PMŚ – co 6 lat). </w:t>
      </w:r>
    </w:p>
    <w:p w14:paraId="15E34A7F" w14:textId="73FA6FFC" w:rsidR="00912896" w:rsidRDefault="005662ED" w:rsidP="00066C28">
      <w:pPr>
        <w:pStyle w:val="Nagwek1"/>
        <w:numPr>
          <w:ilvl w:val="0"/>
          <w:numId w:val="1"/>
        </w:numPr>
        <w:spacing w:before="120" w:line="276" w:lineRule="auto"/>
        <w:jc w:val="both"/>
        <w:rPr>
          <w:rStyle w:val="Hipercze"/>
          <w:rFonts w:asciiTheme="majorHAnsi" w:hAnsiTheme="majorHAnsi" w:cstheme="majorHAnsi"/>
          <w:color w:val="auto"/>
          <w:sz w:val="24"/>
          <w:szCs w:val="24"/>
          <w:u w:val="none"/>
        </w:rPr>
      </w:pPr>
      <w:bookmarkStart w:id="15" w:name="_Toc118386942"/>
      <w:r w:rsidRPr="00DF3352">
        <w:rPr>
          <w:rStyle w:val="Hipercze"/>
          <w:rFonts w:asciiTheme="majorHAnsi" w:hAnsiTheme="majorHAnsi" w:cstheme="majorHAnsi"/>
          <w:color w:val="auto"/>
          <w:sz w:val="24"/>
          <w:szCs w:val="24"/>
          <w:u w:val="none"/>
        </w:rPr>
        <w:lastRenderedPageBreak/>
        <w:t>PoTencjalne oddziaływania transgraniczne</w:t>
      </w:r>
      <w:bookmarkEnd w:id="15"/>
      <w:r w:rsidR="00E25EA0" w:rsidRPr="00DF3352">
        <w:rPr>
          <w:rStyle w:val="Hipercze"/>
          <w:rFonts w:asciiTheme="majorHAnsi" w:hAnsiTheme="majorHAnsi" w:cstheme="majorHAnsi"/>
          <w:color w:val="auto"/>
          <w:sz w:val="24"/>
          <w:szCs w:val="24"/>
          <w:u w:val="none"/>
        </w:rPr>
        <w:t xml:space="preserve"> </w:t>
      </w:r>
    </w:p>
    <w:p w14:paraId="0E35EB6C" w14:textId="77777777" w:rsidR="0073414A" w:rsidRPr="0073414A" w:rsidRDefault="0073414A" w:rsidP="00066C28">
      <w:pPr>
        <w:pStyle w:val="NormalnyWeb"/>
        <w:spacing w:before="120" w:beforeAutospacing="0" w:after="0" w:afterAutospacing="0" w:line="276" w:lineRule="auto"/>
        <w:rPr>
          <w:rFonts w:asciiTheme="majorHAnsi" w:hAnsiTheme="majorHAnsi" w:cstheme="majorHAnsi"/>
          <w:sz w:val="24"/>
          <w:szCs w:val="24"/>
        </w:rPr>
      </w:pPr>
      <w:r w:rsidRPr="0073414A">
        <w:rPr>
          <w:rFonts w:asciiTheme="majorHAnsi" w:hAnsiTheme="majorHAnsi" w:cstheme="majorHAnsi"/>
          <w:sz w:val="24"/>
          <w:szCs w:val="24"/>
        </w:rPr>
        <w:t xml:space="preserve">Elementem procedury strategicznej oceny oddziaływania na środowisko jest postępowanie w sprawie transgranicznego oddziaływania na środowisko. Obowiązek przeprowadzenia takiego postępowania wynika z ustaleń Konwencji o ocenach oddziaływania na środowiskowo w kontekście transgranicznym nazywanej Konwencją z </w:t>
      </w:r>
      <w:proofErr w:type="spellStart"/>
      <w:r w:rsidRPr="0073414A">
        <w:rPr>
          <w:rFonts w:asciiTheme="majorHAnsi" w:hAnsiTheme="majorHAnsi" w:cstheme="majorHAnsi"/>
          <w:sz w:val="24"/>
          <w:szCs w:val="24"/>
        </w:rPr>
        <w:t>Espoo</w:t>
      </w:r>
      <w:proofErr w:type="spellEnd"/>
      <w:r w:rsidRPr="00BF2CE1">
        <w:rPr>
          <w:rFonts w:asciiTheme="majorHAnsi" w:hAnsiTheme="majorHAnsi" w:cstheme="majorHAnsi"/>
          <w:sz w:val="24"/>
          <w:szCs w:val="24"/>
          <w:vertAlign w:val="superscript"/>
        </w:rPr>
        <w:footnoteReference w:id="3"/>
      </w:r>
      <w:r w:rsidRPr="0073414A">
        <w:rPr>
          <w:rFonts w:asciiTheme="majorHAnsi" w:hAnsiTheme="majorHAnsi" w:cstheme="majorHAnsi"/>
          <w:sz w:val="24"/>
          <w:szCs w:val="24"/>
        </w:rPr>
        <w:t xml:space="preserve">, opracowanej w ramach regionalnej współpracy ONZ – Europejskiej Komisji Gospodarczej. Obowiązek zbadania oddziaływań transgranicznych wynika również z Dyrektywy 2011/92/UE oraz umów bilateralnych zawartych w oparciu o Konwencję z </w:t>
      </w:r>
      <w:proofErr w:type="spellStart"/>
      <w:r w:rsidRPr="0073414A">
        <w:rPr>
          <w:rFonts w:asciiTheme="majorHAnsi" w:hAnsiTheme="majorHAnsi" w:cstheme="majorHAnsi"/>
          <w:sz w:val="24"/>
          <w:szCs w:val="24"/>
        </w:rPr>
        <w:t>Espoo</w:t>
      </w:r>
      <w:proofErr w:type="spellEnd"/>
      <w:r w:rsidRPr="0073414A">
        <w:rPr>
          <w:rFonts w:asciiTheme="majorHAnsi" w:hAnsiTheme="majorHAnsi" w:cstheme="majorHAnsi"/>
          <w:sz w:val="24"/>
          <w:szCs w:val="24"/>
        </w:rPr>
        <w:t>.</w:t>
      </w:r>
    </w:p>
    <w:p w14:paraId="45953892" w14:textId="72ADB35A" w:rsidR="0073414A" w:rsidRPr="0073414A" w:rsidRDefault="0073414A" w:rsidP="0073414A">
      <w:pPr>
        <w:pStyle w:val="NormalnyWeb"/>
        <w:spacing w:before="120" w:beforeAutospacing="0" w:after="0" w:afterAutospacing="0" w:line="276" w:lineRule="auto"/>
        <w:rPr>
          <w:rFonts w:asciiTheme="majorHAnsi" w:hAnsiTheme="majorHAnsi" w:cstheme="majorHAnsi"/>
          <w:sz w:val="24"/>
          <w:szCs w:val="24"/>
        </w:rPr>
      </w:pPr>
      <w:r w:rsidRPr="0073414A">
        <w:rPr>
          <w:rFonts w:asciiTheme="majorHAnsi" w:hAnsiTheme="majorHAnsi" w:cstheme="majorHAnsi"/>
          <w:sz w:val="24"/>
          <w:szCs w:val="24"/>
        </w:rPr>
        <w:t xml:space="preserve">Na gruncie prawodawstwa polskiego, postępowanie w sprawie transgranicznego oddziaływania na środowisko w przypadku projektów dokumentów strategicznych, zaimplementowane zostało poprzez zapisy art. 113 ustawy </w:t>
      </w:r>
      <w:proofErr w:type="spellStart"/>
      <w:r w:rsidRPr="0073414A">
        <w:rPr>
          <w:rFonts w:asciiTheme="majorHAnsi" w:hAnsiTheme="majorHAnsi" w:cstheme="majorHAnsi"/>
          <w:sz w:val="24"/>
          <w:szCs w:val="24"/>
        </w:rPr>
        <w:t>ooś</w:t>
      </w:r>
      <w:proofErr w:type="spellEnd"/>
      <w:r w:rsidRPr="00BF2CE1">
        <w:rPr>
          <w:rFonts w:asciiTheme="majorHAnsi" w:hAnsiTheme="majorHAnsi" w:cstheme="majorHAnsi"/>
          <w:sz w:val="24"/>
          <w:szCs w:val="24"/>
          <w:vertAlign w:val="superscript"/>
        </w:rPr>
        <w:footnoteReference w:id="4"/>
      </w:r>
      <w:r w:rsidRPr="0073414A">
        <w:rPr>
          <w:rFonts w:asciiTheme="majorHAnsi" w:hAnsiTheme="majorHAnsi" w:cstheme="majorHAnsi"/>
          <w:sz w:val="24"/>
          <w:szCs w:val="24"/>
        </w:rPr>
        <w:t>. Przesłanką przesądzającą</w:t>
      </w:r>
      <w:r w:rsidR="00BF2CE1">
        <w:rPr>
          <w:rFonts w:asciiTheme="majorHAnsi" w:hAnsiTheme="majorHAnsi" w:cstheme="majorHAnsi"/>
          <w:sz w:val="24"/>
          <w:szCs w:val="24"/>
        </w:rPr>
        <w:br/>
      </w:r>
      <w:r w:rsidRPr="0073414A">
        <w:rPr>
          <w:rFonts w:asciiTheme="majorHAnsi" w:hAnsiTheme="majorHAnsi" w:cstheme="majorHAnsi"/>
          <w:sz w:val="24"/>
          <w:szCs w:val="24"/>
        </w:rPr>
        <w:t xml:space="preserve">o konieczności przeprowadzenia ww. procedury jest stwierdzenie znaczącego wpływu zaplanowanych działań na środowisko, w tym ludność państwa sąsiadującego. </w:t>
      </w:r>
    </w:p>
    <w:p w14:paraId="08A80492" w14:textId="34ED3541" w:rsidR="0073414A" w:rsidRPr="0073414A" w:rsidRDefault="0073414A" w:rsidP="0073414A">
      <w:pPr>
        <w:pStyle w:val="NormalnyWeb"/>
        <w:spacing w:before="120" w:beforeAutospacing="0" w:after="0" w:afterAutospacing="0" w:line="276" w:lineRule="auto"/>
        <w:rPr>
          <w:rFonts w:asciiTheme="majorHAnsi" w:hAnsiTheme="majorHAnsi" w:cstheme="majorHAnsi"/>
          <w:sz w:val="24"/>
          <w:szCs w:val="24"/>
        </w:rPr>
      </w:pPr>
      <w:r w:rsidRPr="0073414A">
        <w:rPr>
          <w:rFonts w:asciiTheme="majorHAnsi" w:hAnsiTheme="majorHAnsi" w:cstheme="majorHAnsi"/>
          <w:sz w:val="24"/>
          <w:szCs w:val="24"/>
        </w:rPr>
        <w:t>Województwo podkarpackie graniczy od wschodu z Ukrainą, od południa ze Słowacją, ale także z trzema innymi województwami: świętokrzyskim, lubelskim i małopolskim. Geograficzne położenie analizowanego obszaru, ma w kontekście oceny transgranicznej, kluczowe znaczenie, gdyż o oddziaływaniu decyduje lokalizacja planowanych przedsięwzięć czy działań. W tym zakresie, potencjalnym źródłem oddziaływania, mogłyby być przede wszystkim interwencje planowane do realizacji bezpośrednio na lub przy granicy państwa lub na ciekach czy zlewniach transgranicznych, pod warunkiem, iż w toku analiz stwierdzono by na tyle znaczące oddziaływania, że powodowałaby wystąpienie mierzalnych skutków</w:t>
      </w:r>
      <w:r w:rsidR="00BF2CE1">
        <w:rPr>
          <w:rFonts w:asciiTheme="majorHAnsi" w:hAnsiTheme="majorHAnsi" w:cstheme="majorHAnsi"/>
          <w:sz w:val="24"/>
          <w:szCs w:val="24"/>
        </w:rPr>
        <w:br/>
      </w:r>
      <w:r w:rsidRPr="0073414A">
        <w:rPr>
          <w:rFonts w:asciiTheme="majorHAnsi" w:hAnsiTheme="majorHAnsi" w:cstheme="majorHAnsi"/>
          <w:sz w:val="24"/>
          <w:szCs w:val="24"/>
        </w:rPr>
        <w:t xml:space="preserve">o zasięgu wykraczającym poza teren kraju. </w:t>
      </w:r>
    </w:p>
    <w:p w14:paraId="30C40C1D" w14:textId="03A72824" w:rsidR="0073414A" w:rsidRPr="0073414A" w:rsidRDefault="0073414A" w:rsidP="0073414A">
      <w:pPr>
        <w:pStyle w:val="NormalnyWeb"/>
        <w:spacing w:before="120" w:beforeAutospacing="0" w:after="0" w:afterAutospacing="0" w:line="276" w:lineRule="auto"/>
        <w:rPr>
          <w:rFonts w:asciiTheme="majorHAnsi" w:hAnsiTheme="majorHAnsi" w:cstheme="majorHAnsi"/>
          <w:sz w:val="24"/>
          <w:szCs w:val="24"/>
        </w:rPr>
      </w:pPr>
      <w:r w:rsidRPr="0073414A">
        <w:rPr>
          <w:rFonts w:asciiTheme="majorHAnsi" w:hAnsiTheme="majorHAnsi" w:cstheme="majorHAnsi"/>
          <w:sz w:val="24"/>
          <w:szCs w:val="24"/>
        </w:rPr>
        <w:t>Niezależnie od powyższego, część z planowanych w ramach projektu Programu działań, będzie miała potencjalnie wpływ na obszary sąsiednie, co związane jest przede wszystkim</w:t>
      </w:r>
      <w:r w:rsidR="00BF2CE1">
        <w:rPr>
          <w:rFonts w:asciiTheme="majorHAnsi" w:hAnsiTheme="majorHAnsi" w:cstheme="majorHAnsi"/>
          <w:sz w:val="24"/>
          <w:szCs w:val="24"/>
        </w:rPr>
        <w:br/>
      </w:r>
      <w:r w:rsidRPr="0073414A">
        <w:rPr>
          <w:rFonts w:asciiTheme="majorHAnsi" w:hAnsiTheme="majorHAnsi" w:cstheme="majorHAnsi"/>
          <w:sz w:val="24"/>
          <w:szCs w:val="24"/>
        </w:rPr>
        <w:t>z działaniami na rzecz poprawy jakości poszczególnych komponentów środowiska oraz adaptacji do zmian klimatu. Zatem charakter tych oddziaływań będzie pozytywny. W tym zakresie, istotna będzie realizacja następujących działań w ramach określonych kierunków działań, tj.:</w:t>
      </w:r>
    </w:p>
    <w:p w14:paraId="567D5248" w14:textId="056E4134" w:rsidR="00F14DE9" w:rsidRDefault="00F14DE9">
      <w:pPr>
        <w:pStyle w:val="Default"/>
        <w:numPr>
          <w:ilvl w:val="0"/>
          <w:numId w:val="11"/>
        </w:numPr>
        <w:spacing w:before="120" w:line="276" w:lineRule="auto"/>
        <w:rPr>
          <w:rFonts w:asciiTheme="majorHAnsi" w:hAnsiTheme="majorHAnsi" w:cstheme="majorHAnsi"/>
        </w:rPr>
      </w:pPr>
      <w:r w:rsidRPr="00F14DE9">
        <w:rPr>
          <w:rFonts w:asciiTheme="majorHAnsi" w:hAnsiTheme="majorHAnsi" w:cstheme="majorHAnsi"/>
        </w:rPr>
        <w:t>Opracowanie, aktualizacja oraz wdrożenie zapisów planów ochrony i planów zadań ochronnych (w szczególności dla obszarów Natura 2000, parków krajobrazowych</w:t>
      </w:r>
      <w:r w:rsidR="000A7D09">
        <w:rPr>
          <w:rFonts w:asciiTheme="majorHAnsi" w:hAnsiTheme="majorHAnsi" w:cstheme="majorHAnsi"/>
        </w:rPr>
        <w:br/>
      </w:r>
      <w:r w:rsidRPr="00F14DE9">
        <w:rPr>
          <w:rFonts w:asciiTheme="majorHAnsi" w:hAnsiTheme="majorHAnsi" w:cstheme="majorHAnsi"/>
        </w:rPr>
        <w:t>i rezerwatów przyrody)</w:t>
      </w:r>
      <w:r>
        <w:rPr>
          <w:rFonts w:asciiTheme="majorHAnsi" w:hAnsiTheme="majorHAnsi" w:cstheme="majorHAnsi"/>
        </w:rPr>
        <w:t>;</w:t>
      </w:r>
      <w:r w:rsidRPr="00F14DE9">
        <w:rPr>
          <w:rFonts w:asciiTheme="majorHAnsi" w:hAnsiTheme="majorHAnsi" w:cstheme="majorHAnsi"/>
        </w:rPr>
        <w:t xml:space="preserve"> </w:t>
      </w:r>
    </w:p>
    <w:p w14:paraId="75B88B43" w14:textId="216C6577" w:rsidR="0073414A" w:rsidRPr="0073414A" w:rsidRDefault="0073414A">
      <w:pPr>
        <w:pStyle w:val="Default"/>
        <w:numPr>
          <w:ilvl w:val="0"/>
          <w:numId w:val="11"/>
        </w:numPr>
        <w:spacing w:before="120" w:line="276" w:lineRule="auto"/>
        <w:rPr>
          <w:rFonts w:asciiTheme="majorHAnsi" w:hAnsiTheme="majorHAnsi" w:cstheme="majorHAnsi"/>
        </w:rPr>
      </w:pPr>
      <w:proofErr w:type="spellStart"/>
      <w:r w:rsidRPr="0073414A">
        <w:rPr>
          <w:rFonts w:asciiTheme="majorHAnsi" w:hAnsiTheme="majorHAnsi" w:cstheme="majorHAnsi"/>
        </w:rPr>
        <w:t>Renaturyzacja</w:t>
      </w:r>
      <w:proofErr w:type="spellEnd"/>
      <w:r w:rsidRPr="0073414A">
        <w:rPr>
          <w:rFonts w:asciiTheme="majorHAnsi" w:hAnsiTheme="majorHAnsi" w:cstheme="majorHAnsi"/>
        </w:rPr>
        <w:t xml:space="preserve"> mokradeł;</w:t>
      </w:r>
    </w:p>
    <w:p w14:paraId="43C38FFC" w14:textId="77777777" w:rsidR="0073414A" w:rsidRPr="0073414A" w:rsidRDefault="0073414A">
      <w:pPr>
        <w:pStyle w:val="Default"/>
        <w:numPr>
          <w:ilvl w:val="0"/>
          <w:numId w:val="11"/>
        </w:numPr>
        <w:spacing w:before="120" w:line="276" w:lineRule="auto"/>
        <w:rPr>
          <w:rFonts w:asciiTheme="majorHAnsi" w:hAnsiTheme="majorHAnsi" w:cstheme="majorHAnsi"/>
        </w:rPr>
      </w:pPr>
      <w:proofErr w:type="spellStart"/>
      <w:r w:rsidRPr="0073414A">
        <w:rPr>
          <w:rFonts w:asciiTheme="majorHAnsi" w:hAnsiTheme="majorHAnsi" w:cstheme="majorHAnsi"/>
        </w:rPr>
        <w:t>Renaturyzacja</w:t>
      </w:r>
      <w:proofErr w:type="spellEnd"/>
      <w:r w:rsidRPr="0073414A">
        <w:rPr>
          <w:rFonts w:asciiTheme="majorHAnsi" w:hAnsiTheme="majorHAnsi" w:cstheme="majorHAnsi"/>
        </w:rPr>
        <w:t xml:space="preserve"> rzek;</w:t>
      </w:r>
    </w:p>
    <w:p w14:paraId="4077A01F" w14:textId="77777777" w:rsidR="0073414A" w:rsidRPr="0073414A" w:rsidRDefault="0073414A">
      <w:pPr>
        <w:pStyle w:val="Default"/>
        <w:numPr>
          <w:ilvl w:val="0"/>
          <w:numId w:val="11"/>
        </w:numPr>
        <w:spacing w:before="120" w:line="276" w:lineRule="auto"/>
        <w:rPr>
          <w:rFonts w:asciiTheme="majorHAnsi" w:hAnsiTheme="majorHAnsi" w:cstheme="majorHAnsi"/>
        </w:rPr>
      </w:pPr>
      <w:r w:rsidRPr="0073414A">
        <w:rPr>
          <w:rFonts w:asciiTheme="majorHAnsi" w:hAnsiTheme="majorHAnsi" w:cstheme="majorHAnsi"/>
        </w:rPr>
        <w:t xml:space="preserve">Zwiększanie małej retencji i </w:t>
      </w:r>
      <w:proofErr w:type="spellStart"/>
      <w:r w:rsidRPr="0073414A">
        <w:rPr>
          <w:rFonts w:asciiTheme="majorHAnsi" w:hAnsiTheme="majorHAnsi" w:cstheme="majorHAnsi"/>
        </w:rPr>
        <w:t>mikroretencji</w:t>
      </w:r>
      <w:proofErr w:type="spellEnd"/>
      <w:r w:rsidRPr="0073414A">
        <w:rPr>
          <w:rFonts w:asciiTheme="majorHAnsi" w:hAnsiTheme="majorHAnsi" w:cstheme="majorHAnsi"/>
        </w:rPr>
        <w:t xml:space="preserve"> na terenach rolniczych;</w:t>
      </w:r>
    </w:p>
    <w:p w14:paraId="48469C7A" w14:textId="77777777" w:rsidR="0073414A" w:rsidRPr="0073414A" w:rsidRDefault="0073414A">
      <w:pPr>
        <w:pStyle w:val="Default"/>
        <w:numPr>
          <w:ilvl w:val="0"/>
          <w:numId w:val="11"/>
        </w:numPr>
        <w:spacing w:before="120" w:line="276" w:lineRule="auto"/>
        <w:rPr>
          <w:rFonts w:asciiTheme="majorHAnsi" w:hAnsiTheme="majorHAnsi" w:cstheme="majorHAnsi"/>
        </w:rPr>
      </w:pPr>
      <w:r w:rsidRPr="0073414A">
        <w:rPr>
          <w:rFonts w:asciiTheme="majorHAnsi" w:hAnsiTheme="majorHAnsi" w:cstheme="majorHAnsi"/>
        </w:rPr>
        <w:lastRenderedPageBreak/>
        <w:t>Planowanie i gospodarowanie na gruntach rolnych uwzględniające potrzebę zwiększenia retencji;</w:t>
      </w:r>
    </w:p>
    <w:p w14:paraId="57EDDEA4" w14:textId="65A8399F" w:rsidR="0073414A" w:rsidRPr="0073414A" w:rsidRDefault="00D46A0F">
      <w:pPr>
        <w:pStyle w:val="Default"/>
        <w:numPr>
          <w:ilvl w:val="0"/>
          <w:numId w:val="11"/>
        </w:numPr>
        <w:spacing w:before="120" w:line="276" w:lineRule="auto"/>
        <w:rPr>
          <w:rFonts w:asciiTheme="majorHAnsi" w:hAnsiTheme="majorHAnsi" w:cstheme="majorHAnsi"/>
        </w:rPr>
      </w:pPr>
      <w:r w:rsidRPr="00D46A0F">
        <w:rPr>
          <w:rFonts w:asciiTheme="majorHAnsi" w:hAnsiTheme="majorHAnsi" w:cstheme="majorHAnsi"/>
        </w:rPr>
        <w:t>Poprawa efektywności energetycznej i zmniejszenie emisyjności transportu poprzez zwiększenie udziału energooszczędnych, w tym nisko- i zeroemisyjnych środków transportu</w:t>
      </w:r>
      <w:r w:rsidR="0073414A" w:rsidRPr="0073414A">
        <w:rPr>
          <w:rFonts w:asciiTheme="majorHAnsi" w:hAnsiTheme="majorHAnsi" w:cstheme="majorHAnsi"/>
        </w:rPr>
        <w:t>;</w:t>
      </w:r>
    </w:p>
    <w:p w14:paraId="5B83301D" w14:textId="77777777" w:rsidR="0073414A" w:rsidRPr="0073414A" w:rsidRDefault="0073414A">
      <w:pPr>
        <w:pStyle w:val="Default"/>
        <w:numPr>
          <w:ilvl w:val="0"/>
          <w:numId w:val="11"/>
        </w:numPr>
        <w:spacing w:before="120" w:line="276" w:lineRule="auto"/>
        <w:rPr>
          <w:rFonts w:asciiTheme="majorHAnsi" w:hAnsiTheme="majorHAnsi" w:cstheme="majorHAnsi"/>
        </w:rPr>
      </w:pPr>
      <w:r w:rsidRPr="0073414A">
        <w:rPr>
          <w:rFonts w:asciiTheme="majorHAnsi" w:hAnsiTheme="majorHAnsi" w:cstheme="majorHAnsi"/>
        </w:rPr>
        <w:t>Wdrażanie GOZ w przemyśle;</w:t>
      </w:r>
    </w:p>
    <w:p w14:paraId="52D9B003" w14:textId="77777777" w:rsidR="0073414A" w:rsidRPr="0073414A" w:rsidRDefault="0073414A">
      <w:pPr>
        <w:pStyle w:val="Default"/>
        <w:numPr>
          <w:ilvl w:val="0"/>
          <w:numId w:val="11"/>
        </w:numPr>
        <w:spacing w:before="120" w:line="276" w:lineRule="auto"/>
        <w:rPr>
          <w:rFonts w:asciiTheme="majorHAnsi" w:hAnsiTheme="majorHAnsi" w:cstheme="majorHAnsi"/>
        </w:rPr>
      </w:pPr>
      <w:r w:rsidRPr="0073414A">
        <w:rPr>
          <w:rFonts w:asciiTheme="majorHAnsi" w:hAnsiTheme="majorHAnsi" w:cstheme="majorHAnsi"/>
        </w:rPr>
        <w:t>Zastosowanie GOZ w gospodarce odpadowej;</w:t>
      </w:r>
    </w:p>
    <w:p w14:paraId="04423703" w14:textId="77777777" w:rsidR="0073414A" w:rsidRPr="0073414A" w:rsidRDefault="0073414A">
      <w:pPr>
        <w:pStyle w:val="Default"/>
        <w:numPr>
          <w:ilvl w:val="0"/>
          <w:numId w:val="11"/>
        </w:numPr>
        <w:spacing w:before="120" w:line="276" w:lineRule="auto"/>
        <w:rPr>
          <w:rFonts w:asciiTheme="majorHAnsi" w:hAnsiTheme="majorHAnsi" w:cstheme="majorHAnsi"/>
        </w:rPr>
      </w:pPr>
      <w:r w:rsidRPr="0073414A">
        <w:rPr>
          <w:rFonts w:asciiTheme="majorHAnsi" w:hAnsiTheme="majorHAnsi" w:cstheme="majorHAnsi"/>
        </w:rPr>
        <w:t>Cyrkularne gospodarowanie wodą w sektorze gospodarki wodno-ściekowej.</w:t>
      </w:r>
    </w:p>
    <w:p w14:paraId="09CE3C23" w14:textId="4B7941ED" w:rsidR="00BF2CE1" w:rsidRPr="00E16B0B" w:rsidRDefault="00BF2CE1" w:rsidP="00BF2CE1">
      <w:pPr>
        <w:spacing w:before="120" w:after="0"/>
        <w:rPr>
          <w:rFonts w:asciiTheme="majorHAnsi" w:hAnsiTheme="majorHAnsi" w:cstheme="majorHAnsi"/>
          <w:color w:val="000000" w:themeColor="text1"/>
          <w:sz w:val="24"/>
          <w:szCs w:val="24"/>
        </w:rPr>
      </w:pPr>
      <w:r w:rsidRPr="00E16B0B">
        <w:rPr>
          <w:rFonts w:asciiTheme="majorHAnsi" w:hAnsiTheme="majorHAnsi" w:cstheme="majorHAnsi"/>
          <w:color w:val="000000" w:themeColor="text1"/>
          <w:sz w:val="24"/>
          <w:szCs w:val="24"/>
        </w:rPr>
        <w:t>Potencjalnie negatywne oddziaływania realizacji działań przewidzianych w ramach projektu Programu, które mogłyby wykraczać poza granice województwa podkarpackiego, mogłyby być generowane przez projekty infrastrukturalne o znacznym zasięgu, tj. budowa, przebudowa dróg. Jednak w ramach projektu Programu nie zaplanowano działań o takim charakterze. Planuje się jedynie rozbudowę infrastruktury drogowej, służącej obsłudze transportu zbiorowego, mającej na celu zwiększenie udziału tej formy transportu oraz inwestycje w energooszczędną i odporną na zmiany klimatu infrastrukturę drogową</w:t>
      </w:r>
      <w:r w:rsidR="00DD32DA">
        <w:rPr>
          <w:rFonts w:asciiTheme="majorHAnsi" w:hAnsiTheme="majorHAnsi" w:cstheme="majorHAnsi"/>
          <w:color w:val="000000" w:themeColor="text1"/>
          <w:sz w:val="24"/>
          <w:szCs w:val="24"/>
        </w:rPr>
        <w:br/>
      </w:r>
      <w:r w:rsidRPr="00E16B0B">
        <w:rPr>
          <w:rFonts w:asciiTheme="majorHAnsi" w:hAnsiTheme="majorHAnsi" w:cstheme="majorHAnsi"/>
          <w:color w:val="000000" w:themeColor="text1"/>
          <w:sz w:val="24"/>
          <w:szCs w:val="24"/>
        </w:rPr>
        <w:t>i kolejową. Charakter ewentualnych oddziaływań ww. przedsięwzięć będzie w większości przypadków lokalny i ograniczony do etapu realizacji inwestycji, a sama lokalizacja działań będzie często powiązana jedynie z ośrodkami miejskimi.</w:t>
      </w:r>
    </w:p>
    <w:p w14:paraId="25C175BB" w14:textId="6C206BF6" w:rsidR="00BF2CE1" w:rsidRPr="00E16B0B" w:rsidRDefault="00BF2CE1" w:rsidP="00E16B0B">
      <w:pPr>
        <w:spacing w:before="120" w:after="0"/>
        <w:rPr>
          <w:rFonts w:asciiTheme="majorHAnsi" w:hAnsiTheme="majorHAnsi" w:cstheme="majorHAnsi"/>
          <w:color w:val="000000" w:themeColor="text1"/>
          <w:sz w:val="24"/>
          <w:szCs w:val="24"/>
        </w:rPr>
      </w:pPr>
      <w:r w:rsidRPr="00E16B0B">
        <w:rPr>
          <w:rFonts w:asciiTheme="majorHAnsi" w:hAnsiTheme="majorHAnsi" w:cstheme="majorHAnsi"/>
          <w:color w:val="000000" w:themeColor="text1"/>
          <w:sz w:val="24"/>
          <w:szCs w:val="24"/>
        </w:rPr>
        <w:t>Niezależnie od powyższego, nie zwalnia to inwestora z konieczności dokonania indywidualnej oceny oddziaływania pojedynczego przedsięwzięcia na poszczególne komponenty środowiska, która powinna zostać wykonana w ramach procedury związanej</w:t>
      </w:r>
      <w:r w:rsidR="00DD32DA">
        <w:rPr>
          <w:rFonts w:asciiTheme="majorHAnsi" w:hAnsiTheme="majorHAnsi" w:cstheme="majorHAnsi"/>
          <w:color w:val="000000" w:themeColor="text1"/>
          <w:sz w:val="24"/>
          <w:szCs w:val="24"/>
        </w:rPr>
        <w:br/>
      </w:r>
      <w:r w:rsidRPr="00E16B0B">
        <w:rPr>
          <w:rFonts w:asciiTheme="majorHAnsi" w:hAnsiTheme="majorHAnsi" w:cstheme="majorHAnsi"/>
          <w:color w:val="000000" w:themeColor="text1"/>
          <w:sz w:val="24"/>
          <w:szCs w:val="24"/>
        </w:rPr>
        <w:t>z pozyskaniem decyzji o środowiskowych uwarunkowaniach (jeśli w ogóle jest wymagana). Wówczas należy zwrócić szczególną uwagę na przedsięwzięcia zlokalizowane blisko granicy państwa lub dla których zidentyfikowane oddziaływania będą mieć charakter transgraniczny. Równocześnie warto podkreślić, iż nie będzie możliwości zrealizowania żadnego</w:t>
      </w:r>
      <w:r w:rsidR="00DD32DA">
        <w:rPr>
          <w:rFonts w:asciiTheme="majorHAnsi" w:hAnsiTheme="majorHAnsi" w:cstheme="majorHAnsi"/>
          <w:color w:val="000000" w:themeColor="text1"/>
          <w:sz w:val="24"/>
          <w:szCs w:val="24"/>
        </w:rPr>
        <w:br/>
      </w:r>
      <w:r w:rsidRPr="00E16B0B">
        <w:rPr>
          <w:rFonts w:asciiTheme="majorHAnsi" w:hAnsiTheme="majorHAnsi" w:cstheme="majorHAnsi"/>
          <w:color w:val="000000" w:themeColor="text1"/>
          <w:sz w:val="24"/>
          <w:szCs w:val="24"/>
        </w:rPr>
        <w:t>z przedsięwzięć, które nie uzyska ww. decyzji.</w:t>
      </w:r>
      <w:r w:rsidRPr="00BF2CE1">
        <w:rPr>
          <w:rFonts w:asciiTheme="majorHAnsi" w:hAnsiTheme="majorHAnsi" w:cstheme="majorHAnsi"/>
          <w:color w:val="000000" w:themeColor="text1"/>
          <w:sz w:val="24"/>
          <w:szCs w:val="24"/>
        </w:rPr>
        <w:t xml:space="preserve"> </w:t>
      </w:r>
    </w:p>
    <w:p w14:paraId="57ECECD0" w14:textId="668F6278" w:rsidR="000419D2" w:rsidRPr="005800A3" w:rsidRDefault="0073414A" w:rsidP="005800A3">
      <w:pPr>
        <w:pStyle w:val="NormalnyWeb"/>
        <w:spacing w:before="120" w:beforeAutospacing="0" w:after="0" w:afterAutospacing="0" w:line="276" w:lineRule="auto"/>
        <w:rPr>
          <w:rFonts w:asciiTheme="majorHAnsi" w:hAnsiTheme="majorHAnsi" w:cstheme="majorHAnsi"/>
          <w:sz w:val="24"/>
          <w:szCs w:val="24"/>
        </w:rPr>
      </w:pPr>
      <w:r w:rsidRPr="0073414A">
        <w:rPr>
          <w:rFonts w:asciiTheme="majorHAnsi" w:hAnsiTheme="majorHAnsi" w:cstheme="majorHAnsi"/>
          <w:sz w:val="24"/>
          <w:szCs w:val="24"/>
        </w:rPr>
        <w:t>W związku z powyższym, na poziomie analiz prowadzonych w niniejszej Prognozie nie stwierdza się warunków, które pozwalałaby zidentyfikować jakiekolwiek ryzyko wystąpienia znaczących oddziaływań na środowisko na terenie państw sąsiednich. W konsekwencji nie istnieje konieczność, na obecnym etapie planowania, przeprowadzenia postępowania w sprawie transgranicznego oddziaływania na środowisko.</w:t>
      </w:r>
    </w:p>
    <w:p w14:paraId="12E8ECE3" w14:textId="5AB7578A" w:rsidR="005662ED" w:rsidRPr="001B01CC" w:rsidRDefault="00533DFE" w:rsidP="005800A3">
      <w:pPr>
        <w:pStyle w:val="Nagwek1"/>
        <w:numPr>
          <w:ilvl w:val="0"/>
          <w:numId w:val="1"/>
        </w:numPr>
        <w:spacing w:before="120" w:line="276" w:lineRule="auto"/>
        <w:rPr>
          <w:rStyle w:val="Hipercze"/>
          <w:rFonts w:asciiTheme="majorHAnsi" w:hAnsiTheme="majorHAnsi" w:cstheme="majorHAnsi"/>
          <w:color w:val="auto"/>
          <w:sz w:val="24"/>
          <w:szCs w:val="24"/>
          <w:u w:val="none"/>
        </w:rPr>
      </w:pPr>
      <w:bookmarkStart w:id="18" w:name="_Toc118386943"/>
      <w:r w:rsidRPr="001B01CC">
        <w:rPr>
          <w:rStyle w:val="Hipercze"/>
          <w:rFonts w:asciiTheme="majorHAnsi" w:hAnsiTheme="majorHAnsi" w:cstheme="majorHAnsi"/>
          <w:color w:val="auto"/>
          <w:sz w:val="24"/>
          <w:szCs w:val="24"/>
          <w:u w:val="none"/>
        </w:rPr>
        <w:lastRenderedPageBreak/>
        <w:t>STAN ŚRODOWISKA NA OBSZARACH OBJĘTYCH PRZEWIDYWANYM WPŁYWEM WRAZ</w:t>
      </w:r>
      <w:r w:rsidR="00FA697C" w:rsidRPr="001B01CC">
        <w:rPr>
          <w:rStyle w:val="Hipercze"/>
          <w:rFonts w:asciiTheme="majorHAnsi" w:hAnsiTheme="majorHAnsi" w:cstheme="majorHAnsi"/>
          <w:color w:val="auto"/>
          <w:sz w:val="24"/>
          <w:szCs w:val="24"/>
          <w:u w:val="none"/>
        </w:rPr>
        <w:br/>
      </w:r>
      <w:r w:rsidRPr="001B01CC">
        <w:rPr>
          <w:rStyle w:val="Hipercze"/>
          <w:rFonts w:asciiTheme="majorHAnsi" w:hAnsiTheme="majorHAnsi" w:cstheme="majorHAnsi"/>
          <w:color w:val="auto"/>
          <w:sz w:val="24"/>
          <w:szCs w:val="24"/>
          <w:u w:val="none"/>
        </w:rPr>
        <w:t xml:space="preserve">Z OCENĄ ODDZIAŁYWANIA SKUTKÓW REALIZACJI PROJEKTU </w:t>
      </w:r>
      <w:r w:rsidR="006D785F">
        <w:rPr>
          <w:rStyle w:val="Hipercze"/>
          <w:rFonts w:asciiTheme="majorHAnsi" w:hAnsiTheme="majorHAnsi" w:cstheme="majorHAnsi"/>
          <w:color w:val="auto"/>
          <w:sz w:val="24"/>
          <w:szCs w:val="24"/>
          <w:u w:val="none"/>
        </w:rPr>
        <w:t>PROGRAMU</w:t>
      </w:r>
      <w:r w:rsidR="00D613EA" w:rsidRPr="001B01CC">
        <w:rPr>
          <w:rStyle w:val="Hipercze"/>
          <w:rFonts w:asciiTheme="majorHAnsi" w:hAnsiTheme="majorHAnsi" w:cstheme="majorHAnsi"/>
          <w:color w:val="auto"/>
          <w:sz w:val="24"/>
          <w:szCs w:val="24"/>
          <w:u w:val="none"/>
        </w:rPr>
        <w:t xml:space="preserve"> </w:t>
      </w:r>
      <w:r w:rsidRPr="001B01CC">
        <w:rPr>
          <w:rStyle w:val="Hipercze"/>
          <w:rFonts w:asciiTheme="majorHAnsi" w:hAnsiTheme="majorHAnsi" w:cstheme="majorHAnsi"/>
          <w:color w:val="auto"/>
          <w:sz w:val="24"/>
          <w:szCs w:val="24"/>
          <w:u w:val="none"/>
        </w:rPr>
        <w:t>NA POSZCZEGÓLNE KOMPONENTY, W TYM NA CELE I PRZEDMIOT OCHRONY OBSZARU NATURA 2000 ORAZ INTEGRALNOŚĆ TEGO OBSZARU</w:t>
      </w:r>
      <w:bookmarkEnd w:id="18"/>
    </w:p>
    <w:p w14:paraId="0CD48301" w14:textId="5B741988" w:rsidR="005662ED" w:rsidRPr="00BA5E23" w:rsidRDefault="005662ED" w:rsidP="005800A3">
      <w:pPr>
        <w:pStyle w:val="PABNagwek2"/>
        <w:numPr>
          <w:ilvl w:val="1"/>
          <w:numId w:val="1"/>
        </w:numPr>
        <w:spacing w:before="120" w:line="276" w:lineRule="auto"/>
        <w:ind w:left="426"/>
        <w:jc w:val="left"/>
        <w:rPr>
          <w:rFonts w:asciiTheme="majorHAnsi" w:hAnsiTheme="majorHAnsi" w:cstheme="majorHAnsi"/>
          <w:bCs/>
          <w:iCs w:val="0"/>
          <w:sz w:val="24"/>
          <w:szCs w:val="24"/>
        </w:rPr>
      </w:pPr>
      <w:bookmarkStart w:id="19" w:name="_Toc118386944"/>
      <w:r w:rsidRPr="00BA5E23">
        <w:rPr>
          <w:rStyle w:val="Wyrnieniedelikatne"/>
          <w:rFonts w:asciiTheme="majorHAnsi" w:eastAsiaTheme="majorEastAsia" w:hAnsiTheme="majorHAnsi" w:cstheme="majorHAnsi"/>
          <w:bCs/>
          <w:color w:val="auto"/>
          <w:sz w:val="24"/>
          <w:szCs w:val="24"/>
        </w:rPr>
        <w:t>Aktualny stan środowiska</w:t>
      </w:r>
      <w:bookmarkEnd w:id="19"/>
    </w:p>
    <w:p w14:paraId="5756069E" w14:textId="4DE98D91" w:rsidR="005662ED" w:rsidRPr="006022FF" w:rsidRDefault="005662ED" w:rsidP="005800A3">
      <w:pPr>
        <w:pStyle w:val="PABNagwek2"/>
        <w:numPr>
          <w:ilvl w:val="2"/>
          <w:numId w:val="1"/>
        </w:numPr>
        <w:spacing w:before="120" w:line="276" w:lineRule="auto"/>
        <w:jc w:val="left"/>
        <w:rPr>
          <w:rStyle w:val="Wyrnieniedelikatne"/>
          <w:rFonts w:asciiTheme="majorHAnsi" w:hAnsiTheme="majorHAnsi" w:cstheme="majorHAnsi"/>
          <w:bCs/>
          <w:color w:val="auto"/>
          <w:sz w:val="24"/>
          <w:szCs w:val="24"/>
        </w:rPr>
      </w:pPr>
      <w:bookmarkStart w:id="20" w:name="_Toc118386945"/>
      <w:r w:rsidRPr="00BA5E23">
        <w:rPr>
          <w:rStyle w:val="Wyrnieniedelikatne"/>
          <w:rFonts w:asciiTheme="majorHAnsi" w:eastAsiaTheme="majorEastAsia" w:hAnsiTheme="majorHAnsi" w:cstheme="majorHAnsi"/>
          <w:bCs/>
          <w:color w:val="auto"/>
          <w:sz w:val="24"/>
          <w:szCs w:val="24"/>
        </w:rPr>
        <w:t>Położenie i rzeźba terenu</w:t>
      </w:r>
      <w:bookmarkEnd w:id="20"/>
      <w:r w:rsidR="00E25EA0" w:rsidRPr="00BA5E23">
        <w:rPr>
          <w:rStyle w:val="Wyrnieniedelikatne"/>
          <w:rFonts w:asciiTheme="majorHAnsi" w:eastAsiaTheme="majorEastAsia" w:hAnsiTheme="majorHAnsi" w:cstheme="majorHAnsi"/>
          <w:bCs/>
          <w:color w:val="auto"/>
          <w:sz w:val="24"/>
          <w:szCs w:val="24"/>
        </w:rPr>
        <w:t xml:space="preserve"> </w:t>
      </w:r>
    </w:p>
    <w:p w14:paraId="6BB650D5" w14:textId="666BE93F" w:rsidR="006022FF" w:rsidRPr="00FB4B55" w:rsidRDefault="006022FF" w:rsidP="004F77D6">
      <w:pPr>
        <w:spacing w:before="120" w:after="0"/>
        <w:rPr>
          <w:rFonts w:asciiTheme="majorHAnsi" w:hAnsiTheme="majorHAnsi" w:cstheme="majorHAnsi"/>
          <w:sz w:val="24"/>
          <w:szCs w:val="24"/>
        </w:rPr>
      </w:pPr>
      <w:r w:rsidRPr="00FB4B55">
        <w:rPr>
          <w:rFonts w:asciiTheme="majorHAnsi" w:hAnsiTheme="majorHAnsi" w:cstheme="majorHAnsi"/>
          <w:sz w:val="24"/>
          <w:szCs w:val="24"/>
        </w:rPr>
        <w:t>Województwo podkarpackie leży w południowo - wschodniej części Polski. Obejmuje obszar o powierzchni geodezyjnej 17 844 km², co stanowi około 5,7% powierzchni całego kraju. Województwo podkarpackie graniczy z trzema innymi województwami: świętokrzyskim, małopolskim i lubelskim. Od południa graniczy ze Słowacją, natomiast wschodnia granica jest nie tylko granicą państwa (graniczy z Ukrainą), ale również wyznacza granicę Unii Europejskiej. Stolicą województwa podkarpackiego jest Rzeszów.</w:t>
      </w:r>
      <w:r w:rsidRPr="00FB4B55">
        <w:rPr>
          <w:rFonts w:asciiTheme="majorHAnsi" w:hAnsiTheme="majorHAnsi" w:cstheme="majorHAnsi"/>
        </w:rPr>
        <w:t xml:space="preserve"> </w:t>
      </w:r>
      <w:r w:rsidRPr="00FB4B55">
        <w:rPr>
          <w:rFonts w:asciiTheme="majorHAnsi" w:hAnsiTheme="majorHAnsi" w:cstheme="majorHAnsi"/>
          <w:sz w:val="24"/>
          <w:szCs w:val="24"/>
        </w:rPr>
        <w:t>Inne większe miasta regionu to: Stalowa Wola, Przemyśl</w:t>
      </w:r>
      <w:r w:rsidR="007A2EA9">
        <w:rPr>
          <w:rFonts w:asciiTheme="majorHAnsi" w:hAnsiTheme="majorHAnsi" w:cstheme="majorHAnsi"/>
          <w:sz w:val="24"/>
          <w:szCs w:val="24"/>
        </w:rPr>
        <w:t xml:space="preserve">, </w:t>
      </w:r>
      <w:r w:rsidRPr="00FB4B55">
        <w:rPr>
          <w:rFonts w:asciiTheme="majorHAnsi" w:hAnsiTheme="majorHAnsi" w:cstheme="majorHAnsi"/>
          <w:sz w:val="24"/>
          <w:szCs w:val="24"/>
        </w:rPr>
        <w:t>Mielec</w:t>
      </w:r>
      <w:r w:rsidR="007A2EA9">
        <w:rPr>
          <w:rFonts w:asciiTheme="majorHAnsi" w:hAnsiTheme="majorHAnsi" w:cstheme="majorHAnsi"/>
          <w:sz w:val="24"/>
          <w:szCs w:val="24"/>
        </w:rPr>
        <w:t>, Krosno i Tarnobrzeg</w:t>
      </w:r>
      <w:r w:rsidR="007A2EA9" w:rsidRPr="00FB4B55">
        <w:rPr>
          <w:rStyle w:val="Odwoanieprzypisudolnego"/>
          <w:rFonts w:asciiTheme="majorHAnsi" w:hAnsiTheme="majorHAnsi" w:cstheme="majorHAnsi"/>
          <w:sz w:val="24"/>
          <w:szCs w:val="24"/>
        </w:rPr>
        <w:t xml:space="preserve"> </w:t>
      </w:r>
      <w:r w:rsidRPr="00FB4B55">
        <w:rPr>
          <w:rStyle w:val="Odwoanieprzypisudolnego"/>
          <w:rFonts w:asciiTheme="majorHAnsi" w:hAnsiTheme="majorHAnsi" w:cstheme="majorHAnsi"/>
          <w:sz w:val="24"/>
          <w:szCs w:val="24"/>
        </w:rPr>
        <w:footnoteReference w:id="5"/>
      </w:r>
      <w:r w:rsidRPr="00FB4B55">
        <w:rPr>
          <w:rFonts w:asciiTheme="majorHAnsi" w:hAnsiTheme="majorHAnsi" w:cstheme="majorHAnsi"/>
          <w:sz w:val="24"/>
          <w:szCs w:val="24"/>
        </w:rPr>
        <w:t>.</w:t>
      </w:r>
    </w:p>
    <w:p w14:paraId="4C47E4CD" w14:textId="77777777" w:rsidR="006022FF" w:rsidRPr="00FB4B55" w:rsidRDefault="006022FF" w:rsidP="004F77D6">
      <w:pPr>
        <w:spacing w:before="120" w:after="0"/>
        <w:rPr>
          <w:rFonts w:asciiTheme="majorHAnsi" w:hAnsiTheme="majorHAnsi" w:cstheme="majorHAnsi"/>
          <w:sz w:val="24"/>
          <w:szCs w:val="24"/>
        </w:rPr>
      </w:pPr>
      <w:r w:rsidRPr="00FB4B55">
        <w:rPr>
          <w:rFonts w:asciiTheme="majorHAnsi" w:hAnsiTheme="majorHAnsi" w:cstheme="majorHAnsi"/>
          <w:sz w:val="24"/>
          <w:szCs w:val="24"/>
        </w:rPr>
        <w:t xml:space="preserve">W </w:t>
      </w:r>
      <w:r>
        <w:rPr>
          <w:rFonts w:asciiTheme="majorHAnsi" w:hAnsiTheme="majorHAnsi" w:cstheme="majorHAnsi"/>
          <w:sz w:val="24"/>
          <w:szCs w:val="24"/>
        </w:rPr>
        <w:t>obszarze</w:t>
      </w:r>
      <w:r w:rsidRPr="00FB4B55">
        <w:rPr>
          <w:rFonts w:asciiTheme="majorHAnsi" w:hAnsiTheme="majorHAnsi" w:cstheme="majorHAnsi"/>
          <w:sz w:val="24"/>
          <w:szCs w:val="24"/>
        </w:rPr>
        <w:t xml:space="preserve"> województwa dominują </w:t>
      </w:r>
      <w:r w:rsidRPr="0097652F">
        <w:rPr>
          <w:rFonts w:asciiTheme="majorHAnsi" w:hAnsiTheme="majorHAnsi" w:cstheme="majorHAnsi"/>
          <w:sz w:val="24"/>
          <w:szCs w:val="24"/>
        </w:rPr>
        <w:t>trzy krainy fizjograficzne,</w:t>
      </w:r>
      <w:r w:rsidRPr="00FB4B55">
        <w:rPr>
          <w:rFonts w:asciiTheme="majorHAnsi" w:hAnsiTheme="majorHAnsi" w:cstheme="majorHAnsi"/>
          <w:sz w:val="24"/>
          <w:szCs w:val="24"/>
        </w:rPr>
        <w:t xml:space="preserve"> </w:t>
      </w:r>
      <w:r>
        <w:rPr>
          <w:rFonts w:asciiTheme="majorHAnsi" w:hAnsiTheme="majorHAnsi" w:cstheme="majorHAnsi"/>
          <w:sz w:val="24"/>
          <w:szCs w:val="24"/>
        </w:rPr>
        <w:t>które są zróżnicowane</w:t>
      </w:r>
      <w:r w:rsidRPr="00FB4B55">
        <w:rPr>
          <w:rFonts w:asciiTheme="majorHAnsi" w:hAnsiTheme="majorHAnsi" w:cstheme="majorHAnsi"/>
          <w:sz w:val="24"/>
          <w:szCs w:val="24"/>
        </w:rPr>
        <w:t xml:space="preserve"> pod względem budowy geologicznej i ukształtowania terenu. W części północnej </w:t>
      </w:r>
      <w:r>
        <w:rPr>
          <w:rFonts w:asciiTheme="majorHAnsi" w:hAnsiTheme="majorHAnsi" w:cstheme="majorHAnsi"/>
          <w:sz w:val="24"/>
          <w:szCs w:val="24"/>
        </w:rPr>
        <w:t>występuje</w:t>
      </w:r>
      <w:r w:rsidRPr="00FB4B55">
        <w:rPr>
          <w:rFonts w:asciiTheme="majorHAnsi" w:hAnsiTheme="majorHAnsi" w:cstheme="majorHAnsi"/>
          <w:sz w:val="24"/>
          <w:szCs w:val="24"/>
        </w:rPr>
        <w:t xml:space="preserve"> rozległe zapadlisko Kotliny Sandomierskiej </w:t>
      </w:r>
      <w:r>
        <w:rPr>
          <w:rFonts w:asciiTheme="majorHAnsi" w:hAnsiTheme="majorHAnsi" w:cstheme="majorHAnsi"/>
          <w:sz w:val="24"/>
          <w:szCs w:val="24"/>
        </w:rPr>
        <w:t xml:space="preserve">z </w:t>
      </w:r>
      <w:r w:rsidRPr="00FB4B55">
        <w:rPr>
          <w:rFonts w:asciiTheme="majorHAnsi" w:hAnsiTheme="majorHAnsi" w:cstheme="majorHAnsi"/>
          <w:sz w:val="24"/>
          <w:szCs w:val="24"/>
        </w:rPr>
        <w:t xml:space="preserve">łagodnymi płaskowyżami, część centralną </w:t>
      </w:r>
      <w:r>
        <w:rPr>
          <w:rFonts w:asciiTheme="majorHAnsi" w:hAnsiTheme="majorHAnsi" w:cstheme="majorHAnsi"/>
          <w:sz w:val="24"/>
          <w:szCs w:val="24"/>
        </w:rPr>
        <w:t xml:space="preserve">obejmuje </w:t>
      </w:r>
      <w:r w:rsidRPr="00FB4B55">
        <w:rPr>
          <w:rFonts w:asciiTheme="majorHAnsi" w:hAnsiTheme="majorHAnsi" w:cstheme="majorHAnsi"/>
          <w:sz w:val="24"/>
          <w:szCs w:val="24"/>
        </w:rPr>
        <w:t xml:space="preserve">Pogórze </w:t>
      </w:r>
      <w:proofErr w:type="spellStart"/>
      <w:r w:rsidRPr="00FB4B55">
        <w:rPr>
          <w:rFonts w:asciiTheme="majorHAnsi" w:hAnsiTheme="majorHAnsi" w:cstheme="majorHAnsi"/>
          <w:sz w:val="24"/>
          <w:szCs w:val="24"/>
        </w:rPr>
        <w:t>Środkowobeskidzkie</w:t>
      </w:r>
      <w:proofErr w:type="spellEnd"/>
      <w:r w:rsidRPr="00FB4B55">
        <w:rPr>
          <w:rFonts w:asciiTheme="majorHAnsi" w:hAnsiTheme="majorHAnsi" w:cstheme="majorHAnsi"/>
          <w:sz w:val="24"/>
          <w:szCs w:val="24"/>
        </w:rPr>
        <w:t>, natomiast południe – góry: Beskid Niski, Bieszczady</w:t>
      </w:r>
      <w:r>
        <w:rPr>
          <w:rFonts w:asciiTheme="majorHAnsi" w:hAnsiTheme="majorHAnsi" w:cstheme="majorHAnsi"/>
          <w:sz w:val="24"/>
          <w:szCs w:val="24"/>
        </w:rPr>
        <w:br/>
      </w:r>
      <w:r w:rsidRPr="00FB4B55">
        <w:rPr>
          <w:rFonts w:asciiTheme="majorHAnsi" w:hAnsiTheme="majorHAnsi" w:cstheme="majorHAnsi"/>
          <w:sz w:val="24"/>
          <w:szCs w:val="24"/>
        </w:rPr>
        <w:t>i Góry Sanocko-</w:t>
      </w:r>
      <w:proofErr w:type="spellStart"/>
      <w:r w:rsidRPr="00FB4B55">
        <w:rPr>
          <w:rFonts w:asciiTheme="majorHAnsi" w:hAnsiTheme="majorHAnsi" w:cstheme="majorHAnsi"/>
          <w:sz w:val="24"/>
          <w:szCs w:val="24"/>
        </w:rPr>
        <w:t>Turczańskie</w:t>
      </w:r>
      <w:proofErr w:type="spellEnd"/>
      <w:r w:rsidRPr="00FB4B55">
        <w:rPr>
          <w:rFonts w:asciiTheme="majorHAnsi" w:hAnsiTheme="majorHAnsi" w:cstheme="majorHAnsi"/>
          <w:sz w:val="24"/>
          <w:szCs w:val="24"/>
        </w:rPr>
        <w:t>. W morfologii terenu widoczny jest wyraźny układ pasmowy,</w:t>
      </w:r>
      <w:r>
        <w:rPr>
          <w:rFonts w:asciiTheme="majorHAnsi" w:hAnsiTheme="majorHAnsi" w:cstheme="majorHAnsi"/>
          <w:sz w:val="24"/>
          <w:szCs w:val="24"/>
        </w:rPr>
        <w:br/>
      </w:r>
      <w:r w:rsidRPr="00FB4B55">
        <w:rPr>
          <w:rFonts w:asciiTheme="majorHAnsi" w:hAnsiTheme="majorHAnsi" w:cstheme="majorHAnsi"/>
          <w:sz w:val="24"/>
          <w:szCs w:val="24"/>
        </w:rPr>
        <w:t>o ogólnym przebiegu z północnego</w:t>
      </w:r>
      <w:r>
        <w:rPr>
          <w:rFonts w:asciiTheme="majorHAnsi" w:hAnsiTheme="majorHAnsi" w:cstheme="majorHAnsi"/>
          <w:sz w:val="24"/>
          <w:szCs w:val="24"/>
        </w:rPr>
        <w:t xml:space="preserve"> -</w:t>
      </w:r>
      <w:r w:rsidRPr="00FB4B55">
        <w:rPr>
          <w:rFonts w:asciiTheme="majorHAnsi" w:hAnsiTheme="majorHAnsi" w:cstheme="majorHAnsi"/>
          <w:sz w:val="24"/>
          <w:szCs w:val="24"/>
        </w:rPr>
        <w:t xml:space="preserve"> zachodu na południowy</w:t>
      </w:r>
      <w:r>
        <w:rPr>
          <w:rFonts w:asciiTheme="majorHAnsi" w:hAnsiTheme="majorHAnsi" w:cstheme="majorHAnsi"/>
          <w:sz w:val="24"/>
          <w:szCs w:val="24"/>
        </w:rPr>
        <w:t xml:space="preserve"> -</w:t>
      </w:r>
      <w:r w:rsidRPr="00FB4B55">
        <w:rPr>
          <w:rFonts w:asciiTheme="majorHAnsi" w:hAnsiTheme="majorHAnsi" w:cstheme="majorHAnsi"/>
          <w:sz w:val="24"/>
          <w:szCs w:val="24"/>
        </w:rPr>
        <w:t xml:space="preserve"> wschód</w:t>
      </w:r>
      <w:r w:rsidRPr="00FB4B55">
        <w:rPr>
          <w:rStyle w:val="Odwoanieprzypisudolnego"/>
          <w:rFonts w:asciiTheme="majorHAnsi" w:hAnsiTheme="majorHAnsi" w:cstheme="majorHAnsi"/>
          <w:sz w:val="24"/>
          <w:szCs w:val="24"/>
        </w:rPr>
        <w:footnoteReference w:id="6"/>
      </w:r>
      <w:r w:rsidRPr="00FB4B55">
        <w:rPr>
          <w:rFonts w:asciiTheme="majorHAnsi" w:hAnsiTheme="majorHAnsi" w:cstheme="majorHAnsi"/>
          <w:sz w:val="24"/>
          <w:szCs w:val="24"/>
        </w:rPr>
        <w:t>.</w:t>
      </w:r>
    </w:p>
    <w:p w14:paraId="7D217C30" w14:textId="0F6993A3" w:rsidR="006022FF" w:rsidRPr="00FB4B55" w:rsidRDefault="006022FF" w:rsidP="004F77D6">
      <w:pPr>
        <w:spacing w:before="120" w:after="0"/>
        <w:rPr>
          <w:rFonts w:asciiTheme="majorHAnsi" w:hAnsiTheme="majorHAnsi" w:cstheme="majorHAnsi"/>
          <w:sz w:val="24"/>
          <w:szCs w:val="24"/>
        </w:rPr>
      </w:pPr>
      <w:r w:rsidRPr="00FB4B55">
        <w:rPr>
          <w:rFonts w:asciiTheme="majorHAnsi" w:hAnsiTheme="majorHAnsi" w:cstheme="majorHAnsi"/>
          <w:sz w:val="24"/>
          <w:szCs w:val="24"/>
        </w:rPr>
        <w:t>Województwo podkarpackie znajduje się w obrębie trzech jednostek struktury tektonicznej Europy: prekambryjskiej platformy wschodnioeuropejskiej (niewielki obszar województwa), platformy zachodnioeuropejskiej oraz orogenu karpackiego. Platforma zachodnioeuropejska na terenie województwa dzieli się na mniejsze jednostki: pasmo fałdowe Gór Świętokrzyskich</w:t>
      </w:r>
      <w:r>
        <w:rPr>
          <w:rFonts w:asciiTheme="majorHAnsi" w:hAnsiTheme="majorHAnsi" w:cstheme="majorHAnsi"/>
          <w:sz w:val="24"/>
          <w:szCs w:val="24"/>
        </w:rPr>
        <w:t>,</w:t>
      </w:r>
      <w:r w:rsidRPr="00FB4B55">
        <w:rPr>
          <w:rFonts w:asciiTheme="majorHAnsi" w:hAnsiTheme="majorHAnsi" w:cstheme="majorHAnsi"/>
          <w:sz w:val="24"/>
          <w:szCs w:val="24"/>
        </w:rPr>
        <w:t xml:space="preserve"> podłoże </w:t>
      </w:r>
      <w:proofErr w:type="spellStart"/>
      <w:r w:rsidRPr="00FB4B55">
        <w:rPr>
          <w:rFonts w:asciiTheme="majorHAnsi" w:hAnsiTheme="majorHAnsi" w:cstheme="majorHAnsi"/>
          <w:sz w:val="24"/>
          <w:szCs w:val="24"/>
        </w:rPr>
        <w:t>neo</w:t>
      </w:r>
      <w:proofErr w:type="spellEnd"/>
      <w:r w:rsidR="003E3986">
        <w:rPr>
          <w:rFonts w:asciiTheme="majorHAnsi" w:hAnsiTheme="majorHAnsi" w:cstheme="majorHAnsi"/>
          <w:sz w:val="24"/>
          <w:szCs w:val="24"/>
        </w:rPr>
        <w:t>-</w:t>
      </w:r>
      <w:r w:rsidRPr="00FB4B55">
        <w:rPr>
          <w:rFonts w:asciiTheme="majorHAnsi" w:hAnsiTheme="majorHAnsi" w:cstheme="majorHAnsi"/>
          <w:sz w:val="24"/>
          <w:szCs w:val="24"/>
        </w:rPr>
        <w:t>proterozoiczne bloku małopolskiego</w:t>
      </w:r>
      <w:r w:rsidRPr="00FB4B55">
        <w:rPr>
          <w:rStyle w:val="Odwoanieprzypisudolnego"/>
          <w:rFonts w:asciiTheme="majorHAnsi" w:hAnsiTheme="majorHAnsi" w:cstheme="majorHAnsi"/>
          <w:sz w:val="24"/>
          <w:szCs w:val="24"/>
        </w:rPr>
        <w:footnoteReference w:id="7"/>
      </w:r>
      <w:r w:rsidRPr="00FB4B55">
        <w:rPr>
          <w:rFonts w:asciiTheme="majorHAnsi" w:hAnsiTheme="majorHAnsi" w:cstheme="majorHAnsi"/>
          <w:sz w:val="24"/>
          <w:szCs w:val="24"/>
        </w:rPr>
        <w:t xml:space="preserve">. </w:t>
      </w:r>
    </w:p>
    <w:p w14:paraId="08A636FA" w14:textId="77777777" w:rsidR="006022FF" w:rsidRPr="00FB4B55" w:rsidRDefault="006022FF" w:rsidP="004F77D6">
      <w:pPr>
        <w:spacing w:before="120" w:after="0"/>
        <w:rPr>
          <w:rFonts w:asciiTheme="majorHAnsi" w:hAnsiTheme="majorHAnsi" w:cstheme="majorHAnsi"/>
          <w:sz w:val="24"/>
          <w:szCs w:val="24"/>
        </w:rPr>
      </w:pPr>
      <w:r w:rsidRPr="00FB4B55">
        <w:rPr>
          <w:rFonts w:asciiTheme="majorHAnsi" w:hAnsiTheme="majorHAnsi" w:cstheme="majorHAnsi"/>
          <w:sz w:val="24"/>
          <w:szCs w:val="24"/>
        </w:rPr>
        <w:t>Pod względem regionalizacji fizyczno-geograficznej Polski</w:t>
      </w:r>
      <w:r w:rsidRPr="00FB4B55">
        <w:rPr>
          <w:rStyle w:val="Odwoanieprzypisudolnego"/>
          <w:rFonts w:asciiTheme="majorHAnsi" w:hAnsiTheme="majorHAnsi" w:cstheme="majorHAnsi"/>
          <w:sz w:val="24"/>
          <w:szCs w:val="24"/>
        </w:rPr>
        <w:footnoteReference w:id="8"/>
      </w:r>
      <w:r w:rsidRPr="00FB4B55">
        <w:rPr>
          <w:rFonts w:asciiTheme="majorHAnsi" w:hAnsiTheme="majorHAnsi" w:cstheme="majorHAnsi"/>
          <w:sz w:val="24"/>
          <w:szCs w:val="24"/>
        </w:rPr>
        <w:t xml:space="preserve">, województwo podkarpackie leży w obrębie dwóch </w:t>
      </w:r>
      <w:proofErr w:type="spellStart"/>
      <w:r w:rsidRPr="00FB4B55">
        <w:rPr>
          <w:rFonts w:asciiTheme="majorHAnsi" w:hAnsiTheme="majorHAnsi" w:cstheme="majorHAnsi"/>
          <w:sz w:val="24"/>
          <w:szCs w:val="24"/>
        </w:rPr>
        <w:t>megaregionów</w:t>
      </w:r>
      <w:proofErr w:type="spellEnd"/>
      <w:r w:rsidRPr="00FB4B55">
        <w:rPr>
          <w:rFonts w:asciiTheme="majorHAnsi" w:hAnsiTheme="majorHAnsi" w:cstheme="majorHAnsi"/>
          <w:sz w:val="24"/>
          <w:szCs w:val="24"/>
        </w:rPr>
        <w:t>: Karpaty, Podkarpacie i Nizina Panońska</w:t>
      </w:r>
      <w:r>
        <w:rPr>
          <w:rFonts w:asciiTheme="majorHAnsi" w:hAnsiTheme="majorHAnsi" w:cstheme="majorHAnsi"/>
          <w:sz w:val="24"/>
          <w:szCs w:val="24"/>
        </w:rPr>
        <w:t>,</w:t>
      </w:r>
      <w:r w:rsidRPr="00FB4B55">
        <w:rPr>
          <w:rFonts w:asciiTheme="majorHAnsi" w:hAnsiTheme="majorHAnsi" w:cstheme="majorHAnsi"/>
          <w:sz w:val="24"/>
          <w:szCs w:val="24"/>
        </w:rPr>
        <w:t xml:space="preserve"> </w:t>
      </w:r>
      <w:proofErr w:type="spellStart"/>
      <w:r w:rsidRPr="00FB4B55">
        <w:rPr>
          <w:rFonts w:asciiTheme="majorHAnsi" w:hAnsiTheme="majorHAnsi" w:cstheme="majorHAnsi"/>
          <w:sz w:val="24"/>
          <w:szCs w:val="24"/>
        </w:rPr>
        <w:t>Pozaalpejska</w:t>
      </w:r>
      <w:proofErr w:type="spellEnd"/>
      <w:r w:rsidRPr="00FB4B55">
        <w:rPr>
          <w:rFonts w:asciiTheme="majorHAnsi" w:hAnsiTheme="majorHAnsi" w:cstheme="majorHAnsi"/>
          <w:sz w:val="24"/>
          <w:szCs w:val="24"/>
        </w:rPr>
        <w:t xml:space="preserve"> Europa Środkowa. Według podziału na prowincje, województwo znajduje się na obszarze 3 prowincji oraz w obrębie 5 </w:t>
      </w:r>
      <w:proofErr w:type="spellStart"/>
      <w:r w:rsidRPr="00FB4B55">
        <w:rPr>
          <w:rFonts w:asciiTheme="majorHAnsi" w:hAnsiTheme="majorHAnsi" w:cstheme="majorHAnsi"/>
          <w:sz w:val="24"/>
          <w:szCs w:val="24"/>
        </w:rPr>
        <w:t>podprowincji</w:t>
      </w:r>
      <w:proofErr w:type="spellEnd"/>
      <w:r w:rsidRPr="00FB4B55">
        <w:rPr>
          <w:rFonts w:asciiTheme="majorHAnsi" w:hAnsiTheme="majorHAnsi" w:cstheme="majorHAnsi"/>
          <w:sz w:val="24"/>
          <w:szCs w:val="24"/>
        </w:rPr>
        <w:t xml:space="preserve"> </w:t>
      </w:r>
      <w:r w:rsidRPr="00CF18BB">
        <w:rPr>
          <w:rFonts w:asciiTheme="majorHAnsi" w:hAnsiTheme="majorHAnsi" w:cstheme="majorHAnsi"/>
          <w:sz w:val="24"/>
          <w:szCs w:val="24"/>
        </w:rPr>
        <w:t xml:space="preserve">(Tabela </w:t>
      </w:r>
      <w:r>
        <w:rPr>
          <w:rFonts w:asciiTheme="majorHAnsi" w:hAnsiTheme="majorHAnsi" w:cstheme="majorHAnsi"/>
          <w:sz w:val="24"/>
          <w:szCs w:val="24"/>
        </w:rPr>
        <w:t>2</w:t>
      </w:r>
      <w:r w:rsidRPr="00CF18BB">
        <w:rPr>
          <w:rFonts w:asciiTheme="majorHAnsi" w:hAnsiTheme="majorHAnsi" w:cstheme="majorHAnsi"/>
          <w:sz w:val="24"/>
          <w:szCs w:val="24"/>
        </w:rPr>
        <w:t xml:space="preserve">). Rozmieszczenie poszczególnych </w:t>
      </w:r>
      <w:proofErr w:type="spellStart"/>
      <w:r w:rsidRPr="00CF18BB">
        <w:rPr>
          <w:rFonts w:asciiTheme="majorHAnsi" w:hAnsiTheme="majorHAnsi" w:cstheme="majorHAnsi"/>
          <w:sz w:val="24"/>
          <w:szCs w:val="24"/>
        </w:rPr>
        <w:t>podprowincji</w:t>
      </w:r>
      <w:proofErr w:type="spellEnd"/>
      <w:r w:rsidRPr="00CF18BB">
        <w:rPr>
          <w:rFonts w:asciiTheme="majorHAnsi" w:hAnsiTheme="majorHAnsi" w:cstheme="majorHAnsi"/>
          <w:sz w:val="24"/>
          <w:szCs w:val="24"/>
        </w:rPr>
        <w:t xml:space="preserve"> przedstawiono na Rysunku 1.</w:t>
      </w:r>
    </w:p>
    <w:p w14:paraId="6B97B9E8" w14:textId="20FA93E1" w:rsidR="006022FF" w:rsidRPr="00FB4B55" w:rsidRDefault="006022FF" w:rsidP="006022FF">
      <w:pPr>
        <w:pStyle w:val="Legenda"/>
        <w:spacing w:before="120"/>
        <w:rPr>
          <w:i/>
          <w:szCs w:val="20"/>
        </w:rPr>
      </w:pPr>
      <w:bookmarkStart w:id="25" w:name="_Toc94023926"/>
      <w:bookmarkStart w:id="26" w:name="_Toc118294685"/>
      <w:r w:rsidRPr="00FB4B55">
        <w:rPr>
          <w:szCs w:val="20"/>
        </w:rPr>
        <w:lastRenderedPageBreak/>
        <w:t xml:space="preserve">Tabela </w:t>
      </w:r>
      <w:r w:rsidRPr="00FB4B55">
        <w:rPr>
          <w:i/>
          <w:szCs w:val="20"/>
        </w:rPr>
        <w:fldChar w:fldCharType="begin"/>
      </w:r>
      <w:r w:rsidRPr="00FB4B55">
        <w:rPr>
          <w:szCs w:val="20"/>
        </w:rPr>
        <w:instrText xml:space="preserve"> SEQ Tabela \* ARABIC </w:instrText>
      </w:r>
      <w:r w:rsidRPr="00FB4B55">
        <w:rPr>
          <w:i/>
          <w:szCs w:val="20"/>
        </w:rPr>
        <w:fldChar w:fldCharType="separate"/>
      </w:r>
      <w:r w:rsidR="00702818">
        <w:rPr>
          <w:noProof/>
          <w:szCs w:val="20"/>
        </w:rPr>
        <w:t>2</w:t>
      </w:r>
      <w:r w:rsidRPr="00FB4B55">
        <w:rPr>
          <w:i/>
          <w:szCs w:val="20"/>
        </w:rPr>
        <w:fldChar w:fldCharType="end"/>
      </w:r>
      <w:r w:rsidRPr="00FB4B55">
        <w:rPr>
          <w:szCs w:val="20"/>
        </w:rPr>
        <w:t xml:space="preserve">. Podział województwa na </w:t>
      </w:r>
      <w:proofErr w:type="spellStart"/>
      <w:r w:rsidRPr="00FB4B55">
        <w:rPr>
          <w:szCs w:val="20"/>
        </w:rPr>
        <w:t>megaregiony</w:t>
      </w:r>
      <w:proofErr w:type="spellEnd"/>
      <w:r w:rsidRPr="00FB4B55">
        <w:rPr>
          <w:szCs w:val="20"/>
        </w:rPr>
        <w:t xml:space="preserve">, prowincje i </w:t>
      </w:r>
      <w:proofErr w:type="spellStart"/>
      <w:r w:rsidRPr="00FB4B55">
        <w:rPr>
          <w:szCs w:val="20"/>
        </w:rPr>
        <w:t>podprowincje</w:t>
      </w:r>
      <w:proofErr w:type="spellEnd"/>
      <w:r w:rsidRPr="00FB4B55">
        <w:rPr>
          <w:szCs w:val="20"/>
        </w:rPr>
        <w:t xml:space="preserve"> wg regionalizacji fizyczno-geograficznej Polski</w:t>
      </w:r>
      <w:bookmarkEnd w:id="25"/>
      <w:bookmarkEnd w:id="26"/>
    </w:p>
    <w:tbl>
      <w:tblPr>
        <w:tblStyle w:val="Tabela-Siatka"/>
        <w:tblW w:w="9209" w:type="dxa"/>
        <w:jc w:val="center"/>
        <w:tblLook w:val="04A0" w:firstRow="1" w:lastRow="0" w:firstColumn="1" w:lastColumn="0" w:noHBand="0" w:noVBand="1"/>
        <w:tblCaption w:val="Podział województwa na megaregiony, prowincje i podprowincje wg regionalizacji fizyczno-geograficznej Polski"/>
        <w:tblDescription w:val="Tabela: Podział województwa podkarpackiego na megargiony, prowincje, podprowincje."/>
      </w:tblPr>
      <w:tblGrid>
        <w:gridCol w:w="2830"/>
        <w:gridCol w:w="2977"/>
        <w:gridCol w:w="3402"/>
      </w:tblGrid>
      <w:tr w:rsidR="006022FF" w:rsidRPr="002D36D5" w14:paraId="3C40B5AE" w14:textId="77777777" w:rsidTr="008E07B6">
        <w:trPr>
          <w:trHeight w:val="516"/>
          <w:tblHeader/>
          <w:jc w:val="center"/>
        </w:trPr>
        <w:tc>
          <w:tcPr>
            <w:tcW w:w="2830" w:type="dxa"/>
            <w:hideMark/>
          </w:tcPr>
          <w:p w14:paraId="36C3F61D" w14:textId="77777777" w:rsidR="006022FF" w:rsidRPr="00FB4B55" w:rsidRDefault="006022FF" w:rsidP="00EC11AE">
            <w:pPr>
              <w:spacing w:after="0"/>
              <w:contextualSpacing/>
              <w:rPr>
                <w:rFonts w:asciiTheme="majorHAnsi" w:hAnsiTheme="majorHAnsi" w:cstheme="majorHAnsi"/>
                <w:b/>
                <w:bCs/>
              </w:rPr>
            </w:pPr>
            <w:r w:rsidRPr="00FB4B55">
              <w:rPr>
                <w:rFonts w:asciiTheme="majorHAnsi" w:hAnsiTheme="majorHAnsi" w:cstheme="majorHAnsi"/>
                <w:b/>
                <w:bCs/>
              </w:rPr>
              <w:t xml:space="preserve">Nazwa </w:t>
            </w:r>
            <w:proofErr w:type="spellStart"/>
            <w:r w:rsidRPr="00FB4B55">
              <w:rPr>
                <w:rFonts w:asciiTheme="majorHAnsi" w:hAnsiTheme="majorHAnsi" w:cstheme="majorHAnsi"/>
                <w:b/>
                <w:bCs/>
              </w:rPr>
              <w:t>megaregionu</w:t>
            </w:r>
            <w:proofErr w:type="spellEnd"/>
          </w:p>
        </w:tc>
        <w:tc>
          <w:tcPr>
            <w:tcW w:w="2977" w:type="dxa"/>
            <w:hideMark/>
          </w:tcPr>
          <w:p w14:paraId="16C581B1" w14:textId="77777777" w:rsidR="006022FF" w:rsidRPr="00FB4B55" w:rsidRDefault="006022FF" w:rsidP="00EC11AE">
            <w:pPr>
              <w:spacing w:after="0"/>
              <w:contextualSpacing/>
              <w:rPr>
                <w:rFonts w:asciiTheme="majorHAnsi" w:hAnsiTheme="majorHAnsi" w:cstheme="majorHAnsi"/>
                <w:b/>
                <w:bCs/>
              </w:rPr>
            </w:pPr>
            <w:r w:rsidRPr="00FB4B55">
              <w:rPr>
                <w:rFonts w:asciiTheme="majorHAnsi" w:hAnsiTheme="majorHAnsi" w:cstheme="majorHAnsi"/>
                <w:b/>
                <w:bCs/>
              </w:rPr>
              <w:t>Nazwa prowincji</w:t>
            </w:r>
          </w:p>
        </w:tc>
        <w:tc>
          <w:tcPr>
            <w:tcW w:w="3402" w:type="dxa"/>
            <w:hideMark/>
          </w:tcPr>
          <w:p w14:paraId="320D1DE5" w14:textId="77777777" w:rsidR="006022FF" w:rsidRPr="00FB4B55" w:rsidRDefault="006022FF" w:rsidP="00EC11AE">
            <w:pPr>
              <w:spacing w:after="0"/>
              <w:contextualSpacing/>
              <w:rPr>
                <w:rFonts w:asciiTheme="majorHAnsi" w:hAnsiTheme="majorHAnsi" w:cstheme="majorHAnsi"/>
                <w:b/>
                <w:bCs/>
              </w:rPr>
            </w:pPr>
            <w:r w:rsidRPr="00FB4B55">
              <w:rPr>
                <w:rFonts w:asciiTheme="majorHAnsi" w:hAnsiTheme="majorHAnsi" w:cstheme="majorHAnsi"/>
                <w:b/>
                <w:bCs/>
              </w:rPr>
              <w:t xml:space="preserve">Nazwa </w:t>
            </w:r>
            <w:proofErr w:type="spellStart"/>
            <w:r w:rsidRPr="00FB4B55">
              <w:rPr>
                <w:rFonts w:asciiTheme="majorHAnsi" w:hAnsiTheme="majorHAnsi" w:cstheme="majorHAnsi"/>
                <w:b/>
                <w:bCs/>
              </w:rPr>
              <w:t>podprowincji</w:t>
            </w:r>
            <w:proofErr w:type="spellEnd"/>
          </w:p>
        </w:tc>
      </w:tr>
      <w:tr w:rsidR="006022FF" w:rsidRPr="002D36D5" w14:paraId="30690359" w14:textId="77777777" w:rsidTr="008E07B6">
        <w:trPr>
          <w:trHeight w:val="238"/>
          <w:tblHeader/>
          <w:jc w:val="center"/>
        </w:trPr>
        <w:tc>
          <w:tcPr>
            <w:tcW w:w="2830" w:type="dxa"/>
          </w:tcPr>
          <w:p w14:paraId="1986A5BC" w14:textId="77777777" w:rsidR="006022FF" w:rsidRPr="00FB4B55" w:rsidRDefault="006022FF" w:rsidP="00EC11AE">
            <w:pPr>
              <w:spacing w:after="0"/>
              <w:contextualSpacing/>
              <w:rPr>
                <w:rFonts w:asciiTheme="majorHAnsi" w:hAnsiTheme="majorHAnsi" w:cstheme="majorHAnsi"/>
              </w:rPr>
            </w:pPr>
            <w:proofErr w:type="spellStart"/>
            <w:r w:rsidRPr="00FB4B55">
              <w:rPr>
                <w:rFonts w:asciiTheme="majorHAnsi" w:hAnsiTheme="majorHAnsi" w:cstheme="majorHAnsi"/>
              </w:rPr>
              <w:t>Pozaalpejska</w:t>
            </w:r>
            <w:proofErr w:type="spellEnd"/>
            <w:r w:rsidRPr="00FB4B55">
              <w:rPr>
                <w:rFonts w:asciiTheme="majorHAnsi" w:hAnsiTheme="majorHAnsi" w:cstheme="majorHAnsi"/>
              </w:rPr>
              <w:t xml:space="preserve"> Europa Środkowa</w:t>
            </w:r>
          </w:p>
        </w:tc>
        <w:tc>
          <w:tcPr>
            <w:tcW w:w="2977" w:type="dxa"/>
          </w:tcPr>
          <w:p w14:paraId="5D90E8C0" w14:textId="77777777" w:rsidR="006022FF" w:rsidRPr="00FB4B55" w:rsidRDefault="006022FF" w:rsidP="00EC11AE">
            <w:pPr>
              <w:spacing w:after="0"/>
              <w:contextualSpacing/>
              <w:rPr>
                <w:rFonts w:asciiTheme="majorHAnsi" w:hAnsiTheme="majorHAnsi" w:cstheme="majorHAnsi"/>
              </w:rPr>
            </w:pPr>
            <w:r w:rsidRPr="00FB4B55">
              <w:rPr>
                <w:rFonts w:asciiTheme="majorHAnsi" w:hAnsiTheme="majorHAnsi" w:cstheme="majorHAnsi"/>
              </w:rPr>
              <w:t>Wyżyny Polskie</w:t>
            </w:r>
          </w:p>
        </w:tc>
        <w:tc>
          <w:tcPr>
            <w:tcW w:w="3402" w:type="dxa"/>
          </w:tcPr>
          <w:p w14:paraId="1B3DE438" w14:textId="77777777" w:rsidR="006022FF" w:rsidRPr="00FB4B55" w:rsidRDefault="006022FF" w:rsidP="00EC11AE">
            <w:pPr>
              <w:spacing w:after="0"/>
              <w:contextualSpacing/>
              <w:rPr>
                <w:rFonts w:asciiTheme="majorHAnsi" w:hAnsiTheme="majorHAnsi" w:cstheme="majorHAnsi"/>
              </w:rPr>
            </w:pPr>
            <w:r w:rsidRPr="00FB4B55">
              <w:rPr>
                <w:rFonts w:asciiTheme="majorHAnsi" w:hAnsiTheme="majorHAnsi" w:cstheme="majorHAnsi"/>
              </w:rPr>
              <w:t>Wyżyna Lubelsko-Lwowska</w:t>
            </w:r>
          </w:p>
        </w:tc>
      </w:tr>
      <w:tr w:rsidR="006022FF" w:rsidRPr="002D36D5" w14:paraId="11667D03" w14:textId="77777777" w:rsidTr="008E07B6">
        <w:trPr>
          <w:trHeight w:val="498"/>
          <w:tblHeader/>
          <w:jc w:val="center"/>
        </w:trPr>
        <w:tc>
          <w:tcPr>
            <w:tcW w:w="2830" w:type="dxa"/>
            <w:vMerge w:val="restart"/>
          </w:tcPr>
          <w:p w14:paraId="47B2405A" w14:textId="77777777" w:rsidR="006022FF" w:rsidRPr="00FB4B55" w:rsidRDefault="006022FF" w:rsidP="00EC11AE">
            <w:pPr>
              <w:spacing w:after="0"/>
              <w:contextualSpacing/>
              <w:rPr>
                <w:rFonts w:asciiTheme="majorHAnsi" w:hAnsiTheme="majorHAnsi" w:cstheme="majorHAnsi"/>
              </w:rPr>
            </w:pPr>
            <w:r w:rsidRPr="00FB4B55">
              <w:rPr>
                <w:rFonts w:asciiTheme="majorHAnsi" w:hAnsiTheme="majorHAnsi" w:cstheme="majorHAnsi"/>
              </w:rPr>
              <w:t>Karpaty, Podkarpackie i Nizina Panońska</w:t>
            </w:r>
          </w:p>
        </w:tc>
        <w:tc>
          <w:tcPr>
            <w:tcW w:w="2977" w:type="dxa"/>
            <w:vMerge w:val="restart"/>
          </w:tcPr>
          <w:p w14:paraId="1C5BA06D" w14:textId="77777777" w:rsidR="006022FF" w:rsidRPr="00FB4B55" w:rsidRDefault="006022FF" w:rsidP="00EC11AE">
            <w:pPr>
              <w:spacing w:after="0"/>
              <w:contextualSpacing/>
              <w:rPr>
                <w:rFonts w:asciiTheme="majorHAnsi" w:hAnsiTheme="majorHAnsi" w:cstheme="majorHAnsi"/>
              </w:rPr>
            </w:pPr>
            <w:r w:rsidRPr="00FB4B55">
              <w:rPr>
                <w:rFonts w:asciiTheme="majorHAnsi" w:hAnsiTheme="majorHAnsi" w:cstheme="majorHAnsi"/>
              </w:rPr>
              <w:t>Karpaty Wschodnie</w:t>
            </w:r>
            <w:r>
              <w:rPr>
                <w:rFonts w:asciiTheme="majorHAnsi" w:hAnsiTheme="majorHAnsi" w:cstheme="majorHAnsi"/>
              </w:rPr>
              <w:br/>
            </w:r>
            <w:r w:rsidRPr="00FB4B55">
              <w:rPr>
                <w:rFonts w:asciiTheme="majorHAnsi" w:hAnsiTheme="majorHAnsi" w:cstheme="majorHAnsi"/>
              </w:rPr>
              <w:t>z Podkarpaciem Wschodnim</w:t>
            </w:r>
          </w:p>
        </w:tc>
        <w:tc>
          <w:tcPr>
            <w:tcW w:w="3402" w:type="dxa"/>
          </w:tcPr>
          <w:p w14:paraId="02264660" w14:textId="77777777" w:rsidR="006022FF" w:rsidRPr="00FB4B55" w:rsidRDefault="006022FF" w:rsidP="00EC11AE">
            <w:pPr>
              <w:spacing w:after="0"/>
              <w:contextualSpacing/>
              <w:rPr>
                <w:rFonts w:asciiTheme="majorHAnsi" w:hAnsiTheme="majorHAnsi" w:cstheme="majorHAnsi"/>
              </w:rPr>
            </w:pPr>
            <w:r w:rsidRPr="00FB4B55">
              <w:rPr>
                <w:rFonts w:asciiTheme="majorHAnsi" w:hAnsiTheme="majorHAnsi" w:cstheme="majorHAnsi"/>
              </w:rPr>
              <w:t>Wschodnie Podkarpacie</w:t>
            </w:r>
          </w:p>
        </w:tc>
      </w:tr>
      <w:tr w:rsidR="006022FF" w:rsidRPr="002D36D5" w14:paraId="71651C85" w14:textId="77777777" w:rsidTr="008E07B6">
        <w:trPr>
          <w:trHeight w:val="487"/>
          <w:tblHeader/>
          <w:jc w:val="center"/>
        </w:trPr>
        <w:tc>
          <w:tcPr>
            <w:tcW w:w="2830" w:type="dxa"/>
            <w:vMerge/>
          </w:tcPr>
          <w:p w14:paraId="23D68F0C" w14:textId="77777777" w:rsidR="006022FF" w:rsidRPr="00FB4B55" w:rsidRDefault="006022FF" w:rsidP="00EC11AE">
            <w:pPr>
              <w:spacing w:after="0"/>
              <w:contextualSpacing/>
              <w:rPr>
                <w:rFonts w:asciiTheme="majorHAnsi" w:hAnsiTheme="majorHAnsi" w:cstheme="majorHAnsi"/>
              </w:rPr>
            </w:pPr>
          </w:p>
        </w:tc>
        <w:tc>
          <w:tcPr>
            <w:tcW w:w="2977" w:type="dxa"/>
            <w:vMerge/>
          </w:tcPr>
          <w:p w14:paraId="793A7741" w14:textId="77777777" w:rsidR="006022FF" w:rsidRPr="00FB4B55" w:rsidRDefault="006022FF" w:rsidP="00EC11AE">
            <w:pPr>
              <w:spacing w:after="0"/>
              <w:contextualSpacing/>
              <w:rPr>
                <w:rFonts w:asciiTheme="majorHAnsi" w:hAnsiTheme="majorHAnsi" w:cstheme="majorHAnsi"/>
              </w:rPr>
            </w:pPr>
          </w:p>
        </w:tc>
        <w:tc>
          <w:tcPr>
            <w:tcW w:w="3402" w:type="dxa"/>
          </w:tcPr>
          <w:p w14:paraId="52FDE5C8" w14:textId="77777777" w:rsidR="006022FF" w:rsidRPr="00FB4B55" w:rsidRDefault="006022FF" w:rsidP="00EC11AE">
            <w:pPr>
              <w:spacing w:after="0"/>
              <w:contextualSpacing/>
              <w:rPr>
                <w:rFonts w:asciiTheme="majorHAnsi" w:hAnsiTheme="majorHAnsi" w:cstheme="majorHAnsi"/>
              </w:rPr>
            </w:pPr>
            <w:r w:rsidRPr="00FB4B55">
              <w:rPr>
                <w:rFonts w:asciiTheme="majorHAnsi" w:hAnsiTheme="majorHAnsi" w:cstheme="majorHAnsi"/>
              </w:rPr>
              <w:t>Zewnętrzne Karpaty Wschodnie (Beskidy Wschodnie)</w:t>
            </w:r>
          </w:p>
        </w:tc>
      </w:tr>
      <w:tr w:rsidR="006022FF" w:rsidRPr="002D36D5" w14:paraId="156D3FA1" w14:textId="77777777" w:rsidTr="008E07B6">
        <w:trPr>
          <w:trHeight w:val="450"/>
          <w:tblHeader/>
          <w:jc w:val="center"/>
        </w:trPr>
        <w:tc>
          <w:tcPr>
            <w:tcW w:w="2830" w:type="dxa"/>
            <w:vMerge/>
          </w:tcPr>
          <w:p w14:paraId="4F04059D" w14:textId="77777777" w:rsidR="006022FF" w:rsidRPr="00FB4B55" w:rsidRDefault="006022FF" w:rsidP="00EC11AE">
            <w:pPr>
              <w:spacing w:after="0"/>
              <w:contextualSpacing/>
              <w:rPr>
                <w:rFonts w:asciiTheme="majorHAnsi" w:hAnsiTheme="majorHAnsi" w:cstheme="majorHAnsi"/>
              </w:rPr>
            </w:pPr>
          </w:p>
        </w:tc>
        <w:tc>
          <w:tcPr>
            <w:tcW w:w="2977" w:type="dxa"/>
            <w:vMerge w:val="restart"/>
          </w:tcPr>
          <w:p w14:paraId="68583611" w14:textId="77777777" w:rsidR="006022FF" w:rsidRPr="00FB4B55" w:rsidRDefault="006022FF" w:rsidP="00EC11AE">
            <w:pPr>
              <w:spacing w:after="0"/>
              <w:contextualSpacing/>
              <w:rPr>
                <w:rFonts w:asciiTheme="majorHAnsi" w:hAnsiTheme="majorHAnsi" w:cstheme="majorHAnsi"/>
              </w:rPr>
            </w:pPr>
            <w:r w:rsidRPr="00FB4B55">
              <w:rPr>
                <w:rFonts w:asciiTheme="majorHAnsi" w:hAnsiTheme="majorHAnsi" w:cstheme="majorHAnsi"/>
              </w:rPr>
              <w:t>Karpaty Zachodnie</w:t>
            </w:r>
            <w:r>
              <w:rPr>
                <w:rFonts w:asciiTheme="majorHAnsi" w:hAnsiTheme="majorHAnsi" w:cstheme="majorHAnsi"/>
              </w:rPr>
              <w:br/>
            </w:r>
            <w:r w:rsidRPr="00FB4B55">
              <w:rPr>
                <w:rFonts w:asciiTheme="majorHAnsi" w:hAnsiTheme="majorHAnsi" w:cstheme="majorHAnsi"/>
              </w:rPr>
              <w:t>z Podkarpaciem Zachodnim</w:t>
            </w:r>
            <w:r>
              <w:rPr>
                <w:rFonts w:asciiTheme="majorHAnsi" w:hAnsiTheme="majorHAnsi" w:cstheme="majorHAnsi"/>
              </w:rPr>
              <w:br/>
            </w:r>
            <w:r w:rsidRPr="00FB4B55">
              <w:rPr>
                <w:rFonts w:asciiTheme="majorHAnsi" w:hAnsiTheme="majorHAnsi" w:cstheme="majorHAnsi"/>
              </w:rPr>
              <w:t>i Północnym</w:t>
            </w:r>
          </w:p>
        </w:tc>
        <w:tc>
          <w:tcPr>
            <w:tcW w:w="3402" w:type="dxa"/>
            <w:tcBorders>
              <w:bottom w:val="single" w:sz="4" w:space="0" w:color="auto"/>
            </w:tcBorders>
          </w:tcPr>
          <w:p w14:paraId="1B1F28CF" w14:textId="77777777" w:rsidR="006022FF" w:rsidRPr="00FB4B55" w:rsidRDefault="006022FF" w:rsidP="00EC11AE">
            <w:pPr>
              <w:spacing w:after="0"/>
              <w:contextualSpacing/>
              <w:rPr>
                <w:rFonts w:asciiTheme="majorHAnsi" w:hAnsiTheme="majorHAnsi" w:cstheme="majorHAnsi"/>
              </w:rPr>
            </w:pPr>
            <w:r w:rsidRPr="00FB4B55">
              <w:rPr>
                <w:rFonts w:asciiTheme="majorHAnsi" w:hAnsiTheme="majorHAnsi" w:cstheme="majorHAnsi"/>
              </w:rPr>
              <w:t>Zewnętrzne Karpaty Zachodnie</w:t>
            </w:r>
          </w:p>
        </w:tc>
      </w:tr>
      <w:tr w:rsidR="006022FF" w:rsidRPr="002D36D5" w14:paraId="5ADFEFEB" w14:textId="77777777" w:rsidTr="008E07B6">
        <w:trPr>
          <w:trHeight w:val="300"/>
          <w:tblHeader/>
          <w:jc w:val="center"/>
        </w:trPr>
        <w:tc>
          <w:tcPr>
            <w:tcW w:w="2830" w:type="dxa"/>
            <w:vMerge/>
          </w:tcPr>
          <w:p w14:paraId="1B2EC055" w14:textId="77777777" w:rsidR="006022FF" w:rsidRPr="00FB4B55" w:rsidRDefault="006022FF" w:rsidP="00EC11AE">
            <w:pPr>
              <w:spacing w:after="0"/>
              <w:contextualSpacing/>
              <w:rPr>
                <w:rFonts w:asciiTheme="majorHAnsi" w:hAnsiTheme="majorHAnsi" w:cstheme="majorHAnsi"/>
              </w:rPr>
            </w:pPr>
          </w:p>
        </w:tc>
        <w:tc>
          <w:tcPr>
            <w:tcW w:w="2977" w:type="dxa"/>
            <w:vMerge/>
            <w:tcBorders>
              <w:bottom w:val="single" w:sz="4" w:space="0" w:color="auto"/>
            </w:tcBorders>
          </w:tcPr>
          <w:p w14:paraId="6B95433C" w14:textId="77777777" w:rsidR="006022FF" w:rsidRPr="00FB4B55" w:rsidRDefault="006022FF" w:rsidP="00EC11AE">
            <w:pPr>
              <w:spacing w:after="0"/>
              <w:contextualSpacing/>
              <w:rPr>
                <w:rFonts w:asciiTheme="majorHAnsi" w:hAnsiTheme="majorHAnsi" w:cstheme="majorHAnsi"/>
              </w:rPr>
            </w:pPr>
          </w:p>
        </w:tc>
        <w:tc>
          <w:tcPr>
            <w:tcW w:w="3402" w:type="dxa"/>
            <w:tcBorders>
              <w:top w:val="single" w:sz="4" w:space="0" w:color="auto"/>
              <w:bottom w:val="single" w:sz="4" w:space="0" w:color="auto"/>
              <w:right w:val="single" w:sz="4" w:space="0" w:color="auto"/>
            </w:tcBorders>
          </w:tcPr>
          <w:p w14:paraId="58414424" w14:textId="77777777" w:rsidR="006022FF" w:rsidRPr="00FB4B55" w:rsidRDefault="006022FF" w:rsidP="00EC11AE">
            <w:pPr>
              <w:spacing w:after="0"/>
              <w:contextualSpacing/>
              <w:rPr>
                <w:rFonts w:asciiTheme="majorHAnsi" w:hAnsiTheme="majorHAnsi" w:cstheme="majorHAnsi"/>
              </w:rPr>
            </w:pPr>
            <w:r w:rsidRPr="00FB4B55">
              <w:rPr>
                <w:rFonts w:asciiTheme="majorHAnsi" w:hAnsiTheme="majorHAnsi" w:cstheme="majorHAnsi"/>
              </w:rPr>
              <w:t>Podkarpacie Północne</w:t>
            </w:r>
          </w:p>
        </w:tc>
      </w:tr>
    </w:tbl>
    <w:p w14:paraId="5C03F837" w14:textId="77777777" w:rsidR="006022FF" w:rsidRPr="00923DC1" w:rsidRDefault="006022FF" w:rsidP="006022FF">
      <w:pPr>
        <w:spacing w:before="120" w:after="0"/>
        <w:rPr>
          <w:rFonts w:asciiTheme="majorHAnsi" w:hAnsiTheme="majorHAnsi" w:cstheme="majorHAnsi"/>
          <w:iCs w:val="0"/>
          <w:sz w:val="18"/>
          <w:szCs w:val="18"/>
        </w:rPr>
      </w:pPr>
      <w:r w:rsidRPr="00923DC1">
        <w:rPr>
          <w:rFonts w:asciiTheme="majorHAnsi" w:hAnsiTheme="majorHAnsi" w:cstheme="majorHAnsi"/>
          <w:sz w:val="18"/>
          <w:szCs w:val="18"/>
        </w:rPr>
        <w:t xml:space="preserve">źródło: opracowanie własne na podstawie danych </w:t>
      </w:r>
      <w:hyperlink r:id="rId12" w:history="1">
        <w:r w:rsidRPr="00C5103B">
          <w:rPr>
            <w:rStyle w:val="Hipercze"/>
            <w:rFonts w:asciiTheme="majorHAnsi" w:hAnsiTheme="majorHAnsi" w:cstheme="majorHAnsi"/>
            <w:color w:val="auto"/>
            <w:sz w:val="18"/>
            <w:szCs w:val="18"/>
            <w:u w:val="none"/>
          </w:rPr>
          <w:t>GDOŚ</w:t>
        </w:r>
      </w:hyperlink>
    </w:p>
    <w:p w14:paraId="1F563AC3" w14:textId="77777777" w:rsidR="006022FF" w:rsidRPr="00923DC1" w:rsidRDefault="006022FF" w:rsidP="004F77D6">
      <w:pPr>
        <w:spacing w:before="120" w:after="0"/>
        <w:rPr>
          <w:rFonts w:asciiTheme="majorHAnsi" w:hAnsiTheme="majorHAnsi" w:cstheme="majorHAnsi"/>
          <w:sz w:val="24"/>
          <w:szCs w:val="24"/>
        </w:rPr>
      </w:pPr>
      <w:r w:rsidRPr="00923DC1">
        <w:rPr>
          <w:rFonts w:asciiTheme="majorHAnsi" w:hAnsiTheme="majorHAnsi" w:cstheme="majorHAnsi"/>
          <w:b/>
          <w:sz w:val="24"/>
          <w:szCs w:val="24"/>
        </w:rPr>
        <w:t>Wyżyna Lubelsko-Lwowska</w:t>
      </w:r>
      <w:r w:rsidRPr="00923DC1">
        <w:rPr>
          <w:rFonts w:asciiTheme="majorHAnsi" w:hAnsiTheme="majorHAnsi" w:cstheme="majorHAnsi"/>
          <w:sz w:val="24"/>
          <w:szCs w:val="24"/>
        </w:rPr>
        <w:t xml:space="preserve"> pod względem geologicznym jest to niecka zbudowana</w:t>
      </w:r>
      <w:r>
        <w:rPr>
          <w:rFonts w:asciiTheme="majorHAnsi" w:hAnsiTheme="majorHAnsi" w:cstheme="majorHAnsi"/>
          <w:sz w:val="24"/>
          <w:szCs w:val="24"/>
        </w:rPr>
        <w:br/>
      </w:r>
      <w:r w:rsidRPr="00923DC1">
        <w:rPr>
          <w:rFonts w:asciiTheme="majorHAnsi" w:hAnsiTheme="majorHAnsi" w:cstheme="majorHAnsi"/>
          <w:sz w:val="24"/>
          <w:szCs w:val="24"/>
        </w:rPr>
        <w:t>z kredowych warstw, ale jednocześnie podniesiona przez ruchy tektoniczne. Procesy erozyjne rozczłonkowały wyżynę na łagodne garby. Pochylona jest ona w kierunku północnym. Zbudowana jest naprzemiennie z odpornych opok i gezów oraz mniej odpornych margli, co znajduje swoje odbicie w występowaniu pasów wzniesień i obniżeń. Zajmuje ok. 308,8 km² województwa podkarpackiego (1,7% powierzchni).</w:t>
      </w:r>
    </w:p>
    <w:p w14:paraId="4A190A14" w14:textId="77777777" w:rsidR="006022FF" w:rsidRPr="00923DC1" w:rsidRDefault="006022FF" w:rsidP="004F77D6">
      <w:pPr>
        <w:spacing w:before="120" w:after="0"/>
        <w:rPr>
          <w:rFonts w:asciiTheme="majorHAnsi" w:hAnsiTheme="majorHAnsi" w:cstheme="majorHAnsi"/>
          <w:sz w:val="24"/>
          <w:szCs w:val="28"/>
        </w:rPr>
      </w:pPr>
      <w:r w:rsidRPr="00923DC1">
        <w:rPr>
          <w:rFonts w:asciiTheme="majorHAnsi" w:hAnsiTheme="majorHAnsi" w:cstheme="majorHAnsi"/>
          <w:b/>
          <w:bCs/>
          <w:sz w:val="24"/>
          <w:szCs w:val="28"/>
        </w:rPr>
        <w:t>Wschodnie Podkarpacie</w:t>
      </w:r>
      <w:r w:rsidRPr="00923DC1">
        <w:rPr>
          <w:rFonts w:asciiTheme="majorHAnsi" w:hAnsiTheme="majorHAnsi" w:cstheme="majorHAnsi"/>
          <w:sz w:val="24"/>
          <w:szCs w:val="28"/>
        </w:rPr>
        <w:t xml:space="preserve"> znajduje się prawie w całości na Ukrainie i tylko mały fragment makroregionu Płaskowyżu </w:t>
      </w:r>
      <w:proofErr w:type="spellStart"/>
      <w:r w:rsidRPr="00923DC1">
        <w:rPr>
          <w:rFonts w:asciiTheme="majorHAnsi" w:hAnsiTheme="majorHAnsi" w:cstheme="majorHAnsi"/>
          <w:sz w:val="24"/>
          <w:szCs w:val="28"/>
        </w:rPr>
        <w:t>Sańsko</w:t>
      </w:r>
      <w:proofErr w:type="spellEnd"/>
      <w:r w:rsidRPr="00923DC1">
        <w:rPr>
          <w:rFonts w:asciiTheme="majorHAnsi" w:hAnsiTheme="majorHAnsi" w:cstheme="majorHAnsi"/>
          <w:sz w:val="24"/>
          <w:szCs w:val="28"/>
        </w:rPr>
        <w:t xml:space="preserve">-Dniestrzańskiego leży w granicach Polski. Płaskowyż ten ograniczony od zachodu progiem Pogórza Przemyskiego pokrywają lessy. Leży w dorzeczu </w:t>
      </w:r>
      <w:proofErr w:type="spellStart"/>
      <w:r w:rsidRPr="00923DC1">
        <w:rPr>
          <w:rFonts w:asciiTheme="majorHAnsi" w:hAnsiTheme="majorHAnsi" w:cstheme="majorHAnsi"/>
          <w:sz w:val="24"/>
          <w:szCs w:val="28"/>
        </w:rPr>
        <w:t>Wiaru</w:t>
      </w:r>
      <w:proofErr w:type="spellEnd"/>
      <w:r w:rsidRPr="00923DC1">
        <w:rPr>
          <w:rFonts w:asciiTheme="majorHAnsi" w:hAnsiTheme="majorHAnsi" w:cstheme="majorHAnsi"/>
          <w:sz w:val="24"/>
          <w:szCs w:val="28"/>
        </w:rPr>
        <w:t>, prawego dopływu Sanu i zajmuje zaledwie 88 km</w:t>
      </w:r>
      <w:r w:rsidRPr="00923DC1">
        <w:rPr>
          <w:rFonts w:asciiTheme="majorHAnsi" w:hAnsiTheme="majorHAnsi" w:cstheme="majorHAnsi"/>
          <w:sz w:val="24"/>
          <w:szCs w:val="28"/>
          <w:vertAlign w:val="superscript"/>
        </w:rPr>
        <w:t>2</w:t>
      </w:r>
      <w:r w:rsidRPr="00923DC1">
        <w:rPr>
          <w:rFonts w:asciiTheme="majorHAnsi" w:hAnsiTheme="majorHAnsi" w:cstheme="majorHAnsi"/>
          <w:sz w:val="24"/>
          <w:szCs w:val="28"/>
        </w:rPr>
        <w:t xml:space="preserve"> (0,5% terytorium województwa podkarpackiego).</w:t>
      </w:r>
    </w:p>
    <w:p w14:paraId="3DA486CB" w14:textId="77777777" w:rsidR="006022FF" w:rsidRPr="00923DC1" w:rsidRDefault="006022FF" w:rsidP="004F77D6">
      <w:pPr>
        <w:spacing w:before="120" w:after="0"/>
        <w:rPr>
          <w:rFonts w:asciiTheme="majorHAnsi" w:hAnsiTheme="majorHAnsi" w:cstheme="majorHAnsi"/>
          <w:sz w:val="24"/>
          <w:szCs w:val="28"/>
        </w:rPr>
      </w:pPr>
      <w:r w:rsidRPr="00923DC1">
        <w:rPr>
          <w:rFonts w:asciiTheme="majorHAnsi" w:hAnsiTheme="majorHAnsi" w:cstheme="majorHAnsi"/>
          <w:b/>
          <w:bCs/>
          <w:sz w:val="24"/>
          <w:szCs w:val="28"/>
        </w:rPr>
        <w:t xml:space="preserve">Zewnętrzne Karpaty Wschodnie (Beskidy Wschodnie) </w:t>
      </w:r>
      <w:r w:rsidRPr="00923DC1">
        <w:rPr>
          <w:rFonts w:asciiTheme="majorHAnsi" w:hAnsiTheme="majorHAnsi" w:cstheme="majorHAnsi"/>
          <w:sz w:val="24"/>
          <w:szCs w:val="28"/>
        </w:rPr>
        <w:t>to przedłużenie regionu Karpat Zachodnich Zewnętrznych.</w:t>
      </w:r>
      <w:r w:rsidRPr="00923DC1">
        <w:rPr>
          <w:rFonts w:asciiTheme="majorHAnsi" w:hAnsiTheme="majorHAnsi" w:cstheme="majorHAnsi"/>
          <w:b/>
          <w:bCs/>
          <w:sz w:val="24"/>
          <w:szCs w:val="28"/>
        </w:rPr>
        <w:t xml:space="preserve"> </w:t>
      </w:r>
      <w:r w:rsidRPr="00923DC1">
        <w:rPr>
          <w:rFonts w:asciiTheme="majorHAnsi" w:hAnsiTheme="majorHAnsi" w:cstheme="majorHAnsi"/>
          <w:sz w:val="24"/>
          <w:szCs w:val="28"/>
        </w:rPr>
        <w:t>Maksymalne wysokości</w:t>
      </w:r>
      <w:r>
        <w:rPr>
          <w:rFonts w:asciiTheme="majorHAnsi" w:hAnsiTheme="majorHAnsi" w:cstheme="majorHAnsi"/>
          <w:sz w:val="24"/>
          <w:szCs w:val="28"/>
        </w:rPr>
        <w:t xml:space="preserve"> </w:t>
      </w:r>
      <w:r w:rsidRPr="00923DC1">
        <w:rPr>
          <w:rFonts w:asciiTheme="majorHAnsi" w:hAnsiTheme="majorHAnsi" w:cstheme="majorHAnsi"/>
          <w:sz w:val="24"/>
          <w:szCs w:val="28"/>
        </w:rPr>
        <w:t>osiągają zaledwie 1346 m n.p.m. Występuje specyficzny układ pięter klimatyczno-roślinnych: brak jest piętra górnoreglowego ze świerkiem i kosodrzewiną.</w:t>
      </w:r>
      <w:r w:rsidRPr="00923DC1">
        <w:rPr>
          <w:rFonts w:asciiTheme="majorHAnsi" w:hAnsiTheme="majorHAnsi" w:cstheme="majorHAnsi"/>
        </w:rPr>
        <w:t xml:space="preserve"> </w:t>
      </w:r>
      <w:r w:rsidRPr="00923DC1">
        <w:rPr>
          <w:rFonts w:asciiTheme="majorHAnsi" w:hAnsiTheme="majorHAnsi" w:cstheme="majorHAnsi"/>
          <w:sz w:val="24"/>
          <w:szCs w:val="28"/>
        </w:rPr>
        <w:t>Obszar zajmuje 2212,8 km², czyli ok. 12,4% powierzchni województwa podkarpackiego</w:t>
      </w:r>
      <w:r>
        <w:rPr>
          <w:rFonts w:asciiTheme="majorHAnsi" w:hAnsiTheme="majorHAnsi" w:cstheme="majorHAnsi"/>
          <w:sz w:val="24"/>
          <w:szCs w:val="28"/>
        </w:rPr>
        <w:t>.</w:t>
      </w:r>
    </w:p>
    <w:p w14:paraId="00D16626" w14:textId="424A8E13" w:rsidR="003E3986" w:rsidRPr="00923DC1" w:rsidRDefault="003E3986" w:rsidP="003E3986">
      <w:pPr>
        <w:spacing w:before="120" w:after="0"/>
        <w:rPr>
          <w:rFonts w:asciiTheme="majorHAnsi" w:hAnsiTheme="majorHAnsi" w:cstheme="majorHAnsi"/>
          <w:sz w:val="24"/>
          <w:szCs w:val="28"/>
        </w:rPr>
      </w:pPr>
      <w:r w:rsidRPr="00923DC1">
        <w:rPr>
          <w:rFonts w:asciiTheme="majorHAnsi" w:hAnsiTheme="majorHAnsi" w:cstheme="majorHAnsi"/>
          <w:b/>
          <w:bCs/>
          <w:sz w:val="24"/>
          <w:szCs w:val="28"/>
        </w:rPr>
        <w:t>Zewnętrzne Karpaty Zachodnie</w:t>
      </w:r>
      <w:r w:rsidRPr="00923DC1">
        <w:rPr>
          <w:rFonts w:asciiTheme="majorHAnsi" w:hAnsiTheme="majorHAnsi" w:cstheme="majorHAnsi"/>
          <w:sz w:val="24"/>
          <w:szCs w:val="28"/>
        </w:rPr>
        <w:t xml:space="preserve"> pod względem geologicznym składają</w:t>
      </w:r>
      <w:r w:rsidR="005867DC">
        <w:rPr>
          <w:rFonts w:asciiTheme="majorHAnsi" w:hAnsiTheme="majorHAnsi" w:cstheme="majorHAnsi"/>
          <w:sz w:val="24"/>
          <w:szCs w:val="28"/>
        </w:rPr>
        <w:t xml:space="preserve"> się</w:t>
      </w:r>
      <w:r w:rsidRPr="00923DC1">
        <w:rPr>
          <w:rFonts w:asciiTheme="majorHAnsi" w:hAnsiTheme="majorHAnsi" w:cstheme="majorHAnsi"/>
          <w:sz w:val="24"/>
          <w:szCs w:val="28"/>
        </w:rPr>
        <w:t xml:space="preserve"> z kilku nasuniętych</w:t>
      </w:r>
      <w:r>
        <w:rPr>
          <w:rFonts w:asciiTheme="majorHAnsi" w:hAnsiTheme="majorHAnsi" w:cstheme="majorHAnsi"/>
          <w:sz w:val="24"/>
          <w:szCs w:val="28"/>
        </w:rPr>
        <w:br/>
      </w:r>
      <w:r w:rsidRPr="00923DC1">
        <w:rPr>
          <w:rFonts w:asciiTheme="majorHAnsi" w:hAnsiTheme="majorHAnsi" w:cstheme="majorHAnsi"/>
          <w:sz w:val="24"/>
          <w:szCs w:val="28"/>
        </w:rPr>
        <w:t xml:space="preserve">z południa płaszczowin, złożonych z naprzemianległych piaskowców, zlepieńców i łupków </w:t>
      </w:r>
      <w:proofErr w:type="spellStart"/>
      <w:r w:rsidRPr="00923DC1">
        <w:rPr>
          <w:rFonts w:asciiTheme="majorHAnsi" w:hAnsiTheme="majorHAnsi" w:cstheme="majorHAnsi"/>
          <w:sz w:val="24"/>
          <w:szCs w:val="28"/>
        </w:rPr>
        <w:t>paleogeńskich</w:t>
      </w:r>
      <w:proofErr w:type="spellEnd"/>
      <w:r w:rsidRPr="00923DC1">
        <w:rPr>
          <w:rFonts w:asciiTheme="majorHAnsi" w:hAnsiTheme="majorHAnsi" w:cstheme="majorHAnsi"/>
          <w:sz w:val="24"/>
          <w:szCs w:val="28"/>
        </w:rPr>
        <w:t xml:space="preserve"> i </w:t>
      </w:r>
      <w:proofErr w:type="spellStart"/>
      <w:r w:rsidRPr="00923DC1">
        <w:rPr>
          <w:rFonts w:asciiTheme="majorHAnsi" w:hAnsiTheme="majorHAnsi" w:cstheme="majorHAnsi"/>
          <w:sz w:val="24"/>
          <w:szCs w:val="28"/>
        </w:rPr>
        <w:t>górnokredowych</w:t>
      </w:r>
      <w:proofErr w:type="spellEnd"/>
      <w:r w:rsidRPr="00923DC1">
        <w:rPr>
          <w:rFonts w:asciiTheme="majorHAnsi" w:hAnsiTheme="majorHAnsi" w:cstheme="majorHAnsi"/>
          <w:sz w:val="24"/>
          <w:szCs w:val="28"/>
        </w:rPr>
        <w:t xml:space="preserve"> (fliszu).</w:t>
      </w:r>
      <w:r w:rsidRPr="00923DC1">
        <w:rPr>
          <w:rFonts w:asciiTheme="majorHAnsi" w:hAnsiTheme="majorHAnsi" w:cstheme="majorHAnsi"/>
        </w:rPr>
        <w:t xml:space="preserve"> </w:t>
      </w:r>
      <w:r w:rsidRPr="006E5BFF">
        <w:rPr>
          <w:rFonts w:asciiTheme="majorHAnsi" w:hAnsiTheme="majorHAnsi" w:cstheme="majorHAnsi"/>
          <w:sz w:val="24"/>
          <w:szCs w:val="24"/>
        </w:rPr>
        <w:t>Północn</w:t>
      </w:r>
      <w:r>
        <w:rPr>
          <w:rFonts w:asciiTheme="majorHAnsi" w:hAnsiTheme="majorHAnsi" w:cstheme="majorHAnsi"/>
          <w:sz w:val="24"/>
          <w:szCs w:val="24"/>
        </w:rPr>
        <w:t xml:space="preserve">ą część </w:t>
      </w:r>
      <w:proofErr w:type="spellStart"/>
      <w:r>
        <w:rPr>
          <w:rFonts w:asciiTheme="majorHAnsi" w:hAnsiTheme="majorHAnsi" w:cstheme="majorHAnsi"/>
          <w:sz w:val="24"/>
          <w:szCs w:val="24"/>
        </w:rPr>
        <w:t>podprowincji</w:t>
      </w:r>
      <w:proofErr w:type="spellEnd"/>
      <w:r>
        <w:rPr>
          <w:rFonts w:asciiTheme="majorHAnsi" w:hAnsiTheme="majorHAnsi" w:cstheme="majorHAnsi"/>
          <w:sz w:val="24"/>
          <w:szCs w:val="24"/>
        </w:rPr>
        <w:t xml:space="preserve"> stanowi</w:t>
      </w:r>
      <w:r w:rsidRPr="006E5BFF">
        <w:rPr>
          <w:rFonts w:asciiTheme="majorHAnsi" w:hAnsiTheme="majorHAnsi" w:cstheme="majorHAnsi"/>
          <w:sz w:val="24"/>
          <w:szCs w:val="24"/>
        </w:rPr>
        <w:t xml:space="preserve"> </w:t>
      </w:r>
      <w:r w:rsidRPr="00923DC1">
        <w:rPr>
          <w:rFonts w:asciiTheme="majorHAnsi" w:hAnsiTheme="majorHAnsi" w:cstheme="majorHAnsi"/>
          <w:sz w:val="24"/>
          <w:szCs w:val="28"/>
        </w:rPr>
        <w:t>pogórz</w:t>
      </w:r>
      <w:r>
        <w:rPr>
          <w:rFonts w:asciiTheme="majorHAnsi" w:hAnsiTheme="majorHAnsi" w:cstheme="majorHAnsi"/>
          <w:sz w:val="24"/>
          <w:szCs w:val="28"/>
        </w:rPr>
        <w:t>e</w:t>
      </w:r>
      <w:r w:rsidR="005867DC">
        <w:rPr>
          <w:rFonts w:asciiTheme="majorHAnsi" w:hAnsiTheme="majorHAnsi" w:cstheme="majorHAnsi"/>
          <w:sz w:val="24"/>
          <w:szCs w:val="28"/>
        </w:rPr>
        <w:br/>
      </w:r>
      <w:r w:rsidRPr="00923DC1">
        <w:rPr>
          <w:rFonts w:asciiTheme="majorHAnsi" w:hAnsiTheme="majorHAnsi" w:cstheme="majorHAnsi"/>
          <w:sz w:val="24"/>
          <w:szCs w:val="28"/>
        </w:rPr>
        <w:t>o krajobrazie rozciętej erozyjnie wyżyny, na której wysokości względne między dnem dolin</w:t>
      </w:r>
      <w:r>
        <w:rPr>
          <w:rFonts w:asciiTheme="majorHAnsi" w:hAnsiTheme="majorHAnsi" w:cstheme="majorHAnsi"/>
          <w:sz w:val="24"/>
          <w:szCs w:val="28"/>
        </w:rPr>
        <w:t>,</w:t>
      </w:r>
      <w:r w:rsidR="005867DC">
        <w:rPr>
          <w:rFonts w:asciiTheme="majorHAnsi" w:hAnsiTheme="majorHAnsi" w:cstheme="majorHAnsi"/>
          <w:sz w:val="24"/>
          <w:szCs w:val="28"/>
        </w:rPr>
        <w:br/>
      </w:r>
      <w:r w:rsidRPr="00923DC1">
        <w:rPr>
          <w:rFonts w:asciiTheme="majorHAnsi" w:hAnsiTheme="majorHAnsi" w:cstheme="majorHAnsi"/>
          <w:sz w:val="24"/>
          <w:szCs w:val="28"/>
        </w:rPr>
        <w:t>a wierzchowinami dochodzą do 100–150 m</w:t>
      </w:r>
      <w:r>
        <w:rPr>
          <w:rFonts w:asciiTheme="majorHAnsi" w:hAnsiTheme="majorHAnsi" w:cstheme="majorHAnsi"/>
          <w:sz w:val="24"/>
          <w:szCs w:val="28"/>
        </w:rPr>
        <w:t>.</w:t>
      </w:r>
      <w:r w:rsidRPr="00923DC1">
        <w:rPr>
          <w:rFonts w:asciiTheme="majorHAnsi" w:hAnsiTheme="majorHAnsi" w:cstheme="majorHAnsi"/>
          <w:sz w:val="24"/>
          <w:szCs w:val="28"/>
        </w:rPr>
        <w:t xml:space="preserve"> </w:t>
      </w:r>
      <w:r w:rsidRPr="007E02E9">
        <w:rPr>
          <w:rFonts w:asciiTheme="majorHAnsi" w:hAnsiTheme="majorHAnsi" w:cstheme="majorHAnsi"/>
          <w:sz w:val="24"/>
          <w:szCs w:val="28"/>
        </w:rPr>
        <w:t>Zróżnicowanie struktury geologicznej</w:t>
      </w:r>
      <w:r w:rsidR="00B61119">
        <w:rPr>
          <w:rFonts w:asciiTheme="majorHAnsi" w:hAnsiTheme="majorHAnsi" w:cstheme="majorHAnsi"/>
          <w:sz w:val="24"/>
          <w:szCs w:val="28"/>
        </w:rPr>
        <w:br/>
      </w:r>
      <w:r w:rsidRPr="007E02E9">
        <w:rPr>
          <w:rFonts w:asciiTheme="majorHAnsi" w:hAnsiTheme="majorHAnsi" w:cstheme="majorHAnsi"/>
          <w:sz w:val="24"/>
          <w:szCs w:val="28"/>
        </w:rPr>
        <w:t>i urzeźbienia</w:t>
      </w:r>
      <w:r>
        <w:rPr>
          <w:rFonts w:asciiTheme="majorHAnsi" w:hAnsiTheme="majorHAnsi" w:cstheme="majorHAnsi"/>
          <w:sz w:val="24"/>
          <w:szCs w:val="28"/>
        </w:rPr>
        <w:t xml:space="preserve"> </w:t>
      </w:r>
      <w:r w:rsidRPr="007E02E9">
        <w:rPr>
          <w:rFonts w:asciiTheme="majorHAnsi" w:hAnsiTheme="majorHAnsi" w:cstheme="majorHAnsi"/>
          <w:sz w:val="24"/>
          <w:szCs w:val="28"/>
        </w:rPr>
        <w:t>Zewnętrznych Karpat Zachodnich stanowi podstawę</w:t>
      </w:r>
      <w:r>
        <w:rPr>
          <w:rFonts w:asciiTheme="majorHAnsi" w:hAnsiTheme="majorHAnsi" w:cstheme="majorHAnsi"/>
          <w:sz w:val="24"/>
          <w:szCs w:val="28"/>
        </w:rPr>
        <w:t xml:space="preserve"> </w:t>
      </w:r>
      <w:r w:rsidRPr="007E02E9">
        <w:rPr>
          <w:rFonts w:asciiTheme="majorHAnsi" w:hAnsiTheme="majorHAnsi" w:cstheme="majorHAnsi"/>
          <w:sz w:val="24"/>
          <w:szCs w:val="28"/>
        </w:rPr>
        <w:t>do wyodrębnienia</w:t>
      </w:r>
      <w:r w:rsidR="00B61119">
        <w:rPr>
          <w:rFonts w:asciiTheme="majorHAnsi" w:hAnsiTheme="majorHAnsi" w:cstheme="majorHAnsi"/>
          <w:sz w:val="24"/>
          <w:szCs w:val="28"/>
        </w:rPr>
        <w:br/>
      </w:r>
      <w:r w:rsidRPr="007E02E9">
        <w:rPr>
          <w:rFonts w:asciiTheme="majorHAnsi" w:hAnsiTheme="majorHAnsi" w:cstheme="majorHAnsi"/>
          <w:sz w:val="24"/>
          <w:szCs w:val="28"/>
        </w:rPr>
        <w:t>w granicach Polski kilku makroregionów.</w:t>
      </w:r>
      <w:r>
        <w:rPr>
          <w:rFonts w:asciiTheme="majorHAnsi" w:hAnsiTheme="majorHAnsi" w:cstheme="majorHAnsi"/>
          <w:sz w:val="24"/>
          <w:szCs w:val="28"/>
        </w:rPr>
        <w:t xml:space="preserve"> </w:t>
      </w:r>
      <w:r w:rsidRPr="007E02E9">
        <w:rPr>
          <w:rFonts w:asciiTheme="majorHAnsi" w:hAnsiTheme="majorHAnsi" w:cstheme="majorHAnsi"/>
          <w:sz w:val="24"/>
          <w:szCs w:val="28"/>
        </w:rPr>
        <w:t>Są to: Pogórze Zachodniobeskidzkie (513.3),</w:t>
      </w:r>
      <w:r>
        <w:rPr>
          <w:rFonts w:asciiTheme="majorHAnsi" w:hAnsiTheme="majorHAnsi" w:cstheme="majorHAnsi"/>
          <w:sz w:val="24"/>
          <w:szCs w:val="28"/>
        </w:rPr>
        <w:t xml:space="preserve"> </w:t>
      </w:r>
      <w:r w:rsidRPr="007E02E9">
        <w:rPr>
          <w:rFonts w:asciiTheme="majorHAnsi" w:hAnsiTheme="majorHAnsi" w:cstheme="majorHAnsi"/>
          <w:sz w:val="24"/>
          <w:szCs w:val="28"/>
        </w:rPr>
        <w:t xml:space="preserve">Beskidy Zachodnie (513.4–5), Pogórze </w:t>
      </w:r>
      <w:proofErr w:type="spellStart"/>
      <w:r w:rsidRPr="007E02E9">
        <w:rPr>
          <w:rFonts w:asciiTheme="majorHAnsi" w:hAnsiTheme="majorHAnsi" w:cstheme="majorHAnsi"/>
          <w:sz w:val="24"/>
          <w:szCs w:val="28"/>
        </w:rPr>
        <w:t>Środkowobeskidzkie</w:t>
      </w:r>
      <w:proofErr w:type="spellEnd"/>
      <w:r>
        <w:rPr>
          <w:rFonts w:asciiTheme="majorHAnsi" w:hAnsiTheme="majorHAnsi" w:cstheme="majorHAnsi"/>
          <w:sz w:val="24"/>
          <w:szCs w:val="28"/>
        </w:rPr>
        <w:t xml:space="preserve"> </w:t>
      </w:r>
      <w:r w:rsidRPr="007E02E9">
        <w:rPr>
          <w:rFonts w:asciiTheme="majorHAnsi" w:hAnsiTheme="majorHAnsi" w:cstheme="majorHAnsi"/>
          <w:sz w:val="24"/>
          <w:szCs w:val="28"/>
        </w:rPr>
        <w:t>(513.6) oraz Beskidy Środkowe lub inaczej</w:t>
      </w:r>
      <w:r>
        <w:rPr>
          <w:rFonts w:asciiTheme="majorHAnsi" w:hAnsiTheme="majorHAnsi" w:cstheme="majorHAnsi"/>
          <w:sz w:val="24"/>
          <w:szCs w:val="28"/>
        </w:rPr>
        <w:t xml:space="preserve"> </w:t>
      </w:r>
      <w:r w:rsidRPr="007E02E9">
        <w:rPr>
          <w:rFonts w:asciiTheme="majorHAnsi" w:hAnsiTheme="majorHAnsi" w:cstheme="majorHAnsi"/>
          <w:sz w:val="24"/>
          <w:szCs w:val="28"/>
        </w:rPr>
        <w:t>Beskid Niski (513.7)</w:t>
      </w:r>
      <w:r w:rsidRPr="007E02E9" w:rsidDel="00212611">
        <w:rPr>
          <w:rFonts w:asciiTheme="majorHAnsi" w:hAnsiTheme="majorHAnsi" w:cstheme="majorHAnsi"/>
          <w:sz w:val="24"/>
          <w:szCs w:val="28"/>
        </w:rPr>
        <w:t xml:space="preserve"> </w:t>
      </w:r>
      <w:r w:rsidRPr="00923DC1">
        <w:rPr>
          <w:rFonts w:asciiTheme="majorHAnsi" w:hAnsiTheme="majorHAnsi" w:cstheme="majorHAnsi"/>
          <w:sz w:val="24"/>
          <w:szCs w:val="28"/>
        </w:rPr>
        <w:t>W granica województwa podkarpackiego mieści się 6383,5 km</w:t>
      </w:r>
      <w:r w:rsidRPr="00923DC1">
        <w:rPr>
          <w:rFonts w:asciiTheme="majorHAnsi" w:hAnsiTheme="majorHAnsi" w:cstheme="majorHAnsi"/>
          <w:sz w:val="24"/>
          <w:szCs w:val="28"/>
          <w:vertAlign w:val="superscript"/>
        </w:rPr>
        <w:t>2</w:t>
      </w:r>
      <w:r w:rsidRPr="00923DC1">
        <w:rPr>
          <w:rFonts w:asciiTheme="majorHAnsi" w:hAnsiTheme="majorHAnsi" w:cstheme="majorHAnsi"/>
          <w:sz w:val="24"/>
          <w:szCs w:val="28"/>
        </w:rPr>
        <w:t xml:space="preserve"> omawianej </w:t>
      </w:r>
      <w:proofErr w:type="spellStart"/>
      <w:r w:rsidRPr="00923DC1">
        <w:rPr>
          <w:rFonts w:asciiTheme="majorHAnsi" w:hAnsiTheme="majorHAnsi" w:cstheme="majorHAnsi"/>
          <w:sz w:val="24"/>
          <w:szCs w:val="28"/>
        </w:rPr>
        <w:t>podprowincji</w:t>
      </w:r>
      <w:proofErr w:type="spellEnd"/>
      <w:r w:rsidRPr="00923DC1">
        <w:rPr>
          <w:rFonts w:asciiTheme="majorHAnsi" w:hAnsiTheme="majorHAnsi" w:cstheme="majorHAnsi"/>
          <w:sz w:val="24"/>
          <w:szCs w:val="28"/>
        </w:rPr>
        <w:t>.</w:t>
      </w:r>
    </w:p>
    <w:p w14:paraId="3DE9AB04" w14:textId="7DB4836D" w:rsidR="006022FF" w:rsidRDefault="006022FF" w:rsidP="004F77D6">
      <w:pPr>
        <w:spacing w:before="120" w:after="0"/>
        <w:rPr>
          <w:rFonts w:asciiTheme="majorHAnsi" w:hAnsiTheme="majorHAnsi" w:cstheme="majorHAnsi"/>
          <w:sz w:val="24"/>
          <w:szCs w:val="24"/>
        </w:rPr>
      </w:pPr>
      <w:r w:rsidRPr="00923DC1">
        <w:rPr>
          <w:rFonts w:asciiTheme="majorHAnsi" w:hAnsiTheme="majorHAnsi" w:cstheme="majorHAnsi"/>
          <w:b/>
          <w:bCs/>
          <w:sz w:val="24"/>
          <w:szCs w:val="24"/>
        </w:rPr>
        <w:t>Podkarpacie Północne</w:t>
      </w:r>
      <w:r w:rsidRPr="00923DC1">
        <w:rPr>
          <w:rFonts w:asciiTheme="majorHAnsi" w:hAnsiTheme="majorHAnsi" w:cstheme="majorHAnsi"/>
          <w:sz w:val="24"/>
          <w:szCs w:val="24"/>
        </w:rPr>
        <w:t xml:space="preserve"> to przedgórski rów tektoniczny, który wypełniony jest mioceńskimi osadami morskimi i oddziela Karpaty Zachodnie od Wyżyn Polskich. </w:t>
      </w:r>
      <w:proofErr w:type="spellStart"/>
      <w:r w:rsidRPr="00923DC1">
        <w:rPr>
          <w:rFonts w:asciiTheme="majorHAnsi" w:hAnsiTheme="majorHAnsi" w:cstheme="majorHAnsi"/>
          <w:sz w:val="24"/>
          <w:szCs w:val="24"/>
        </w:rPr>
        <w:t>Podprowincja</w:t>
      </w:r>
      <w:proofErr w:type="spellEnd"/>
      <w:r w:rsidRPr="00923DC1">
        <w:rPr>
          <w:rFonts w:asciiTheme="majorHAnsi" w:hAnsiTheme="majorHAnsi" w:cstheme="majorHAnsi"/>
          <w:sz w:val="24"/>
          <w:szCs w:val="24"/>
        </w:rPr>
        <w:t xml:space="preserve"> zajmuje </w:t>
      </w:r>
      <w:r w:rsidRPr="00923DC1">
        <w:rPr>
          <w:rFonts w:asciiTheme="majorHAnsi" w:hAnsiTheme="majorHAnsi" w:cstheme="majorHAnsi"/>
          <w:sz w:val="24"/>
          <w:szCs w:val="24"/>
        </w:rPr>
        <w:lastRenderedPageBreak/>
        <w:t>8850,2 km², czyli ok. 49,6% powierzchni województwa podkarpackiego. W skład tej jednostki, na terenie województwa wchodzi jeden makroregion – Kotlina Sandomierska</w:t>
      </w:r>
      <w:r w:rsidRPr="00923DC1">
        <w:rPr>
          <w:rStyle w:val="Odwoanieprzypisudolnego"/>
          <w:rFonts w:asciiTheme="majorHAnsi" w:hAnsiTheme="majorHAnsi" w:cstheme="majorHAnsi"/>
          <w:sz w:val="24"/>
          <w:szCs w:val="24"/>
        </w:rPr>
        <w:footnoteReference w:id="9"/>
      </w:r>
      <w:r w:rsidRPr="00923DC1">
        <w:rPr>
          <w:rFonts w:asciiTheme="majorHAnsi" w:hAnsiTheme="majorHAnsi" w:cstheme="majorHAnsi"/>
          <w:sz w:val="24"/>
          <w:szCs w:val="24"/>
        </w:rPr>
        <w:t>.</w:t>
      </w:r>
    </w:p>
    <w:p w14:paraId="7E52B062" w14:textId="6F4AD9EA" w:rsidR="001D0177" w:rsidRPr="00923DC1" w:rsidRDefault="001D0177" w:rsidP="001D0177">
      <w:pPr>
        <w:pStyle w:val="Legenda"/>
        <w:spacing w:before="120"/>
        <w:rPr>
          <w:szCs w:val="20"/>
        </w:rPr>
      </w:pPr>
      <w:bookmarkStart w:id="28" w:name="_Toc117492462"/>
      <w:bookmarkStart w:id="29" w:name="_Toc118718044"/>
      <w:r w:rsidRPr="00923DC1">
        <w:rPr>
          <w:szCs w:val="20"/>
        </w:rPr>
        <w:t xml:space="preserve">Rysunek </w:t>
      </w:r>
      <w:r w:rsidRPr="00923DC1">
        <w:rPr>
          <w:szCs w:val="20"/>
        </w:rPr>
        <w:fldChar w:fldCharType="begin"/>
      </w:r>
      <w:r w:rsidRPr="00923DC1">
        <w:rPr>
          <w:szCs w:val="20"/>
        </w:rPr>
        <w:instrText xml:space="preserve"> SEQ Rysunek \* ARABIC </w:instrText>
      </w:r>
      <w:r w:rsidRPr="00923DC1">
        <w:rPr>
          <w:szCs w:val="20"/>
        </w:rPr>
        <w:fldChar w:fldCharType="separate"/>
      </w:r>
      <w:r w:rsidR="00373DCF">
        <w:rPr>
          <w:noProof/>
          <w:szCs w:val="20"/>
        </w:rPr>
        <w:t>1</w:t>
      </w:r>
      <w:r w:rsidRPr="00923DC1">
        <w:rPr>
          <w:szCs w:val="20"/>
        </w:rPr>
        <w:fldChar w:fldCharType="end"/>
      </w:r>
      <w:r w:rsidRPr="00923DC1">
        <w:rPr>
          <w:szCs w:val="20"/>
        </w:rPr>
        <w:t xml:space="preserve">. Położenie i podział fizyczno-geograficzny województwa podkarpackiego na </w:t>
      </w:r>
      <w:proofErr w:type="spellStart"/>
      <w:r w:rsidRPr="00923DC1">
        <w:rPr>
          <w:szCs w:val="20"/>
        </w:rPr>
        <w:t>podprowincje</w:t>
      </w:r>
      <w:bookmarkEnd w:id="28"/>
      <w:bookmarkEnd w:id="29"/>
      <w:proofErr w:type="spellEnd"/>
    </w:p>
    <w:p w14:paraId="0A9EBBB2" w14:textId="1C60F620" w:rsidR="006022FF" w:rsidRPr="00C76E31" w:rsidRDefault="001D0177" w:rsidP="00C76E31">
      <w:pPr>
        <w:spacing w:before="120" w:after="0"/>
        <w:rPr>
          <w:rStyle w:val="Wyrnieniedelikatne"/>
          <w:iCs/>
          <w:color w:val="auto"/>
        </w:rPr>
      </w:pPr>
      <w:r>
        <w:rPr>
          <w:noProof/>
        </w:rPr>
        <w:drawing>
          <wp:inline distT="0" distB="0" distL="0" distR="0" wp14:anchorId="1BCB4B1B" wp14:editId="610CFE82">
            <wp:extent cx="5753100" cy="6086475"/>
            <wp:effectExtent l="0" t="0" r="0" b="9525"/>
            <wp:docPr id="4" name="Obraz 4" descr="Mapa. Położenie województwa podkarpackiego względem podziału na województwa oraz podział na podprowincje: Podkarpacie Północne,  Wyżyna Lubelsko – Lwowska, Wschodnie Podkarpacie, Zewnętrzne Karpaty Wschodnie, Zewnętrzne Karpaty Zachodnie.. Podkład mapy stanowi granica województwa, sieć głównych rzek i jezior oraz główn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Mapa. Położenie województwa podkarpackiego względem podziału na województwa oraz podział na podprowincje: Podkarpacie Północne,  Wyżyna Lubelsko – Lwowska, Wschodnie Podkarpacie, Zewnętrzne Karpaty Wschodnie, Zewnętrzne Karpaty Zachodnie.. Podkład mapy stanowi granica województwa, sieć głównych rzek i jezior oraz główne miast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6086475"/>
                    </a:xfrm>
                    <a:prstGeom prst="rect">
                      <a:avLst/>
                    </a:prstGeom>
                    <a:noFill/>
                    <a:ln>
                      <a:noFill/>
                    </a:ln>
                  </pic:spPr>
                </pic:pic>
              </a:graphicData>
            </a:graphic>
          </wp:inline>
        </w:drawing>
      </w:r>
      <w:r w:rsidRPr="00923DC1">
        <w:rPr>
          <w:rFonts w:asciiTheme="majorHAnsi" w:hAnsiTheme="majorHAnsi" w:cstheme="majorHAnsi"/>
          <w:sz w:val="18"/>
          <w:szCs w:val="18"/>
        </w:rPr>
        <w:t>źródło: opracowanie własne na podstawie MPHP 10 oraz danych</w:t>
      </w:r>
      <w:r w:rsidRPr="008D56D9">
        <w:rPr>
          <w:rFonts w:asciiTheme="majorHAnsi" w:hAnsiTheme="majorHAnsi" w:cstheme="majorHAnsi"/>
          <w:sz w:val="18"/>
          <w:szCs w:val="18"/>
        </w:rPr>
        <w:t xml:space="preserve"> </w:t>
      </w:r>
      <w:hyperlink r:id="rId14" w:history="1">
        <w:r w:rsidRPr="008D56D9">
          <w:rPr>
            <w:rStyle w:val="Hipercze"/>
            <w:rFonts w:asciiTheme="majorHAnsi" w:hAnsiTheme="majorHAnsi" w:cstheme="majorHAnsi"/>
            <w:color w:val="auto"/>
            <w:sz w:val="18"/>
            <w:szCs w:val="18"/>
            <w:u w:val="none"/>
          </w:rPr>
          <w:t>GDOŚ</w:t>
        </w:r>
      </w:hyperlink>
    </w:p>
    <w:p w14:paraId="66D61E50" w14:textId="745E1B50" w:rsidR="00DA5E57" w:rsidRDefault="005662ED" w:rsidP="005800A3">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30" w:name="_Toc118386946"/>
      <w:r w:rsidRPr="00BA5E23">
        <w:rPr>
          <w:rStyle w:val="Wyrnieniedelikatne"/>
          <w:rFonts w:asciiTheme="majorHAnsi" w:eastAsiaTheme="majorEastAsia" w:hAnsiTheme="majorHAnsi" w:cstheme="majorHAnsi"/>
          <w:bCs/>
          <w:color w:val="auto"/>
          <w:sz w:val="24"/>
          <w:szCs w:val="24"/>
        </w:rPr>
        <w:t>Powierzchnia ziemi i gleby</w:t>
      </w:r>
      <w:bookmarkEnd w:id="30"/>
      <w:r w:rsidR="002E79C0" w:rsidRPr="00BA5E23">
        <w:rPr>
          <w:rStyle w:val="Wyrnieniedelikatne"/>
          <w:rFonts w:asciiTheme="majorHAnsi" w:eastAsiaTheme="majorEastAsia" w:hAnsiTheme="majorHAnsi" w:cstheme="majorHAnsi"/>
          <w:bCs/>
          <w:color w:val="auto"/>
          <w:sz w:val="24"/>
          <w:szCs w:val="24"/>
        </w:rPr>
        <w:t xml:space="preserve"> </w:t>
      </w:r>
    </w:p>
    <w:p w14:paraId="6C8BF0E6" w14:textId="77777777" w:rsidR="004E3232" w:rsidRPr="00DA5E57" w:rsidRDefault="004E3232" w:rsidP="00C76E31">
      <w:pPr>
        <w:spacing w:before="120" w:after="0"/>
        <w:rPr>
          <w:rFonts w:asciiTheme="majorHAnsi" w:hAnsiTheme="majorHAnsi" w:cstheme="majorHAnsi"/>
          <w:sz w:val="24"/>
        </w:rPr>
      </w:pPr>
      <w:r w:rsidRPr="00DA5E57">
        <w:rPr>
          <w:rFonts w:asciiTheme="majorHAnsi" w:hAnsiTheme="majorHAnsi" w:cstheme="majorHAnsi"/>
          <w:sz w:val="24"/>
        </w:rPr>
        <w:t xml:space="preserve">Aktualne użytkowanie gruntów w województwie podkarpackim omówiono na podstawie projektu CORINE Land </w:t>
      </w:r>
      <w:proofErr w:type="spellStart"/>
      <w:r w:rsidRPr="00DA5E57">
        <w:rPr>
          <w:rFonts w:asciiTheme="majorHAnsi" w:hAnsiTheme="majorHAnsi" w:cstheme="majorHAnsi"/>
          <w:sz w:val="24"/>
        </w:rPr>
        <w:t>Cover</w:t>
      </w:r>
      <w:proofErr w:type="spellEnd"/>
      <w:r w:rsidRPr="00DA5E57">
        <w:rPr>
          <w:rFonts w:asciiTheme="majorHAnsi" w:hAnsiTheme="majorHAnsi" w:cstheme="majorHAnsi"/>
          <w:sz w:val="24"/>
        </w:rPr>
        <w:t xml:space="preserve"> 2018 (CLC 2018). Na poniższych rysunkach przedstawiono pokrycie powierzchni województwa oraz procentowy udział form zagospodarowania terenu </w:t>
      </w:r>
      <w:r w:rsidRPr="00DA5E57">
        <w:rPr>
          <w:rFonts w:asciiTheme="majorHAnsi" w:hAnsiTheme="majorHAnsi" w:cstheme="majorHAnsi"/>
          <w:sz w:val="24"/>
        </w:rPr>
        <w:lastRenderedPageBreak/>
        <w:t xml:space="preserve">w podziale na pięć głównych typów: tereny antropogeniczne, tereny rolne, lasy i ekosystemy </w:t>
      </w:r>
      <w:proofErr w:type="spellStart"/>
      <w:r w:rsidRPr="00DA5E57">
        <w:rPr>
          <w:rFonts w:asciiTheme="majorHAnsi" w:hAnsiTheme="majorHAnsi" w:cstheme="majorHAnsi"/>
          <w:sz w:val="24"/>
        </w:rPr>
        <w:t>seminaturalne</w:t>
      </w:r>
      <w:proofErr w:type="spellEnd"/>
      <w:r w:rsidRPr="00DA5E57">
        <w:rPr>
          <w:rFonts w:asciiTheme="majorHAnsi" w:hAnsiTheme="majorHAnsi" w:cstheme="majorHAnsi"/>
          <w:sz w:val="24"/>
        </w:rPr>
        <w:t>, obszary podmokłe, obszary wodne</w:t>
      </w:r>
      <w:r w:rsidRPr="00DA5E57">
        <w:rPr>
          <w:rStyle w:val="Odwoanieprzypisudolnego"/>
          <w:rFonts w:asciiTheme="majorHAnsi" w:hAnsiTheme="majorHAnsi" w:cstheme="majorHAnsi"/>
          <w:sz w:val="24"/>
        </w:rPr>
        <w:footnoteReference w:id="10"/>
      </w:r>
      <w:r w:rsidRPr="00DA5E57">
        <w:rPr>
          <w:rFonts w:asciiTheme="majorHAnsi" w:hAnsiTheme="majorHAnsi" w:cstheme="majorHAnsi"/>
          <w:sz w:val="24"/>
        </w:rPr>
        <w:t>.</w:t>
      </w:r>
    </w:p>
    <w:p w14:paraId="4FA59493" w14:textId="0F1F631C" w:rsidR="004E3232" w:rsidRPr="00DA5E57" w:rsidRDefault="004E3232" w:rsidP="004E3232">
      <w:pPr>
        <w:pStyle w:val="Legenda"/>
        <w:spacing w:before="120"/>
        <w:rPr>
          <w:i/>
        </w:rPr>
      </w:pPr>
      <w:bookmarkStart w:id="31" w:name="_Toc94868115"/>
      <w:bookmarkStart w:id="32" w:name="_Toc117492463"/>
      <w:bookmarkStart w:id="33" w:name="_Toc118718045"/>
      <w:r w:rsidRPr="00DA5E57">
        <w:t xml:space="preserve">Rysunek </w:t>
      </w:r>
      <w:r w:rsidRPr="00DA5E57">
        <w:rPr>
          <w:i/>
        </w:rPr>
        <w:fldChar w:fldCharType="begin"/>
      </w:r>
      <w:r w:rsidRPr="00DA5E57">
        <w:instrText xml:space="preserve"> SEQ Rysunek \* ARABIC </w:instrText>
      </w:r>
      <w:r w:rsidRPr="00DA5E57">
        <w:rPr>
          <w:i/>
        </w:rPr>
        <w:fldChar w:fldCharType="separate"/>
      </w:r>
      <w:r w:rsidR="00373DCF">
        <w:rPr>
          <w:noProof/>
        </w:rPr>
        <w:t>2</w:t>
      </w:r>
      <w:r w:rsidRPr="00DA5E57">
        <w:rPr>
          <w:i/>
        </w:rPr>
        <w:fldChar w:fldCharType="end"/>
      </w:r>
      <w:r>
        <w:rPr>
          <w:i/>
        </w:rPr>
        <w:t>.</w:t>
      </w:r>
      <w:r w:rsidRPr="00DA5E57">
        <w:t xml:space="preserve"> Pokrycie terenu województwa podkarpackiego według CORINE Land </w:t>
      </w:r>
      <w:proofErr w:type="spellStart"/>
      <w:r w:rsidRPr="00DA5E57">
        <w:t>Cover</w:t>
      </w:r>
      <w:proofErr w:type="spellEnd"/>
      <w:r w:rsidRPr="00DA5E57">
        <w:t xml:space="preserve"> 2018</w:t>
      </w:r>
      <w:bookmarkEnd w:id="31"/>
      <w:bookmarkEnd w:id="32"/>
      <w:bookmarkEnd w:id="33"/>
    </w:p>
    <w:p w14:paraId="1E41B055" w14:textId="77777777" w:rsidR="004E3232" w:rsidRPr="00BF6C2E" w:rsidRDefault="004E3232" w:rsidP="004E3232">
      <w:pPr>
        <w:rPr>
          <w:rFonts w:eastAsia="Calibri"/>
          <w:i/>
          <w:iCs w:val="0"/>
          <w:szCs w:val="18"/>
        </w:rPr>
      </w:pPr>
      <w:r w:rsidRPr="00BF6C2E">
        <w:rPr>
          <w:noProof/>
          <w:sz w:val="24"/>
        </w:rPr>
        <w:drawing>
          <wp:inline distT="0" distB="0" distL="0" distR="0" wp14:anchorId="6B7808DF" wp14:editId="76F946D9">
            <wp:extent cx="5753100" cy="6115050"/>
            <wp:effectExtent l="0" t="0" r="0" b="0"/>
            <wp:docPr id="6" name="Obraz 6" descr="Mapa. Rozmieszczenie form pokrycia terenu (tereny antropogeniczne, tereny rolne, lasy i ekosystemy seminaturalne, obszary podmokłe i obszary wodne) województwa podkarpackiego. Podkład mapy stanowi granica województwa oraz główn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Mapa. Rozmieszczenie form pokrycia terenu (tereny antropogeniczne, tereny rolne, lasy i ekosystemy seminaturalne, obszary podmokłe i obszary wodne) województwa podkarpackiego. Podkład mapy stanowi granica województwa oraz główne miast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3100" cy="6115050"/>
                    </a:xfrm>
                    <a:prstGeom prst="rect">
                      <a:avLst/>
                    </a:prstGeom>
                    <a:noFill/>
                    <a:ln>
                      <a:noFill/>
                    </a:ln>
                  </pic:spPr>
                </pic:pic>
              </a:graphicData>
            </a:graphic>
          </wp:inline>
        </w:drawing>
      </w:r>
      <w:r w:rsidRPr="006E03F9">
        <w:rPr>
          <w:rFonts w:asciiTheme="majorHAnsi" w:eastAsia="Calibri" w:hAnsiTheme="majorHAnsi" w:cstheme="majorHAnsi"/>
          <w:sz w:val="18"/>
          <w:szCs w:val="18"/>
        </w:rPr>
        <w:t xml:space="preserve">źródło: opracowano na podstawie </w:t>
      </w:r>
      <w:hyperlink r:id="rId16" w:history="1">
        <w:r w:rsidRPr="0082477D">
          <w:rPr>
            <w:rStyle w:val="Hipercze"/>
            <w:rFonts w:asciiTheme="majorHAnsi" w:eastAsia="Calibri" w:hAnsiTheme="majorHAnsi" w:cstheme="majorHAnsi"/>
            <w:color w:val="auto"/>
            <w:sz w:val="18"/>
            <w:szCs w:val="18"/>
            <w:u w:val="none"/>
          </w:rPr>
          <w:t xml:space="preserve">CORINE Land </w:t>
        </w:r>
        <w:proofErr w:type="spellStart"/>
        <w:r w:rsidRPr="0082477D">
          <w:rPr>
            <w:rStyle w:val="Hipercze"/>
            <w:rFonts w:asciiTheme="majorHAnsi" w:eastAsia="Calibri" w:hAnsiTheme="majorHAnsi" w:cstheme="majorHAnsi"/>
            <w:color w:val="auto"/>
            <w:sz w:val="18"/>
            <w:szCs w:val="18"/>
            <w:u w:val="none"/>
          </w:rPr>
          <w:t>Cover</w:t>
        </w:r>
        <w:proofErr w:type="spellEnd"/>
        <w:r w:rsidRPr="0082477D">
          <w:rPr>
            <w:rStyle w:val="Hipercze"/>
            <w:rFonts w:asciiTheme="majorHAnsi" w:eastAsia="Calibri" w:hAnsiTheme="majorHAnsi" w:cstheme="majorHAnsi"/>
            <w:color w:val="auto"/>
            <w:sz w:val="18"/>
            <w:szCs w:val="18"/>
            <w:u w:val="none"/>
          </w:rPr>
          <w:t xml:space="preserve"> 2018</w:t>
        </w:r>
      </w:hyperlink>
      <w:r w:rsidRPr="0082477D">
        <w:rPr>
          <w:rFonts w:eastAsia="Calibri"/>
          <w:sz w:val="18"/>
          <w:szCs w:val="16"/>
        </w:rPr>
        <w:t xml:space="preserve"> </w:t>
      </w:r>
    </w:p>
    <w:p w14:paraId="59167A0E" w14:textId="052C629B" w:rsidR="004E3232" w:rsidRPr="006E03F9" w:rsidRDefault="004E3232" w:rsidP="004E3232">
      <w:pPr>
        <w:pStyle w:val="Legenda"/>
        <w:rPr>
          <w:i/>
        </w:rPr>
      </w:pPr>
      <w:bookmarkStart w:id="34" w:name="_Toc94868116"/>
      <w:bookmarkStart w:id="35" w:name="_Toc117492464"/>
      <w:bookmarkStart w:id="36" w:name="_Toc118718046"/>
      <w:r w:rsidRPr="006E03F9">
        <w:lastRenderedPageBreak/>
        <w:t xml:space="preserve">Rysunek </w:t>
      </w:r>
      <w:r w:rsidRPr="006E03F9">
        <w:rPr>
          <w:i/>
        </w:rPr>
        <w:fldChar w:fldCharType="begin"/>
      </w:r>
      <w:r w:rsidRPr="006E03F9">
        <w:instrText xml:space="preserve"> SEQ Rysunek \* ARABIC </w:instrText>
      </w:r>
      <w:r w:rsidRPr="006E03F9">
        <w:rPr>
          <w:i/>
        </w:rPr>
        <w:fldChar w:fldCharType="separate"/>
      </w:r>
      <w:r w:rsidR="00373DCF">
        <w:rPr>
          <w:noProof/>
        </w:rPr>
        <w:t>3</w:t>
      </w:r>
      <w:r w:rsidRPr="006E03F9">
        <w:rPr>
          <w:i/>
        </w:rPr>
        <w:fldChar w:fldCharType="end"/>
      </w:r>
      <w:r w:rsidRPr="006E03F9">
        <w:rPr>
          <w:i/>
        </w:rPr>
        <w:t>.</w:t>
      </w:r>
      <w:r w:rsidRPr="006E03F9">
        <w:t xml:space="preserve"> Procentowy udział poszczególnych form zagospodarowania terenu na obszarze województwa p</w:t>
      </w:r>
      <w:bookmarkEnd w:id="34"/>
      <w:r w:rsidRPr="006E03F9">
        <w:t>odkarpackiego</w:t>
      </w:r>
      <w:bookmarkEnd w:id="35"/>
      <w:bookmarkEnd w:id="36"/>
    </w:p>
    <w:p w14:paraId="4E55485F" w14:textId="77777777" w:rsidR="004E3232" w:rsidRPr="00BF6C2E" w:rsidRDefault="004E3232" w:rsidP="004E3232">
      <w:pPr>
        <w:rPr>
          <w:sz w:val="24"/>
        </w:rPr>
      </w:pPr>
      <w:r>
        <w:rPr>
          <w:noProof/>
          <w:sz w:val="24"/>
        </w:rPr>
        <w:drawing>
          <wp:inline distT="0" distB="0" distL="0" distR="0" wp14:anchorId="541FEC24" wp14:editId="67B2FDEA">
            <wp:extent cx="4953000" cy="2794000"/>
            <wp:effectExtent l="0" t="0" r="0" b="0"/>
            <wp:docPr id="17" name="Obraz 17" descr="Wykres kołowy. Procentowy udział poszczególnych form zagospodarowania terenu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Wykres kołowy. Procentowy udział poszczególnych form zagospodarowania terenu na obszarze województwa podkarpackiego"/>
                    <pic:cNvPicPr/>
                  </pic:nvPicPr>
                  <pic:blipFill>
                    <a:blip r:embed="rId17"/>
                    <a:stretch>
                      <a:fillRect/>
                    </a:stretch>
                  </pic:blipFill>
                  <pic:spPr>
                    <a:xfrm>
                      <a:off x="0" y="0"/>
                      <a:ext cx="4953000" cy="2794000"/>
                    </a:xfrm>
                    <a:prstGeom prst="rect">
                      <a:avLst/>
                    </a:prstGeom>
                  </pic:spPr>
                </pic:pic>
              </a:graphicData>
            </a:graphic>
          </wp:inline>
        </w:drawing>
      </w:r>
    </w:p>
    <w:p w14:paraId="38C643D2" w14:textId="77777777" w:rsidR="004E3232" w:rsidRPr="00DB10D1" w:rsidRDefault="004E3232" w:rsidP="004E3232">
      <w:pPr>
        <w:spacing w:after="120"/>
        <w:rPr>
          <w:rFonts w:asciiTheme="majorHAnsi" w:hAnsiTheme="majorHAnsi" w:cstheme="majorHAnsi"/>
          <w:bCs/>
          <w:iCs w:val="0"/>
          <w:sz w:val="18"/>
          <w:szCs w:val="16"/>
        </w:rPr>
      </w:pPr>
      <w:r w:rsidRPr="00DB10D1">
        <w:rPr>
          <w:rFonts w:asciiTheme="majorHAnsi" w:hAnsiTheme="majorHAnsi" w:cstheme="majorHAnsi"/>
          <w:bCs/>
          <w:sz w:val="18"/>
          <w:szCs w:val="16"/>
          <w:lang w:eastAsia="ar-SA"/>
        </w:rPr>
        <w:t>źródło</w:t>
      </w:r>
      <w:r w:rsidRPr="00DB10D1">
        <w:rPr>
          <w:rFonts w:asciiTheme="majorHAnsi" w:hAnsiTheme="majorHAnsi" w:cstheme="majorHAnsi"/>
          <w:bCs/>
          <w:sz w:val="18"/>
          <w:szCs w:val="16"/>
        </w:rPr>
        <w:t xml:space="preserve">: opracowano na podstawie CORINE Land </w:t>
      </w:r>
      <w:proofErr w:type="spellStart"/>
      <w:r w:rsidRPr="00DB10D1">
        <w:rPr>
          <w:rFonts w:asciiTheme="majorHAnsi" w:hAnsiTheme="majorHAnsi" w:cstheme="majorHAnsi"/>
          <w:bCs/>
          <w:sz w:val="18"/>
          <w:szCs w:val="16"/>
        </w:rPr>
        <w:t>Cover</w:t>
      </w:r>
      <w:proofErr w:type="spellEnd"/>
      <w:r w:rsidRPr="00DB10D1">
        <w:rPr>
          <w:rFonts w:asciiTheme="majorHAnsi" w:hAnsiTheme="majorHAnsi" w:cstheme="majorHAnsi"/>
          <w:bCs/>
          <w:sz w:val="18"/>
          <w:szCs w:val="16"/>
        </w:rPr>
        <w:t xml:space="preserve"> 2018</w:t>
      </w:r>
    </w:p>
    <w:p w14:paraId="2924AAEE" w14:textId="77777777" w:rsidR="004E3232" w:rsidRPr="00DB10D1" w:rsidRDefault="004E3232" w:rsidP="00C76E31">
      <w:pPr>
        <w:spacing w:before="120" w:after="0"/>
        <w:rPr>
          <w:rFonts w:asciiTheme="majorHAnsi" w:hAnsiTheme="majorHAnsi" w:cstheme="majorHAnsi"/>
          <w:sz w:val="24"/>
          <w:szCs w:val="24"/>
        </w:rPr>
      </w:pPr>
      <w:r w:rsidRPr="00DB10D1">
        <w:rPr>
          <w:rFonts w:asciiTheme="majorHAnsi" w:hAnsiTheme="majorHAnsi" w:cstheme="majorHAnsi"/>
          <w:sz w:val="24"/>
          <w:szCs w:val="24"/>
        </w:rPr>
        <w:t xml:space="preserve">W województwie podkarpackim dominują tereny rolne oraz lasy i ekosystemy </w:t>
      </w:r>
      <w:proofErr w:type="spellStart"/>
      <w:r w:rsidRPr="00DB10D1">
        <w:rPr>
          <w:rFonts w:asciiTheme="majorHAnsi" w:hAnsiTheme="majorHAnsi" w:cstheme="majorHAnsi"/>
          <w:sz w:val="24"/>
          <w:szCs w:val="24"/>
        </w:rPr>
        <w:t>seminaturalne</w:t>
      </w:r>
      <w:proofErr w:type="spellEnd"/>
      <w:r w:rsidRPr="00DB10D1">
        <w:rPr>
          <w:rFonts w:asciiTheme="majorHAnsi" w:hAnsiTheme="majorHAnsi" w:cstheme="majorHAnsi"/>
          <w:sz w:val="24"/>
          <w:szCs w:val="24"/>
        </w:rPr>
        <w:t>. Tereny rolne obejmujące grunty orne, uprawy trwałe, łąki i pastwiska oraz obszary upraw mieszanych, zajmują ok. 48,7</w:t>
      </w:r>
      <w:r>
        <w:rPr>
          <w:rFonts w:asciiTheme="majorHAnsi" w:hAnsiTheme="majorHAnsi" w:cstheme="majorHAnsi"/>
          <w:sz w:val="24"/>
          <w:szCs w:val="24"/>
        </w:rPr>
        <w:t>2</w:t>
      </w:r>
      <w:r w:rsidRPr="00DB10D1">
        <w:rPr>
          <w:rFonts w:asciiTheme="majorHAnsi" w:hAnsiTheme="majorHAnsi" w:cstheme="majorHAnsi"/>
          <w:sz w:val="24"/>
          <w:szCs w:val="24"/>
        </w:rPr>
        <w:t>% powierzchni województwa.</w:t>
      </w:r>
    </w:p>
    <w:p w14:paraId="7EBE258E" w14:textId="77777777" w:rsidR="004E3232" w:rsidRPr="00DB10D1" w:rsidRDefault="004E3232" w:rsidP="00C76E31">
      <w:pPr>
        <w:spacing w:before="120" w:after="0"/>
        <w:rPr>
          <w:rFonts w:asciiTheme="majorHAnsi" w:hAnsiTheme="majorHAnsi" w:cstheme="majorHAnsi"/>
          <w:sz w:val="24"/>
          <w:szCs w:val="24"/>
        </w:rPr>
      </w:pPr>
      <w:r w:rsidRPr="00DB10D1">
        <w:rPr>
          <w:rFonts w:asciiTheme="majorHAnsi" w:hAnsiTheme="majorHAnsi" w:cstheme="majorHAnsi"/>
          <w:sz w:val="24"/>
          <w:szCs w:val="24"/>
        </w:rPr>
        <w:t xml:space="preserve">Lasy i ekosystemy </w:t>
      </w:r>
      <w:proofErr w:type="spellStart"/>
      <w:r w:rsidRPr="00DB10D1">
        <w:rPr>
          <w:rFonts w:asciiTheme="majorHAnsi" w:hAnsiTheme="majorHAnsi" w:cstheme="majorHAnsi"/>
          <w:sz w:val="24"/>
          <w:szCs w:val="24"/>
        </w:rPr>
        <w:t>seminaturalne</w:t>
      </w:r>
      <w:proofErr w:type="spellEnd"/>
      <w:r w:rsidRPr="00DB10D1">
        <w:rPr>
          <w:rFonts w:asciiTheme="majorHAnsi" w:hAnsiTheme="majorHAnsi" w:cstheme="majorHAnsi"/>
          <w:sz w:val="24"/>
          <w:szCs w:val="24"/>
        </w:rPr>
        <w:t>, do których należą lasy, zespoły roślinności drzewiastej</w:t>
      </w:r>
      <w:r>
        <w:rPr>
          <w:rFonts w:asciiTheme="majorHAnsi" w:hAnsiTheme="majorHAnsi" w:cstheme="majorHAnsi"/>
          <w:sz w:val="24"/>
          <w:szCs w:val="24"/>
        </w:rPr>
        <w:br/>
      </w:r>
      <w:r w:rsidRPr="00DB10D1">
        <w:rPr>
          <w:rFonts w:asciiTheme="majorHAnsi" w:hAnsiTheme="majorHAnsi" w:cstheme="majorHAnsi"/>
          <w:sz w:val="24"/>
          <w:szCs w:val="24"/>
        </w:rPr>
        <w:t xml:space="preserve">i krzewiastej oraz tereny otwarte, pozbawione roślinności lub z rzadkim pokryciem roślinnym, stanowią 43,67% </w:t>
      </w:r>
      <w:r w:rsidRPr="00A265FE">
        <w:rPr>
          <w:rFonts w:asciiTheme="majorHAnsi" w:hAnsiTheme="majorHAnsi" w:cstheme="majorHAnsi"/>
          <w:sz w:val="24"/>
          <w:szCs w:val="24"/>
        </w:rPr>
        <w:t>powierzchni. Lasy w granicach województwa podkarpackiego rozmieszczone są nierównomiernie. Największe kompleksy lasów znajdują się na południu, południowym - wschodzie i północy województwa: Lasy Bieszczadzkie, Lasy Birczańskie, Lasy Janowskie, Puszcza Sandomierska</w:t>
      </w:r>
      <w:r w:rsidRPr="00A265FE">
        <w:rPr>
          <w:rStyle w:val="Odwoanieprzypisudolnego"/>
          <w:rFonts w:asciiTheme="majorHAnsi" w:hAnsiTheme="majorHAnsi" w:cstheme="majorHAnsi"/>
          <w:sz w:val="24"/>
          <w:szCs w:val="24"/>
        </w:rPr>
        <w:footnoteReference w:id="11"/>
      </w:r>
      <w:r w:rsidRPr="00A265FE">
        <w:rPr>
          <w:rFonts w:asciiTheme="majorHAnsi" w:hAnsiTheme="majorHAnsi" w:cstheme="majorHAnsi"/>
          <w:sz w:val="24"/>
          <w:szCs w:val="24"/>
        </w:rPr>
        <w:t>.</w:t>
      </w:r>
    </w:p>
    <w:p w14:paraId="5FB3A229" w14:textId="77777777" w:rsidR="004E3232" w:rsidRPr="00DB10D1" w:rsidRDefault="004E3232" w:rsidP="00C76E31">
      <w:pPr>
        <w:spacing w:before="120" w:after="0"/>
        <w:rPr>
          <w:rFonts w:asciiTheme="majorHAnsi" w:hAnsiTheme="majorHAnsi" w:cstheme="majorHAnsi"/>
          <w:sz w:val="24"/>
          <w:szCs w:val="24"/>
        </w:rPr>
      </w:pPr>
      <w:r w:rsidRPr="00DB10D1">
        <w:rPr>
          <w:rFonts w:asciiTheme="majorHAnsi" w:hAnsiTheme="majorHAnsi" w:cstheme="majorHAnsi"/>
          <w:sz w:val="24"/>
          <w:szCs w:val="24"/>
        </w:rPr>
        <w:t>Tereny antropogeniczne, do których zaliczają się tereny zabudowy miejskiej, miejskie tereny zielone i wypoczynkowe, tereny przemysłowe, handlowe i komunikacyjne oraz kopalnie, wyrobiska i budowy zajmują około 6,72% powierzchni województwa podkarpackiego. Tereny antropogeniczne są przede wszystkim wokół miast: Dębica, Krosno, Mielec, Przemyśl, Rzeszów.</w:t>
      </w:r>
    </w:p>
    <w:p w14:paraId="0960D631" w14:textId="77777777" w:rsidR="004E3232" w:rsidRPr="00DB10D1" w:rsidRDefault="004E3232" w:rsidP="00C76E31">
      <w:pPr>
        <w:spacing w:before="120" w:after="0"/>
        <w:rPr>
          <w:rFonts w:asciiTheme="majorHAnsi" w:hAnsiTheme="majorHAnsi" w:cstheme="majorHAnsi"/>
          <w:sz w:val="24"/>
          <w:szCs w:val="24"/>
        </w:rPr>
      </w:pPr>
      <w:r w:rsidRPr="00DB10D1">
        <w:rPr>
          <w:rFonts w:asciiTheme="majorHAnsi" w:hAnsiTheme="majorHAnsi" w:cstheme="majorHAnsi"/>
          <w:sz w:val="24"/>
          <w:szCs w:val="24"/>
        </w:rPr>
        <w:t>Obszary podmokłe zajmują znikomy obszar – 0,04% powierzchni województwa podkarpackiego. Tereny obszarów wodnych mają niewielki udział w powierzchni województwa podkarpackiego, niecały 1%.</w:t>
      </w:r>
    </w:p>
    <w:p w14:paraId="6305BA5D" w14:textId="77777777" w:rsidR="004E3232" w:rsidRPr="00DB10D1" w:rsidRDefault="004E3232" w:rsidP="00C76E31">
      <w:pPr>
        <w:spacing w:before="120" w:after="0"/>
        <w:rPr>
          <w:rFonts w:asciiTheme="majorHAnsi" w:hAnsiTheme="majorHAnsi" w:cstheme="majorHAnsi"/>
          <w:b/>
          <w:bCs/>
          <w:sz w:val="24"/>
          <w:szCs w:val="24"/>
        </w:rPr>
      </w:pPr>
      <w:r w:rsidRPr="00DB10D1">
        <w:rPr>
          <w:rFonts w:asciiTheme="majorHAnsi" w:hAnsiTheme="majorHAnsi" w:cstheme="majorHAnsi"/>
          <w:b/>
          <w:bCs/>
          <w:sz w:val="24"/>
          <w:szCs w:val="24"/>
        </w:rPr>
        <w:t>Gleby</w:t>
      </w:r>
    </w:p>
    <w:p w14:paraId="6DCB7433" w14:textId="77777777" w:rsidR="004E3232" w:rsidRPr="00DB10D1" w:rsidRDefault="004E3232" w:rsidP="00C76E31">
      <w:pPr>
        <w:spacing w:before="120" w:after="0"/>
        <w:rPr>
          <w:rFonts w:asciiTheme="majorHAnsi" w:hAnsiTheme="majorHAnsi" w:cstheme="majorHAnsi"/>
          <w:sz w:val="24"/>
          <w:szCs w:val="24"/>
        </w:rPr>
      </w:pPr>
      <w:r w:rsidRPr="00DB10D1">
        <w:rPr>
          <w:rFonts w:asciiTheme="majorHAnsi" w:hAnsiTheme="majorHAnsi" w:cstheme="majorHAnsi"/>
          <w:sz w:val="24"/>
          <w:szCs w:val="24"/>
        </w:rPr>
        <w:t>Województwo podkarpackie charakteryzuje się zróżnicowaniem typów gleb, co ma związek</w:t>
      </w:r>
      <w:r>
        <w:rPr>
          <w:rFonts w:asciiTheme="majorHAnsi" w:hAnsiTheme="majorHAnsi" w:cstheme="majorHAnsi"/>
          <w:sz w:val="24"/>
          <w:szCs w:val="24"/>
        </w:rPr>
        <w:br/>
      </w:r>
      <w:r w:rsidRPr="00DB10D1">
        <w:rPr>
          <w:rFonts w:asciiTheme="majorHAnsi" w:hAnsiTheme="majorHAnsi" w:cstheme="majorHAnsi"/>
          <w:sz w:val="24"/>
          <w:szCs w:val="24"/>
        </w:rPr>
        <w:t>z rzeźbą terenu. Na obszarach o charakterze nizinnym występują głównie gleby płowe</w:t>
      </w:r>
      <w:r>
        <w:rPr>
          <w:rFonts w:asciiTheme="majorHAnsi" w:hAnsiTheme="majorHAnsi" w:cstheme="majorHAnsi"/>
          <w:sz w:val="24"/>
          <w:szCs w:val="24"/>
        </w:rPr>
        <w:br/>
      </w:r>
      <w:r w:rsidRPr="00DB10D1">
        <w:rPr>
          <w:rFonts w:asciiTheme="majorHAnsi" w:hAnsiTheme="majorHAnsi" w:cstheme="majorHAnsi"/>
          <w:sz w:val="24"/>
          <w:szCs w:val="24"/>
        </w:rPr>
        <w:t xml:space="preserve">i brunatne wytworzone z piasków, glin, iłów i utworów pyłowych. Obszary wyżynne i górskie </w:t>
      </w:r>
      <w:r w:rsidRPr="00DB10D1">
        <w:rPr>
          <w:rFonts w:asciiTheme="majorHAnsi" w:hAnsiTheme="majorHAnsi" w:cstheme="majorHAnsi"/>
          <w:sz w:val="24"/>
          <w:szCs w:val="24"/>
        </w:rPr>
        <w:lastRenderedPageBreak/>
        <w:t xml:space="preserve">pokryte są przeważająco przez gleby brunatne wytworzone ze skał fliszowych. W rejonie Jarosławia, Przemyśla i Przeworska zalegają </w:t>
      </w:r>
      <w:r>
        <w:rPr>
          <w:rFonts w:asciiTheme="majorHAnsi" w:hAnsiTheme="majorHAnsi" w:cstheme="majorHAnsi"/>
          <w:sz w:val="24"/>
          <w:szCs w:val="24"/>
        </w:rPr>
        <w:t>c</w:t>
      </w:r>
      <w:r w:rsidRPr="00DB10D1">
        <w:rPr>
          <w:rFonts w:asciiTheme="majorHAnsi" w:hAnsiTheme="majorHAnsi" w:cstheme="majorHAnsi"/>
          <w:sz w:val="24"/>
          <w:szCs w:val="24"/>
        </w:rPr>
        <w:t>zarnoziemy. W dolinach rzek Wisły, Sanu, Wisłoki i Wisłoka oraz w sąsiedztwie lokalnych rzek zalegają mady</w:t>
      </w:r>
      <w:r w:rsidRPr="00DB10D1">
        <w:rPr>
          <w:rStyle w:val="Odwoanieprzypisudolnego"/>
          <w:rFonts w:asciiTheme="majorHAnsi" w:hAnsiTheme="majorHAnsi" w:cstheme="majorHAnsi"/>
          <w:sz w:val="24"/>
          <w:szCs w:val="24"/>
        </w:rPr>
        <w:footnoteReference w:id="12"/>
      </w:r>
      <w:r w:rsidRPr="00DB10D1">
        <w:rPr>
          <w:rFonts w:asciiTheme="majorHAnsi" w:hAnsiTheme="majorHAnsi" w:cstheme="majorHAnsi"/>
          <w:sz w:val="24"/>
          <w:szCs w:val="24"/>
        </w:rPr>
        <w:t>.</w:t>
      </w:r>
    </w:p>
    <w:p w14:paraId="3135B061" w14:textId="77777777" w:rsidR="004E3232" w:rsidRPr="00DB10D1" w:rsidRDefault="004E3232" w:rsidP="00C76E31">
      <w:pPr>
        <w:spacing w:before="120" w:after="0"/>
        <w:rPr>
          <w:rFonts w:asciiTheme="majorHAnsi" w:hAnsiTheme="majorHAnsi" w:cstheme="majorHAnsi"/>
          <w:sz w:val="24"/>
          <w:szCs w:val="24"/>
        </w:rPr>
      </w:pPr>
      <w:r w:rsidRPr="00DB10D1">
        <w:rPr>
          <w:rFonts w:asciiTheme="majorHAnsi" w:hAnsiTheme="majorHAnsi" w:cstheme="majorHAnsi"/>
          <w:sz w:val="24"/>
          <w:szCs w:val="24"/>
        </w:rPr>
        <w:t>Województwo posiada ogólnie korzystne warunki przyrodnicze dla produkcji rolniczej. Dominują gleby należące do IV, III i V klasy bonitacyjnej zajmujące łącznie 87% powierzchni użytków rolnych. Gleby bardzo słabe, nadające się pod zalesienie (klasa VI) zajmują 8% powierzchni. Natomiast udział gleb najlepszych (klasa I) i bardzo dobrych (klasa II) jest niewielki – łącznie zajmują 5% powierzchni użytków rolnych</w:t>
      </w:r>
      <w:r w:rsidRPr="00DB10D1">
        <w:rPr>
          <w:rStyle w:val="Odwoanieprzypisudolnego"/>
          <w:rFonts w:asciiTheme="majorHAnsi" w:hAnsiTheme="majorHAnsi" w:cstheme="majorHAnsi"/>
          <w:sz w:val="24"/>
          <w:szCs w:val="24"/>
        </w:rPr>
        <w:footnoteReference w:id="13"/>
      </w:r>
      <w:r w:rsidRPr="00DB10D1">
        <w:rPr>
          <w:rFonts w:asciiTheme="majorHAnsi" w:hAnsiTheme="majorHAnsi" w:cstheme="majorHAnsi"/>
          <w:sz w:val="24"/>
          <w:szCs w:val="24"/>
        </w:rPr>
        <w:t>.</w:t>
      </w:r>
    </w:p>
    <w:p w14:paraId="73BC49C9" w14:textId="77777777" w:rsidR="004E3232" w:rsidRPr="009D0980" w:rsidRDefault="004E3232" w:rsidP="00C76E31">
      <w:pPr>
        <w:spacing w:before="120" w:after="0"/>
        <w:rPr>
          <w:rFonts w:asciiTheme="majorHAnsi" w:hAnsiTheme="majorHAnsi" w:cstheme="majorHAnsi"/>
          <w:sz w:val="24"/>
          <w:szCs w:val="24"/>
        </w:rPr>
      </w:pPr>
      <w:r w:rsidRPr="00DB10D1">
        <w:rPr>
          <w:rFonts w:asciiTheme="majorHAnsi" w:hAnsiTheme="majorHAnsi" w:cstheme="majorHAnsi"/>
          <w:sz w:val="24"/>
          <w:szCs w:val="24"/>
        </w:rPr>
        <w:t xml:space="preserve">Czynnikiem obniżającym jakość gleb jest znaczne ich zakwaszenie. Na podstawie danych Krajowej Stacji Chemiczno-Rolniczej, około 82% gleb w województwie podkarpackim ma odczyn kwaśny, w tym 58% o </w:t>
      </w:r>
      <w:proofErr w:type="spellStart"/>
      <w:r w:rsidRPr="00DB10D1">
        <w:rPr>
          <w:rFonts w:asciiTheme="majorHAnsi" w:hAnsiTheme="majorHAnsi" w:cstheme="majorHAnsi"/>
          <w:sz w:val="24"/>
          <w:szCs w:val="24"/>
        </w:rPr>
        <w:t>pH</w:t>
      </w:r>
      <w:proofErr w:type="spellEnd"/>
      <w:r w:rsidRPr="00DB10D1">
        <w:rPr>
          <w:rFonts w:asciiTheme="majorHAnsi" w:hAnsiTheme="majorHAnsi" w:cstheme="majorHAnsi"/>
          <w:sz w:val="24"/>
          <w:szCs w:val="24"/>
        </w:rPr>
        <w:t xml:space="preserve"> ≤ 5,5 (bardzo kwaśny i kwaśny). Udział gleb koniecznie </w:t>
      </w:r>
      <w:r w:rsidRPr="009D0980">
        <w:rPr>
          <w:rFonts w:asciiTheme="majorHAnsi" w:hAnsiTheme="majorHAnsi" w:cstheme="majorHAnsi"/>
          <w:sz w:val="24"/>
          <w:szCs w:val="24"/>
        </w:rPr>
        <w:t>wymagających wapnowania w przebadanej przez stacje powierzchni, wynosił</w:t>
      </w:r>
      <w:r w:rsidRPr="009D0980">
        <w:rPr>
          <w:rFonts w:asciiTheme="majorHAnsi" w:hAnsiTheme="majorHAnsi" w:cstheme="majorHAnsi"/>
          <w:sz w:val="24"/>
          <w:szCs w:val="24"/>
        </w:rPr>
        <w:br/>
        <w:t>w województwie 47%. W przypadku 28% gleb wapnowanie jest potrzebne lub wskazane</w:t>
      </w:r>
      <w:r w:rsidRPr="009D0980">
        <w:rPr>
          <w:rStyle w:val="Odwoanieprzypisudolnego"/>
          <w:rFonts w:asciiTheme="majorHAnsi" w:hAnsiTheme="majorHAnsi" w:cstheme="majorHAnsi"/>
          <w:sz w:val="24"/>
          <w:szCs w:val="24"/>
        </w:rPr>
        <w:footnoteReference w:id="14"/>
      </w:r>
      <w:r w:rsidRPr="009D0980">
        <w:rPr>
          <w:rFonts w:asciiTheme="majorHAnsi" w:hAnsiTheme="majorHAnsi" w:cstheme="majorHAnsi"/>
          <w:sz w:val="24"/>
          <w:szCs w:val="24"/>
        </w:rPr>
        <w:t>.</w:t>
      </w:r>
    </w:p>
    <w:p w14:paraId="196787FA" w14:textId="77777777" w:rsidR="004E3232" w:rsidRPr="00A265FE" w:rsidRDefault="004E3232" w:rsidP="00C76E31">
      <w:pPr>
        <w:spacing w:before="120" w:after="0"/>
        <w:rPr>
          <w:rFonts w:asciiTheme="majorHAnsi" w:hAnsiTheme="majorHAnsi" w:cstheme="majorHAnsi"/>
          <w:iCs w:val="0"/>
          <w:sz w:val="24"/>
          <w:szCs w:val="24"/>
        </w:rPr>
      </w:pPr>
      <w:r w:rsidRPr="00A265FE">
        <w:rPr>
          <w:rFonts w:asciiTheme="majorHAnsi" w:hAnsiTheme="majorHAnsi" w:cstheme="majorHAnsi"/>
          <w:sz w:val="24"/>
          <w:szCs w:val="24"/>
        </w:rPr>
        <w:t>Gleby stanowią podstawę produkcji żywności, a także pełnią wiele funkcji środowiskowych. Ochrona gleb ma fundamentalne znaczenie dla kształtowania warunków życia człowieka oraz utrzymania bezpieczeństwa środowiskowego, uzależnionego w znacznym stopniu od funkcji retencyjnej gleby, filtracyjnej, czy zapewnienia bioróżnorodności roślin i zwierząt</w:t>
      </w:r>
      <w:r w:rsidRPr="00A265FE">
        <w:rPr>
          <w:rStyle w:val="Odwoanieprzypisudolnego"/>
          <w:rFonts w:asciiTheme="majorHAnsi" w:hAnsiTheme="majorHAnsi" w:cstheme="majorHAnsi"/>
          <w:iCs w:val="0"/>
          <w:sz w:val="24"/>
          <w:szCs w:val="24"/>
        </w:rPr>
        <w:footnoteReference w:id="15"/>
      </w:r>
      <w:r w:rsidRPr="00A265FE">
        <w:rPr>
          <w:rFonts w:asciiTheme="majorHAnsi" w:hAnsiTheme="majorHAnsi" w:cstheme="majorHAnsi"/>
          <w:sz w:val="24"/>
          <w:szCs w:val="24"/>
        </w:rPr>
        <w:t>. Zmiany klimatu mogą negatywnie wpłynąć na wszystkie te funkcje pełnione przez glebę. Globalny trend wzrostu średnich temperatur powietrza przyczynia się do występowania suszy glebowej i wpływa na przesuszenie gleb, co w konsekwencji prowadzi do zwiększenia erozji wodnej oraz powoduje straty w produkcji roślinnej. Na terenie województwa podkarpackiego realizowane są działania ograniczające negatywne skutki zmian klimatycznych w środowisku glebowym polegające na:</w:t>
      </w:r>
    </w:p>
    <w:p w14:paraId="33D84149" w14:textId="6BDC3115" w:rsidR="004E3232" w:rsidRPr="00A265FE" w:rsidRDefault="004E3232">
      <w:pPr>
        <w:pStyle w:val="Default"/>
        <w:numPr>
          <w:ilvl w:val="0"/>
          <w:numId w:val="11"/>
        </w:numPr>
        <w:spacing w:before="120" w:line="276" w:lineRule="auto"/>
        <w:rPr>
          <w:rFonts w:asciiTheme="majorHAnsi" w:hAnsiTheme="majorHAnsi" w:cstheme="majorHAnsi"/>
        </w:rPr>
      </w:pPr>
      <w:r w:rsidRPr="00A265FE">
        <w:rPr>
          <w:rFonts w:asciiTheme="majorHAnsi" w:hAnsiTheme="majorHAnsi" w:cstheme="majorHAnsi"/>
        </w:rPr>
        <w:t>promowaniu praktyk agrotechnicznych przeciwdziałających erozji glebowej wodnej, utracie substancji organicznej oraz zanieczyszczeniu wód składnikami wypłukiwanymi z gleb</w:t>
      </w:r>
      <w:r w:rsidR="0082477D">
        <w:rPr>
          <w:rFonts w:asciiTheme="majorHAnsi" w:hAnsiTheme="majorHAnsi" w:cstheme="majorHAnsi"/>
        </w:rPr>
        <w:t>;</w:t>
      </w:r>
    </w:p>
    <w:p w14:paraId="0A4D6198" w14:textId="1F777234" w:rsidR="004E3232" w:rsidRPr="00A265FE" w:rsidRDefault="004E3232">
      <w:pPr>
        <w:pStyle w:val="Default"/>
        <w:numPr>
          <w:ilvl w:val="0"/>
          <w:numId w:val="11"/>
        </w:numPr>
        <w:spacing w:before="120" w:line="276" w:lineRule="auto"/>
        <w:rPr>
          <w:rFonts w:asciiTheme="majorHAnsi" w:hAnsiTheme="majorHAnsi" w:cstheme="majorHAnsi"/>
        </w:rPr>
      </w:pPr>
      <w:r w:rsidRPr="00A265FE">
        <w:rPr>
          <w:rFonts w:asciiTheme="majorHAnsi" w:hAnsiTheme="majorHAnsi" w:cstheme="majorHAnsi"/>
        </w:rPr>
        <w:t>utrzymywaniu roślinności w okresach między dwoma plonami głównymi co ogranicza zanieczyszczanie wód oraz erozję</w:t>
      </w:r>
      <w:r w:rsidR="0082477D">
        <w:rPr>
          <w:rFonts w:asciiTheme="majorHAnsi" w:hAnsiTheme="majorHAnsi" w:cstheme="majorHAnsi"/>
        </w:rPr>
        <w:t>;</w:t>
      </w:r>
    </w:p>
    <w:p w14:paraId="55A5B00D" w14:textId="051DC129" w:rsidR="004E3232" w:rsidRPr="00A265FE" w:rsidRDefault="004E3232">
      <w:pPr>
        <w:pStyle w:val="Default"/>
        <w:numPr>
          <w:ilvl w:val="0"/>
          <w:numId w:val="11"/>
        </w:numPr>
        <w:spacing w:before="120" w:line="276" w:lineRule="auto"/>
        <w:rPr>
          <w:rFonts w:asciiTheme="majorHAnsi" w:hAnsiTheme="majorHAnsi" w:cstheme="majorHAnsi"/>
        </w:rPr>
      </w:pPr>
      <w:r w:rsidRPr="00A265FE">
        <w:rPr>
          <w:rFonts w:asciiTheme="majorHAnsi" w:hAnsiTheme="majorHAnsi" w:cstheme="majorHAnsi"/>
        </w:rPr>
        <w:t>zapobieganiu zasklepianiu gleb na terenach zurbanizowanych</w:t>
      </w:r>
      <w:r w:rsidR="0082477D">
        <w:rPr>
          <w:rFonts w:asciiTheme="majorHAnsi" w:hAnsiTheme="majorHAnsi" w:cstheme="majorHAnsi"/>
        </w:rPr>
        <w:t>;</w:t>
      </w:r>
    </w:p>
    <w:p w14:paraId="505FC687" w14:textId="17B84424" w:rsidR="004E3232" w:rsidRPr="00A265FE" w:rsidRDefault="004E3232">
      <w:pPr>
        <w:pStyle w:val="Default"/>
        <w:numPr>
          <w:ilvl w:val="0"/>
          <w:numId w:val="11"/>
        </w:numPr>
        <w:spacing w:before="120" w:line="276" w:lineRule="auto"/>
        <w:rPr>
          <w:rFonts w:asciiTheme="majorHAnsi" w:hAnsiTheme="majorHAnsi" w:cstheme="majorHAnsi"/>
        </w:rPr>
      </w:pPr>
      <w:r w:rsidRPr="00A265FE">
        <w:rPr>
          <w:rFonts w:asciiTheme="majorHAnsi" w:hAnsiTheme="majorHAnsi" w:cstheme="majorHAnsi"/>
        </w:rPr>
        <w:t>rewitalizacji przyrodniczej, w tym przywracanie zdegradowanym terenom zieleni i zbiornikom wodnym ich pierwotnych funkcji, ze szczególnym uwzględnieniem małej retencji w miastach</w:t>
      </w:r>
      <w:r w:rsidR="0082477D">
        <w:rPr>
          <w:rFonts w:asciiTheme="majorHAnsi" w:hAnsiTheme="majorHAnsi" w:cstheme="majorHAnsi"/>
        </w:rPr>
        <w:t>;</w:t>
      </w:r>
    </w:p>
    <w:p w14:paraId="055000CA" w14:textId="371F57B8" w:rsidR="004E3232" w:rsidRPr="00A265FE" w:rsidRDefault="004E3232">
      <w:pPr>
        <w:pStyle w:val="Default"/>
        <w:numPr>
          <w:ilvl w:val="0"/>
          <w:numId w:val="11"/>
        </w:numPr>
        <w:spacing w:before="120" w:line="276" w:lineRule="auto"/>
        <w:rPr>
          <w:rFonts w:asciiTheme="majorHAnsi" w:hAnsiTheme="majorHAnsi" w:cstheme="majorHAnsi"/>
        </w:rPr>
      </w:pPr>
      <w:r w:rsidRPr="00A265FE">
        <w:rPr>
          <w:rFonts w:asciiTheme="majorHAnsi" w:hAnsiTheme="majorHAnsi" w:cstheme="majorHAnsi"/>
        </w:rPr>
        <w:t>właściwym zagospodarowaniu terenów podatnych na tworzenie się osuwisk</w:t>
      </w:r>
      <w:r w:rsidR="0082477D">
        <w:rPr>
          <w:rFonts w:asciiTheme="majorHAnsi" w:hAnsiTheme="majorHAnsi" w:cstheme="majorHAnsi"/>
        </w:rPr>
        <w:t>;</w:t>
      </w:r>
    </w:p>
    <w:p w14:paraId="693AED64" w14:textId="77777777" w:rsidR="004E3232" w:rsidRPr="00A265FE" w:rsidRDefault="004E3232">
      <w:pPr>
        <w:pStyle w:val="Default"/>
        <w:numPr>
          <w:ilvl w:val="0"/>
          <w:numId w:val="11"/>
        </w:numPr>
        <w:spacing w:before="120" w:line="276" w:lineRule="auto"/>
        <w:rPr>
          <w:rFonts w:asciiTheme="majorHAnsi" w:hAnsiTheme="majorHAnsi" w:cstheme="majorHAnsi"/>
        </w:rPr>
      </w:pPr>
      <w:proofErr w:type="spellStart"/>
      <w:r w:rsidRPr="00A265FE">
        <w:rPr>
          <w:rFonts w:asciiTheme="majorHAnsi" w:hAnsiTheme="majorHAnsi" w:cstheme="majorHAnsi"/>
        </w:rPr>
        <w:lastRenderedPageBreak/>
        <w:t>mikroretencji</w:t>
      </w:r>
      <w:proofErr w:type="spellEnd"/>
      <w:r w:rsidRPr="00A265FE">
        <w:rPr>
          <w:rFonts w:asciiTheme="majorHAnsi" w:hAnsiTheme="majorHAnsi" w:cstheme="majorHAnsi"/>
        </w:rPr>
        <w:t xml:space="preserve"> m.in. wzbogacanie krajobrazu wiejskiego w wodę i roślinność (stawy i oczka śródpolne)</w:t>
      </w:r>
      <w:r w:rsidRPr="00A265FE">
        <w:rPr>
          <w:rStyle w:val="Odwoanieprzypisudolnego"/>
          <w:rFonts w:asciiTheme="majorHAnsi" w:hAnsiTheme="majorHAnsi" w:cstheme="majorHAnsi"/>
        </w:rPr>
        <w:footnoteReference w:id="16"/>
      </w:r>
      <w:r w:rsidRPr="00A265FE">
        <w:rPr>
          <w:rFonts w:asciiTheme="majorHAnsi" w:hAnsiTheme="majorHAnsi" w:cstheme="majorHAnsi"/>
        </w:rPr>
        <w:t>.</w:t>
      </w:r>
    </w:p>
    <w:p w14:paraId="14B21562" w14:textId="77777777" w:rsidR="004E3232" w:rsidRPr="009D0980" w:rsidRDefault="004E3232" w:rsidP="00C76E31">
      <w:pPr>
        <w:spacing w:before="120" w:after="0"/>
        <w:rPr>
          <w:rFonts w:asciiTheme="majorHAnsi" w:hAnsiTheme="majorHAnsi" w:cstheme="majorHAnsi"/>
          <w:sz w:val="24"/>
          <w:szCs w:val="24"/>
        </w:rPr>
      </w:pPr>
      <w:r w:rsidRPr="00A265FE">
        <w:rPr>
          <w:rFonts w:asciiTheme="majorHAnsi" w:hAnsiTheme="majorHAnsi" w:cstheme="majorHAnsi"/>
          <w:sz w:val="24"/>
          <w:szCs w:val="24"/>
        </w:rPr>
        <w:t>W województwie podkarpackim gleby szczególnie wrażliwe na suszę występują w jego środkowej i północnej części, natomiast 36% powierzchni jest zagrożone wystąpieniem erozji wodnej, w tym 17% w stopniu silnym. Obszar województwa</w:t>
      </w:r>
      <w:r w:rsidRPr="009D0980">
        <w:rPr>
          <w:rFonts w:asciiTheme="majorHAnsi" w:hAnsiTheme="majorHAnsi" w:cstheme="majorHAnsi"/>
          <w:sz w:val="24"/>
          <w:szCs w:val="24"/>
        </w:rPr>
        <w:t xml:space="preserve"> pokrywa znaczna ilość wąwozów, przez co występuje również zagrożenie erozją wąwozową. Największe ryzyko degradacji gleb wskutek erozji wodnej i wąwozowej występuje na terenach pogórzy i gór, szczególnie w powiatach: bieszczadzkim, brzozowskim, dębickim, jasielskim, Krosno, Przemyśl, ropczycko-sędziszowskim, strzyżowskim</w:t>
      </w:r>
      <w:r w:rsidRPr="009D0980">
        <w:rPr>
          <w:rStyle w:val="Odwoanieprzypisudolnego"/>
          <w:rFonts w:asciiTheme="majorHAnsi" w:hAnsiTheme="majorHAnsi" w:cstheme="majorHAnsi"/>
          <w:sz w:val="24"/>
          <w:szCs w:val="24"/>
        </w:rPr>
        <w:footnoteReference w:id="17"/>
      </w:r>
      <w:r w:rsidRPr="009D0980">
        <w:rPr>
          <w:rFonts w:asciiTheme="majorHAnsi" w:hAnsiTheme="majorHAnsi" w:cstheme="majorHAnsi"/>
          <w:sz w:val="24"/>
          <w:szCs w:val="24"/>
        </w:rPr>
        <w:t>.</w:t>
      </w:r>
      <w:r w:rsidRPr="009D0980">
        <w:rPr>
          <w:rFonts w:asciiTheme="majorHAnsi" w:hAnsiTheme="majorHAnsi" w:cstheme="majorHAnsi"/>
        </w:rPr>
        <w:t xml:space="preserve"> </w:t>
      </w:r>
    </w:p>
    <w:p w14:paraId="46BBB173" w14:textId="73D59650" w:rsidR="004E3232" w:rsidRPr="005D4CDC" w:rsidRDefault="004E3232" w:rsidP="00750765">
      <w:pPr>
        <w:spacing w:before="120" w:after="0"/>
        <w:rPr>
          <w:rStyle w:val="Wyrnieniedelikatne"/>
          <w:rFonts w:asciiTheme="majorHAnsi" w:hAnsiTheme="majorHAnsi" w:cstheme="majorHAnsi"/>
          <w:iCs/>
          <w:color w:val="auto"/>
          <w:sz w:val="24"/>
          <w:szCs w:val="24"/>
        </w:rPr>
      </w:pPr>
      <w:r w:rsidRPr="009D0980">
        <w:rPr>
          <w:rFonts w:asciiTheme="majorHAnsi" w:hAnsiTheme="majorHAnsi" w:cstheme="majorHAnsi"/>
          <w:sz w:val="24"/>
          <w:szCs w:val="24"/>
        </w:rPr>
        <w:t>Na koniec 2021 roku powierzchnia gruntów zdewastowanych (grunty, które utraciły całkowicie wartość użytkową) i zdegradowanych (gruntów, których wartość użytkowa rolnicza lub leśna zmalała) wymagających rekultywacji i zagospodarowania wynosiła 1,8 tys. ha. W ciągu roku zrekultywowano 113 ha (o 8,7% więcej niż w 2020 r.) i zagospodarowano 50 ha gruntów (głównie na cele rolnicze – 96,0%). Natomiast w trybie przepisów prawnych</w:t>
      </w:r>
      <w:r w:rsidRPr="009D0980">
        <w:rPr>
          <w:rFonts w:asciiTheme="majorHAnsi" w:hAnsiTheme="majorHAnsi" w:cstheme="majorHAnsi"/>
          <w:sz w:val="24"/>
          <w:szCs w:val="24"/>
        </w:rPr>
        <w:br/>
        <w:t xml:space="preserve">o ochronie gruntów rolnych i leśnych, z produkcji rolniczej i leśnej wyłączono 274 ha gruntów, z czego 260 ha stanowiły grunty rolne, a 14 ha grunty leśne. Spośród wyłączonych gruntów rolnych i leśnych, największy odsetek (56,6%) przeznaczono pod budowę osiedli mieszkaniowych, </w:t>
      </w:r>
      <w:r w:rsidR="002F617C">
        <w:rPr>
          <w:rFonts w:asciiTheme="majorHAnsi" w:hAnsiTheme="majorHAnsi" w:cstheme="majorHAnsi"/>
          <w:sz w:val="24"/>
          <w:szCs w:val="24"/>
        </w:rPr>
        <w:t xml:space="preserve">a </w:t>
      </w:r>
      <w:r w:rsidRPr="009D0980">
        <w:rPr>
          <w:rFonts w:asciiTheme="majorHAnsi" w:hAnsiTheme="majorHAnsi" w:cstheme="majorHAnsi"/>
          <w:sz w:val="24"/>
          <w:szCs w:val="24"/>
        </w:rPr>
        <w:t>29,2% – na tereny przemysłowe</w:t>
      </w:r>
      <w:r w:rsidRPr="009D0980">
        <w:rPr>
          <w:rStyle w:val="Odwoanieprzypisudolnego"/>
          <w:rFonts w:asciiTheme="majorHAnsi" w:hAnsiTheme="majorHAnsi" w:cstheme="majorHAnsi"/>
          <w:sz w:val="24"/>
          <w:szCs w:val="24"/>
        </w:rPr>
        <w:footnoteReference w:id="18"/>
      </w:r>
      <w:r w:rsidRPr="009D0980">
        <w:rPr>
          <w:rFonts w:asciiTheme="majorHAnsi" w:hAnsiTheme="majorHAnsi" w:cstheme="majorHAnsi"/>
          <w:sz w:val="24"/>
          <w:szCs w:val="24"/>
        </w:rPr>
        <w:t>.</w:t>
      </w:r>
    </w:p>
    <w:p w14:paraId="1D86C7AF" w14:textId="5F8D6395" w:rsidR="005662ED" w:rsidRDefault="005662ED" w:rsidP="00750765">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43" w:name="_Toc118386947"/>
      <w:r w:rsidRPr="00BA5E23">
        <w:rPr>
          <w:rStyle w:val="Wyrnieniedelikatne"/>
          <w:rFonts w:asciiTheme="majorHAnsi" w:eastAsiaTheme="majorEastAsia" w:hAnsiTheme="majorHAnsi" w:cstheme="majorHAnsi"/>
          <w:bCs/>
          <w:color w:val="auto"/>
          <w:sz w:val="24"/>
          <w:szCs w:val="24"/>
        </w:rPr>
        <w:t>Wody powierzchniowe</w:t>
      </w:r>
      <w:bookmarkEnd w:id="43"/>
      <w:r w:rsidR="00166A97" w:rsidRPr="00BA5E23">
        <w:rPr>
          <w:rStyle w:val="Wyrnieniedelikatne"/>
          <w:rFonts w:asciiTheme="majorHAnsi" w:eastAsiaTheme="majorEastAsia" w:hAnsiTheme="majorHAnsi" w:cstheme="majorHAnsi"/>
          <w:bCs/>
          <w:color w:val="auto"/>
          <w:sz w:val="24"/>
          <w:szCs w:val="24"/>
        </w:rPr>
        <w:t xml:space="preserve"> </w:t>
      </w:r>
    </w:p>
    <w:p w14:paraId="57217218" w14:textId="77777777" w:rsidR="00021949" w:rsidRDefault="00021949" w:rsidP="00750765">
      <w:pPr>
        <w:spacing w:before="120" w:after="0"/>
        <w:rPr>
          <w:rFonts w:ascii="Calibri" w:hAnsi="Calibri" w:cs="Calibri"/>
          <w:sz w:val="24"/>
          <w:szCs w:val="24"/>
        </w:rPr>
      </w:pPr>
      <w:bookmarkStart w:id="44" w:name="_Toc89110820"/>
      <w:r w:rsidRPr="00684C47">
        <w:rPr>
          <w:rFonts w:ascii="Calibri" w:hAnsi="Calibri" w:cs="Calibri"/>
          <w:sz w:val="24"/>
          <w:szCs w:val="24"/>
        </w:rPr>
        <w:t>Podstawowe informacje dot. występowania wód powierzchniowych w obszarze województwa podkarpackiego przedstawiono na podstawie Mapy Podziału Hydrograficznego Polski w skali 1:10000 (MPHP 10)</w:t>
      </w:r>
      <w:r w:rsidRPr="00684C47">
        <w:rPr>
          <w:rStyle w:val="Odwoanieprzypisudolnego"/>
          <w:rFonts w:ascii="Calibri" w:hAnsi="Calibri" w:cs="Calibri"/>
          <w:sz w:val="24"/>
          <w:szCs w:val="24"/>
        </w:rPr>
        <w:footnoteReference w:id="19"/>
      </w:r>
      <w:r>
        <w:rPr>
          <w:rFonts w:ascii="Calibri" w:hAnsi="Calibri" w:cs="Calibri"/>
          <w:sz w:val="24"/>
          <w:szCs w:val="24"/>
        </w:rPr>
        <w:t>.</w:t>
      </w:r>
      <w:r w:rsidRPr="00684C47">
        <w:rPr>
          <w:rFonts w:ascii="Calibri" w:hAnsi="Calibri" w:cs="Calibri"/>
          <w:sz w:val="24"/>
          <w:szCs w:val="24"/>
        </w:rPr>
        <w:t xml:space="preserve"> </w:t>
      </w:r>
      <w:r>
        <w:rPr>
          <w:rFonts w:ascii="Calibri" w:hAnsi="Calibri" w:cs="Calibri"/>
          <w:sz w:val="24"/>
          <w:szCs w:val="24"/>
        </w:rPr>
        <w:t>Mapa stanowi</w:t>
      </w:r>
      <w:r w:rsidRPr="00684C47">
        <w:rPr>
          <w:rFonts w:ascii="Calibri" w:hAnsi="Calibri" w:cs="Calibri"/>
          <w:sz w:val="24"/>
          <w:szCs w:val="24"/>
        </w:rPr>
        <w:t xml:space="preserve"> główn</w:t>
      </w:r>
      <w:r>
        <w:rPr>
          <w:rFonts w:ascii="Calibri" w:hAnsi="Calibri" w:cs="Calibri"/>
          <w:sz w:val="24"/>
          <w:szCs w:val="24"/>
        </w:rPr>
        <w:t>e</w:t>
      </w:r>
      <w:r w:rsidRPr="00684C47">
        <w:rPr>
          <w:rFonts w:ascii="Calibri" w:hAnsi="Calibri" w:cs="Calibri"/>
          <w:sz w:val="24"/>
          <w:szCs w:val="24"/>
        </w:rPr>
        <w:t xml:space="preserve"> źródł</w:t>
      </w:r>
      <w:r>
        <w:rPr>
          <w:rFonts w:ascii="Calibri" w:hAnsi="Calibri" w:cs="Calibri"/>
          <w:sz w:val="24"/>
          <w:szCs w:val="24"/>
        </w:rPr>
        <w:t>o</w:t>
      </w:r>
      <w:r w:rsidRPr="00684C47">
        <w:rPr>
          <w:rFonts w:ascii="Calibri" w:hAnsi="Calibri" w:cs="Calibri"/>
          <w:sz w:val="24"/>
          <w:szCs w:val="24"/>
        </w:rPr>
        <w:t xml:space="preserve"> informacji o podziale hydrograficznym Polski</w:t>
      </w:r>
      <w:r>
        <w:rPr>
          <w:rFonts w:ascii="Calibri" w:hAnsi="Calibri" w:cs="Calibri"/>
          <w:sz w:val="24"/>
          <w:szCs w:val="24"/>
        </w:rPr>
        <w:t xml:space="preserve">. </w:t>
      </w:r>
      <w:r w:rsidRPr="00684C47">
        <w:rPr>
          <w:rFonts w:ascii="Calibri" w:hAnsi="Calibri" w:cs="Calibri"/>
          <w:sz w:val="24"/>
          <w:szCs w:val="24"/>
        </w:rPr>
        <w:t xml:space="preserve"> </w:t>
      </w:r>
      <w:r>
        <w:rPr>
          <w:rFonts w:ascii="Calibri" w:hAnsi="Calibri" w:cs="Calibri"/>
          <w:sz w:val="24"/>
          <w:szCs w:val="24"/>
        </w:rPr>
        <w:t>Posłużono się również</w:t>
      </w:r>
      <w:r w:rsidRPr="00684C47">
        <w:rPr>
          <w:rFonts w:ascii="Calibri" w:hAnsi="Calibri" w:cs="Calibri"/>
          <w:sz w:val="24"/>
          <w:szCs w:val="24"/>
        </w:rPr>
        <w:t xml:space="preserve"> informacj</w:t>
      </w:r>
      <w:r>
        <w:rPr>
          <w:rFonts w:ascii="Calibri" w:hAnsi="Calibri" w:cs="Calibri"/>
          <w:sz w:val="24"/>
          <w:szCs w:val="24"/>
        </w:rPr>
        <w:t>ami</w:t>
      </w:r>
      <w:r w:rsidRPr="00684C47">
        <w:rPr>
          <w:rFonts w:ascii="Calibri" w:hAnsi="Calibri" w:cs="Calibri"/>
          <w:sz w:val="24"/>
          <w:szCs w:val="24"/>
        </w:rPr>
        <w:t xml:space="preserve"> nt. podziału kraju na obszary dorzeczy, regiony wodne i zlewnie, który stanowi podstawę zarządzania zasobami wodnymi. </w:t>
      </w:r>
    </w:p>
    <w:p w14:paraId="16C357F0" w14:textId="164E5BB8" w:rsidR="00ED0C79" w:rsidRPr="00684C47" w:rsidRDefault="00ED0C79" w:rsidP="00750765">
      <w:pPr>
        <w:spacing w:before="120" w:after="0"/>
        <w:rPr>
          <w:rFonts w:ascii="Calibri" w:hAnsi="Calibri" w:cs="Calibri"/>
          <w:sz w:val="24"/>
          <w:szCs w:val="24"/>
        </w:rPr>
      </w:pPr>
      <w:r w:rsidRPr="00684C47">
        <w:rPr>
          <w:rFonts w:ascii="Calibri" w:hAnsi="Calibri" w:cs="Calibri"/>
          <w:sz w:val="24"/>
          <w:szCs w:val="24"/>
        </w:rPr>
        <w:t>Obszar województwa podkarpackiego zlokalizowany jest w obrębie obszaru dorzecza Wisły (17610,10 km</w:t>
      </w:r>
      <w:r w:rsidRPr="00684C47">
        <w:rPr>
          <w:rFonts w:ascii="Calibri" w:hAnsi="Calibri" w:cs="Calibri"/>
          <w:sz w:val="24"/>
          <w:szCs w:val="24"/>
          <w:vertAlign w:val="superscript"/>
        </w:rPr>
        <w:t>2</w:t>
      </w:r>
      <w:r w:rsidRPr="00684C47">
        <w:rPr>
          <w:rFonts w:ascii="Calibri" w:hAnsi="Calibri" w:cs="Calibri"/>
          <w:sz w:val="24"/>
          <w:szCs w:val="24"/>
        </w:rPr>
        <w:t>) oraz w obrębie obszaru dorzecza Dniestru (232,83 km</w:t>
      </w:r>
      <w:r w:rsidRPr="00684C47">
        <w:rPr>
          <w:rFonts w:ascii="Calibri" w:hAnsi="Calibri" w:cs="Calibri"/>
          <w:sz w:val="24"/>
          <w:szCs w:val="24"/>
          <w:vertAlign w:val="superscript"/>
        </w:rPr>
        <w:t>2</w:t>
      </w:r>
      <w:r w:rsidRPr="00684C47">
        <w:rPr>
          <w:rFonts w:ascii="Calibri" w:hAnsi="Calibri" w:cs="Calibri"/>
          <w:sz w:val="24"/>
          <w:szCs w:val="24"/>
        </w:rPr>
        <w:t>), w zasięgu regionów wodnych</w:t>
      </w:r>
      <w:r w:rsidRPr="00684C47">
        <w:rPr>
          <w:rStyle w:val="Odwoanieprzypisudolnego"/>
          <w:rFonts w:ascii="Calibri" w:hAnsi="Calibri" w:cs="Calibri"/>
          <w:sz w:val="24"/>
          <w:szCs w:val="24"/>
        </w:rPr>
        <w:footnoteReference w:id="20"/>
      </w:r>
      <w:r w:rsidR="002F617C">
        <w:rPr>
          <w:rFonts w:ascii="Calibri" w:hAnsi="Calibri" w:cs="Calibri"/>
          <w:sz w:val="24"/>
          <w:szCs w:val="24"/>
        </w:rPr>
        <w:t xml:space="preserve"> tj.</w:t>
      </w:r>
      <w:r w:rsidRPr="00684C47">
        <w:rPr>
          <w:rFonts w:ascii="Calibri" w:hAnsi="Calibri" w:cs="Calibri"/>
          <w:sz w:val="24"/>
          <w:szCs w:val="24"/>
        </w:rPr>
        <w:t>:</w:t>
      </w:r>
    </w:p>
    <w:p w14:paraId="5F114C8E" w14:textId="3FEDC322" w:rsidR="00ED0C79" w:rsidRPr="002F192D" w:rsidRDefault="00ED0C79">
      <w:pPr>
        <w:pStyle w:val="Default"/>
        <w:numPr>
          <w:ilvl w:val="0"/>
          <w:numId w:val="11"/>
        </w:numPr>
        <w:spacing w:before="120" w:line="276" w:lineRule="auto"/>
        <w:rPr>
          <w:rFonts w:asciiTheme="majorHAnsi" w:hAnsiTheme="majorHAnsi" w:cstheme="majorHAnsi"/>
        </w:rPr>
      </w:pPr>
      <w:r w:rsidRPr="002F192D">
        <w:rPr>
          <w:rFonts w:asciiTheme="majorHAnsi" w:hAnsiTheme="majorHAnsi" w:cstheme="majorHAnsi"/>
        </w:rPr>
        <w:t>Bugu</w:t>
      </w:r>
      <w:r w:rsidR="002F192D">
        <w:rPr>
          <w:rFonts w:asciiTheme="majorHAnsi" w:hAnsiTheme="majorHAnsi" w:cstheme="majorHAnsi"/>
        </w:rPr>
        <w:t>;</w:t>
      </w:r>
    </w:p>
    <w:p w14:paraId="35B2D088" w14:textId="78CE53C8" w:rsidR="00ED0C79" w:rsidRPr="002F192D" w:rsidRDefault="00ED0C79">
      <w:pPr>
        <w:pStyle w:val="Default"/>
        <w:numPr>
          <w:ilvl w:val="0"/>
          <w:numId w:val="11"/>
        </w:numPr>
        <w:spacing w:before="120" w:line="276" w:lineRule="auto"/>
        <w:rPr>
          <w:rFonts w:asciiTheme="majorHAnsi" w:hAnsiTheme="majorHAnsi" w:cstheme="majorHAnsi"/>
        </w:rPr>
      </w:pPr>
      <w:r w:rsidRPr="002F192D">
        <w:rPr>
          <w:rFonts w:asciiTheme="majorHAnsi" w:hAnsiTheme="majorHAnsi" w:cstheme="majorHAnsi"/>
        </w:rPr>
        <w:t>Dniestru</w:t>
      </w:r>
      <w:r w:rsidR="002F192D">
        <w:rPr>
          <w:rFonts w:asciiTheme="majorHAnsi" w:hAnsiTheme="majorHAnsi" w:cstheme="majorHAnsi"/>
        </w:rPr>
        <w:t>;</w:t>
      </w:r>
    </w:p>
    <w:p w14:paraId="27F6CF4B" w14:textId="34BC2C9A" w:rsidR="00ED0C79" w:rsidRPr="002F192D" w:rsidRDefault="00ED0C79">
      <w:pPr>
        <w:pStyle w:val="Default"/>
        <w:numPr>
          <w:ilvl w:val="0"/>
          <w:numId w:val="11"/>
        </w:numPr>
        <w:spacing w:before="120" w:line="276" w:lineRule="auto"/>
        <w:rPr>
          <w:rFonts w:asciiTheme="majorHAnsi" w:hAnsiTheme="majorHAnsi" w:cstheme="majorHAnsi"/>
        </w:rPr>
      </w:pPr>
      <w:r w:rsidRPr="002F192D">
        <w:rPr>
          <w:rFonts w:asciiTheme="majorHAnsi" w:hAnsiTheme="majorHAnsi" w:cstheme="majorHAnsi"/>
        </w:rPr>
        <w:t>Górnej- Wschodniej Wisły</w:t>
      </w:r>
      <w:r w:rsidR="002F192D">
        <w:rPr>
          <w:rFonts w:asciiTheme="majorHAnsi" w:hAnsiTheme="majorHAnsi" w:cstheme="majorHAnsi"/>
        </w:rPr>
        <w:t>;</w:t>
      </w:r>
    </w:p>
    <w:p w14:paraId="427B3A93" w14:textId="77777777" w:rsidR="00ED0C79" w:rsidRPr="002F192D" w:rsidRDefault="00ED0C79">
      <w:pPr>
        <w:pStyle w:val="Default"/>
        <w:numPr>
          <w:ilvl w:val="0"/>
          <w:numId w:val="11"/>
        </w:numPr>
        <w:spacing w:before="120" w:line="276" w:lineRule="auto"/>
        <w:rPr>
          <w:rFonts w:asciiTheme="majorHAnsi" w:hAnsiTheme="majorHAnsi" w:cstheme="majorHAnsi"/>
        </w:rPr>
      </w:pPr>
      <w:r w:rsidRPr="002F192D">
        <w:rPr>
          <w:rFonts w:asciiTheme="majorHAnsi" w:hAnsiTheme="majorHAnsi" w:cstheme="majorHAnsi"/>
        </w:rPr>
        <w:t>Górnej- Zachodniej Wisły.</w:t>
      </w:r>
    </w:p>
    <w:p w14:paraId="0C82FA70" w14:textId="77777777" w:rsidR="00ED0C79" w:rsidRPr="00684C47" w:rsidRDefault="00ED0C79" w:rsidP="00E06A00">
      <w:pPr>
        <w:spacing w:before="120" w:after="0"/>
        <w:rPr>
          <w:rFonts w:ascii="Calibri" w:hAnsi="Calibri" w:cs="Calibri"/>
          <w:sz w:val="24"/>
          <w:szCs w:val="24"/>
          <w:highlight w:val="yellow"/>
        </w:rPr>
      </w:pPr>
      <w:r w:rsidRPr="00684C47">
        <w:rPr>
          <w:rFonts w:ascii="Calibri" w:hAnsi="Calibri" w:cs="Calibri"/>
          <w:sz w:val="24"/>
          <w:szCs w:val="24"/>
        </w:rPr>
        <w:lastRenderedPageBreak/>
        <w:t>Podział na obszary dorzeczy i regiony wodne zastosowany w niniejszej Prognozie jest podziałem wprowadzonym ustawą Prawo wodne</w:t>
      </w:r>
      <w:r w:rsidRPr="00684C47">
        <w:rPr>
          <w:rStyle w:val="Odwoanieprzypisudolnego"/>
          <w:rFonts w:ascii="Calibri" w:hAnsi="Calibri" w:cs="Calibri"/>
          <w:sz w:val="24"/>
          <w:szCs w:val="24"/>
        </w:rPr>
        <w:footnoteReference w:id="21"/>
      </w:r>
      <w:r w:rsidRPr="00684C47">
        <w:rPr>
          <w:rFonts w:ascii="Calibri" w:hAnsi="Calibri" w:cs="Calibri"/>
          <w:sz w:val="24"/>
          <w:szCs w:val="24"/>
        </w:rPr>
        <w:t xml:space="preserve"> w 2017 r. Na poniższym rysunku przedstawiono ww. informacje.</w:t>
      </w:r>
    </w:p>
    <w:p w14:paraId="17CE56C8" w14:textId="3D4D42E0" w:rsidR="00ED0C79" w:rsidRPr="00684C47" w:rsidRDefault="00ED0C79" w:rsidP="00E06A00">
      <w:pPr>
        <w:spacing w:before="120" w:after="0"/>
        <w:rPr>
          <w:rFonts w:ascii="Calibri" w:hAnsi="Calibri" w:cs="Calibri"/>
          <w:sz w:val="24"/>
          <w:szCs w:val="24"/>
        </w:rPr>
      </w:pPr>
      <w:bookmarkStart w:id="45" w:name="_Toc94023863"/>
      <w:bookmarkStart w:id="46" w:name="_Toc117492465"/>
      <w:bookmarkStart w:id="47" w:name="_Toc118718047"/>
      <w:r w:rsidRPr="00684C47">
        <w:rPr>
          <w:rFonts w:ascii="Calibri" w:hAnsi="Calibri" w:cs="Calibri"/>
          <w:sz w:val="24"/>
          <w:szCs w:val="24"/>
        </w:rPr>
        <w:t xml:space="preserve">Rysunek </w:t>
      </w:r>
      <w:r w:rsidRPr="00684C47">
        <w:rPr>
          <w:rFonts w:ascii="Calibri" w:hAnsi="Calibri" w:cs="Calibri"/>
          <w:noProof/>
          <w:sz w:val="24"/>
          <w:szCs w:val="24"/>
        </w:rPr>
        <w:fldChar w:fldCharType="begin"/>
      </w:r>
      <w:r w:rsidRPr="00684C47">
        <w:rPr>
          <w:rFonts w:ascii="Calibri" w:hAnsi="Calibri" w:cs="Calibri"/>
          <w:noProof/>
          <w:sz w:val="24"/>
          <w:szCs w:val="24"/>
        </w:rPr>
        <w:instrText xml:space="preserve"> SEQ Rysunek \* ARABIC </w:instrText>
      </w:r>
      <w:r w:rsidRPr="00684C47">
        <w:rPr>
          <w:rFonts w:ascii="Calibri" w:hAnsi="Calibri" w:cs="Calibri"/>
          <w:noProof/>
          <w:sz w:val="24"/>
          <w:szCs w:val="24"/>
        </w:rPr>
        <w:fldChar w:fldCharType="separate"/>
      </w:r>
      <w:r w:rsidR="00373DCF">
        <w:rPr>
          <w:rFonts w:ascii="Calibri" w:hAnsi="Calibri" w:cs="Calibri"/>
          <w:noProof/>
          <w:sz w:val="24"/>
          <w:szCs w:val="24"/>
        </w:rPr>
        <w:t>4</w:t>
      </w:r>
      <w:r w:rsidRPr="00684C47">
        <w:rPr>
          <w:rFonts w:ascii="Calibri" w:hAnsi="Calibri" w:cs="Calibri"/>
          <w:noProof/>
          <w:sz w:val="24"/>
          <w:szCs w:val="24"/>
        </w:rPr>
        <w:fldChar w:fldCharType="end"/>
      </w:r>
      <w:r w:rsidRPr="00684C47">
        <w:rPr>
          <w:rFonts w:ascii="Calibri" w:hAnsi="Calibri" w:cs="Calibri"/>
          <w:noProof/>
          <w:sz w:val="24"/>
          <w:szCs w:val="24"/>
        </w:rPr>
        <w:t>.</w:t>
      </w:r>
      <w:r w:rsidRPr="00684C47">
        <w:rPr>
          <w:rFonts w:ascii="Calibri" w:hAnsi="Calibri" w:cs="Calibri"/>
          <w:sz w:val="24"/>
          <w:szCs w:val="24"/>
        </w:rPr>
        <w:t xml:space="preserve"> Sieć hydrograficzna w obszarze województwa podkarpackiego z uwzględnieniem podziału na obszary dorzeczy i regiony wodne</w:t>
      </w:r>
      <w:bookmarkEnd w:id="45"/>
      <w:bookmarkEnd w:id="46"/>
      <w:bookmarkEnd w:id="47"/>
    </w:p>
    <w:p w14:paraId="61E4040E" w14:textId="77777777" w:rsidR="00ED0C79" w:rsidRPr="00684C47" w:rsidRDefault="00ED0C79" w:rsidP="00ED0C79">
      <w:pPr>
        <w:rPr>
          <w:rFonts w:ascii="Calibri" w:hAnsi="Calibri" w:cs="Calibri"/>
          <w:sz w:val="24"/>
          <w:szCs w:val="24"/>
        </w:rPr>
      </w:pPr>
      <w:r w:rsidRPr="00684C47">
        <w:rPr>
          <w:rFonts w:ascii="Calibri" w:hAnsi="Calibri" w:cs="Calibri"/>
          <w:noProof/>
        </w:rPr>
        <w:drawing>
          <wp:inline distT="0" distB="0" distL="0" distR="0" wp14:anchorId="62C83243" wp14:editId="353D3165">
            <wp:extent cx="5666400" cy="6120000"/>
            <wp:effectExtent l="0" t="0" r="0" b="0"/>
            <wp:docPr id="8" name="Obraz 8" descr="Mapa. Rozmieszczenie sieci hydrograficznej w zasięgu województwa podkarpackiego z uwzględnieniem podziału na obszary dorzeczy i regiony wod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Mapa. Rozmieszczenie sieci hydrograficznej w zasięgu województwa podkarpackiego z uwzględnieniem podziału na obszary dorzeczy i regiony wodn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66400" cy="6120000"/>
                    </a:xfrm>
                    <a:prstGeom prst="rect">
                      <a:avLst/>
                    </a:prstGeom>
                    <a:noFill/>
                    <a:ln>
                      <a:noFill/>
                    </a:ln>
                  </pic:spPr>
                </pic:pic>
              </a:graphicData>
            </a:graphic>
          </wp:inline>
        </w:drawing>
      </w:r>
    </w:p>
    <w:p w14:paraId="037C7F48" w14:textId="77777777" w:rsidR="00ED0C79" w:rsidRPr="00684C47" w:rsidRDefault="00ED0C79" w:rsidP="00ED0C79">
      <w:pPr>
        <w:jc w:val="both"/>
        <w:rPr>
          <w:rFonts w:ascii="Calibri" w:hAnsi="Calibri" w:cs="Calibri"/>
          <w:bCs/>
          <w:iCs w:val="0"/>
          <w:sz w:val="18"/>
          <w:szCs w:val="18"/>
        </w:rPr>
      </w:pPr>
      <w:r w:rsidRPr="00684C47">
        <w:rPr>
          <w:rFonts w:ascii="Calibri" w:hAnsi="Calibri" w:cs="Calibri"/>
          <w:bCs/>
          <w:sz w:val="18"/>
          <w:szCs w:val="18"/>
          <w:lang w:eastAsia="ar-SA"/>
        </w:rPr>
        <w:t>źródło</w:t>
      </w:r>
      <w:r w:rsidRPr="00684C47">
        <w:rPr>
          <w:rFonts w:ascii="Calibri" w:hAnsi="Calibri" w:cs="Calibri"/>
          <w:bCs/>
          <w:sz w:val="18"/>
          <w:szCs w:val="18"/>
        </w:rPr>
        <w:t>: opracowanie własne na podstawie MPHP 10 i podziału na obszary dorzeczy (</w:t>
      </w:r>
      <w:proofErr w:type="spellStart"/>
      <w:r w:rsidRPr="00684C47">
        <w:rPr>
          <w:rFonts w:ascii="Calibri" w:hAnsi="Calibri" w:cs="Calibri"/>
          <w:bCs/>
          <w:sz w:val="18"/>
          <w:szCs w:val="18"/>
        </w:rPr>
        <w:t>jcwp</w:t>
      </w:r>
      <w:proofErr w:type="spellEnd"/>
      <w:r w:rsidRPr="00684C47">
        <w:rPr>
          <w:rFonts w:ascii="Calibri" w:hAnsi="Calibri" w:cs="Calibri"/>
          <w:bCs/>
          <w:sz w:val="18"/>
          <w:szCs w:val="18"/>
        </w:rPr>
        <w:t xml:space="preserve"> v.16)</w:t>
      </w:r>
    </w:p>
    <w:p w14:paraId="5A2B99BD" w14:textId="77777777" w:rsidR="00ED0C79" w:rsidRDefault="00ED0C79" w:rsidP="00ED0C79">
      <w:pPr>
        <w:spacing w:after="0" w:line="240" w:lineRule="auto"/>
        <w:rPr>
          <w:rFonts w:ascii="Calibri" w:hAnsi="Calibri" w:cs="Calibri"/>
          <w:bCs/>
          <w:iCs w:val="0"/>
          <w:sz w:val="24"/>
          <w:szCs w:val="24"/>
          <w:lang w:eastAsia="ar-SA"/>
        </w:rPr>
      </w:pPr>
      <w:r>
        <w:rPr>
          <w:rFonts w:ascii="Calibri" w:hAnsi="Calibri" w:cs="Calibri"/>
          <w:bCs/>
          <w:iCs w:val="0"/>
          <w:sz w:val="24"/>
          <w:szCs w:val="24"/>
          <w:lang w:eastAsia="ar-SA"/>
        </w:rPr>
        <w:br w:type="page"/>
      </w:r>
    </w:p>
    <w:p w14:paraId="55B5C46C" w14:textId="77777777" w:rsidR="00ED0C79" w:rsidRPr="00217161" w:rsidRDefault="00ED0C79" w:rsidP="00E06A00">
      <w:pPr>
        <w:spacing w:before="120" w:after="0"/>
        <w:rPr>
          <w:rFonts w:ascii="Calibri" w:hAnsi="Calibri" w:cs="Calibri"/>
          <w:b/>
          <w:bCs/>
          <w:iCs w:val="0"/>
          <w:sz w:val="24"/>
          <w:szCs w:val="24"/>
        </w:rPr>
      </w:pPr>
      <w:r w:rsidRPr="00217161">
        <w:rPr>
          <w:rFonts w:ascii="Calibri" w:hAnsi="Calibri" w:cs="Calibri"/>
          <w:b/>
          <w:bCs/>
          <w:sz w:val="24"/>
          <w:szCs w:val="24"/>
        </w:rPr>
        <w:lastRenderedPageBreak/>
        <w:t>Podział na jednolite części wód powierzchniowych (</w:t>
      </w:r>
      <w:proofErr w:type="spellStart"/>
      <w:r w:rsidRPr="00217161">
        <w:rPr>
          <w:rFonts w:ascii="Calibri" w:hAnsi="Calibri" w:cs="Calibri"/>
          <w:b/>
          <w:bCs/>
          <w:sz w:val="24"/>
          <w:szCs w:val="24"/>
        </w:rPr>
        <w:t>jcwp</w:t>
      </w:r>
      <w:proofErr w:type="spellEnd"/>
      <w:r w:rsidRPr="00217161">
        <w:rPr>
          <w:rFonts w:ascii="Calibri" w:hAnsi="Calibri" w:cs="Calibri"/>
          <w:b/>
          <w:bCs/>
          <w:sz w:val="24"/>
          <w:szCs w:val="24"/>
        </w:rPr>
        <w:t xml:space="preserve">)    </w:t>
      </w:r>
    </w:p>
    <w:p w14:paraId="393D3821" w14:textId="77777777" w:rsidR="00ED0C79" w:rsidRPr="00684C47" w:rsidRDefault="00ED0C79" w:rsidP="00E06A00">
      <w:pPr>
        <w:spacing w:before="120" w:after="0"/>
        <w:rPr>
          <w:rFonts w:ascii="Calibri" w:hAnsi="Calibri" w:cs="Calibri"/>
          <w:sz w:val="24"/>
          <w:szCs w:val="24"/>
        </w:rPr>
      </w:pPr>
      <w:r w:rsidRPr="00684C47">
        <w:rPr>
          <w:rFonts w:ascii="Calibri" w:hAnsi="Calibri" w:cs="Calibri"/>
          <w:sz w:val="24"/>
          <w:szCs w:val="24"/>
        </w:rPr>
        <w:t xml:space="preserve">W dokumencie posłużono się podziałem na </w:t>
      </w:r>
      <w:proofErr w:type="spellStart"/>
      <w:r w:rsidRPr="00684C47">
        <w:rPr>
          <w:rFonts w:ascii="Calibri" w:hAnsi="Calibri" w:cs="Calibri"/>
          <w:sz w:val="24"/>
          <w:szCs w:val="24"/>
        </w:rPr>
        <w:t>jcwp</w:t>
      </w:r>
      <w:proofErr w:type="spellEnd"/>
      <w:r w:rsidRPr="00684C47">
        <w:rPr>
          <w:rFonts w:ascii="Calibri" w:hAnsi="Calibri" w:cs="Calibri"/>
          <w:sz w:val="24"/>
          <w:szCs w:val="24"/>
        </w:rPr>
        <w:t xml:space="preserve"> opracowanym na kolejny cykl planistyczny tj. na lata 2022-2027, który został uwzględniony w projekcie II </w:t>
      </w:r>
      <w:proofErr w:type="spellStart"/>
      <w:r w:rsidRPr="00684C47">
        <w:rPr>
          <w:rFonts w:ascii="Calibri" w:hAnsi="Calibri" w:cs="Calibri"/>
          <w:sz w:val="24"/>
          <w:szCs w:val="24"/>
        </w:rPr>
        <w:t>aPGW</w:t>
      </w:r>
      <w:proofErr w:type="spellEnd"/>
      <w:r w:rsidRPr="00684C47">
        <w:rPr>
          <w:rFonts w:ascii="Calibri" w:hAnsi="Calibri" w:cs="Calibri"/>
          <w:sz w:val="24"/>
          <w:szCs w:val="24"/>
        </w:rPr>
        <w:t xml:space="preserve">. </w:t>
      </w:r>
    </w:p>
    <w:p w14:paraId="7C9F1C1B" w14:textId="77777777" w:rsidR="00ED0C79" w:rsidRPr="00684C47" w:rsidRDefault="00ED0C79" w:rsidP="00E06A00">
      <w:pPr>
        <w:spacing w:before="120" w:after="0"/>
        <w:rPr>
          <w:rFonts w:ascii="Calibri" w:hAnsi="Calibri" w:cs="Calibri"/>
          <w:sz w:val="24"/>
          <w:szCs w:val="24"/>
        </w:rPr>
      </w:pPr>
      <w:r w:rsidRPr="00684C47">
        <w:rPr>
          <w:rFonts w:ascii="Calibri" w:hAnsi="Calibri" w:cs="Calibri"/>
          <w:sz w:val="24"/>
          <w:szCs w:val="24"/>
        </w:rPr>
        <w:t xml:space="preserve">Na obszarze województwa podkarpackiego wyznaczono następujące kategorie </w:t>
      </w:r>
      <w:proofErr w:type="spellStart"/>
      <w:r w:rsidRPr="00684C47">
        <w:rPr>
          <w:rFonts w:ascii="Calibri" w:hAnsi="Calibri" w:cs="Calibri"/>
          <w:sz w:val="24"/>
          <w:szCs w:val="24"/>
        </w:rPr>
        <w:t>jcwp</w:t>
      </w:r>
      <w:proofErr w:type="spellEnd"/>
      <w:r w:rsidRPr="00684C47">
        <w:rPr>
          <w:rFonts w:ascii="Calibri" w:hAnsi="Calibri" w:cs="Calibri"/>
          <w:sz w:val="24"/>
          <w:szCs w:val="24"/>
        </w:rPr>
        <w:t>:</w:t>
      </w:r>
    </w:p>
    <w:p w14:paraId="7F063B01" w14:textId="7180B583" w:rsidR="00ED0C79" w:rsidRPr="00E06A00" w:rsidRDefault="00ED0C79">
      <w:pPr>
        <w:pStyle w:val="Default"/>
        <w:numPr>
          <w:ilvl w:val="0"/>
          <w:numId w:val="11"/>
        </w:numPr>
        <w:spacing w:before="120" w:line="276" w:lineRule="auto"/>
        <w:rPr>
          <w:rFonts w:asciiTheme="majorHAnsi" w:hAnsiTheme="majorHAnsi" w:cstheme="majorHAnsi"/>
        </w:rPr>
      </w:pPr>
      <w:r w:rsidRPr="00E06A00">
        <w:rPr>
          <w:rFonts w:asciiTheme="majorHAnsi" w:hAnsiTheme="majorHAnsi" w:cstheme="majorHAnsi"/>
        </w:rPr>
        <w:t xml:space="preserve">205 </w:t>
      </w:r>
      <w:proofErr w:type="spellStart"/>
      <w:r w:rsidRPr="00E06A00">
        <w:rPr>
          <w:rFonts w:asciiTheme="majorHAnsi" w:hAnsiTheme="majorHAnsi" w:cstheme="majorHAnsi"/>
        </w:rPr>
        <w:t>jcwp</w:t>
      </w:r>
      <w:proofErr w:type="spellEnd"/>
      <w:r w:rsidRPr="00E06A00">
        <w:rPr>
          <w:rFonts w:asciiTheme="majorHAnsi" w:hAnsiTheme="majorHAnsi" w:cstheme="majorHAnsi"/>
        </w:rPr>
        <w:t xml:space="preserve"> rzecznych</w:t>
      </w:r>
      <w:r w:rsidR="00E06A00">
        <w:rPr>
          <w:rFonts w:asciiTheme="majorHAnsi" w:hAnsiTheme="majorHAnsi" w:cstheme="majorHAnsi"/>
        </w:rPr>
        <w:t>;</w:t>
      </w:r>
    </w:p>
    <w:p w14:paraId="2D1297AA" w14:textId="77777777" w:rsidR="00ED0C79" w:rsidRPr="00E06A00" w:rsidRDefault="00ED0C79">
      <w:pPr>
        <w:pStyle w:val="Default"/>
        <w:numPr>
          <w:ilvl w:val="0"/>
          <w:numId w:val="11"/>
        </w:numPr>
        <w:spacing w:before="120" w:line="276" w:lineRule="auto"/>
        <w:rPr>
          <w:rFonts w:asciiTheme="majorHAnsi" w:hAnsiTheme="majorHAnsi" w:cstheme="majorHAnsi"/>
        </w:rPr>
      </w:pPr>
      <w:r w:rsidRPr="00E06A00">
        <w:rPr>
          <w:rFonts w:asciiTheme="majorHAnsi" w:hAnsiTheme="majorHAnsi" w:cstheme="majorHAnsi"/>
        </w:rPr>
        <w:t xml:space="preserve">3 </w:t>
      </w:r>
      <w:proofErr w:type="spellStart"/>
      <w:r w:rsidRPr="00E06A00">
        <w:rPr>
          <w:rFonts w:asciiTheme="majorHAnsi" w:hAnsiTheme="majorHAnsi" w:cstheme="majorHAnsi"/>
        </w:rPr>
        <w:t>jcwp</w:t>
      </w:r>
      <w:proofErr w:type="spellEnd"/>
      <w:r w:rsidRPr="00E06A00">
        <w:rPr>
          <w:rFonts w:asciiTheme="majorHAnsi" w:hAnsiTheme="majorHAnsi" w:cstheme="majorHAnsi"/>
        </w:rPr>
        <w:t xml:space="preserve"> zbiornikowe.</w:t>
      </w:r>
    </w:p>
    <w:p w14:paraId="3D5129CD" w14:textId="5E8CC397" w:rsidR="00ED0C79" w:rsidRPr="00574C07" w:rsidRDefault="00ED0C79" w:rsidP="00E06A00">
      <w:pPr>
        <w:spacing w:before="120" w:after="0"/>
        <w:rPr>
          <w:rFonts w:ascii="Calibri" w:hAnsi="Calibri" w:cs="Calibri"/>
          <w:sz w:val="24"/>
          <w:szCs w:val="24"/>
        </w:rPr>
      </w:pPr>
      <w:bookmarkStart w:id="48" w:name="_Toc117492466"/>
      <w:bookmarkStart w:id="49" w:name="_Toc118718048"/>
      <w:r w:rsidRPr="00574C07">
        <w:rPr>
          <w:rFonts w:ascii="Calibri" w:hAnsi="Calibri" w:cs="Calibri"/>
          <w:sz w:val="24"/>
          <w:szCs w:val="24"/>
        </w:rPr>
        <w:t xml:space="preserve">Rysunek </w:t>
      </w:r>
      <w:r w:rsidRPr="00574C07">
        <w:rPr>
          <w:rFonts w:ascii="Calibri" w:hAnsi="Calibri" w:cs="Calibri"/>
          <w:noProof/>
          <w:sz w:val="24"/>
          <w:szCs w:val="24"/>
        </w:rPr>
        <w:fldChar w:fldCharType="begin"/>
      </w:r>
      <w:r w:rsidRPr="00574C07">
        <w:rPr>
          <w:rFonts w:ascii="Calibri" w:hAnsi="Calibri" w:cs="Calibri"/>
          <w:noProof/>
          <w:sz w:val="24"/>
          <w:szCs w:val="24"/>
        </w:rPr>
        <w:instrText xml:space="preserve"> SEQ Rysunek \* ARABIC </w:instrText>
      </w:r>
      <w:r w:rsidRPr="00574C07">
        <w:rPr>
          <w:rFonts w:ascii="Calibri" w:hAnsi="Calibri" w:cs="Calibri"/>
          <w:noProof/>
          <w:sz w:val="24"/>
          <w:szCs w:val="24"/>
        </w:rPr>
        <w:fldChar w:fldCharType="separate"/>
      </w:r>
      <w:r w:rsidR="00373DCF">
        <w:rPr>
          <w:rFonts w:ascii="Calibri" w:hAnsi="Calibri" w:cs="Calibri"/>
          <w:noProof/>
          <w:sz w:val="24"/>
          <w:szCs w:val="24"/>
        </w:rPr>
        <w:t>5</w:t>
      </w:r>
      <w:r w:rsidRPr="00574C07">
        <w:rPr>
          <w:rFonts w:ascii="Calibri" w:hAnsi="Calibri" w:cs="Calibri"/>
          <w:noProof/>
          <w:sz w:val="24"/>
          <w:szCs w:val="24"/>
        </w:rPr>
        <w:fldChar w:fldCharType="end"/>
      </w:r>
      <w:r w:rsidRPr="00574C07">
        <w:rPr>
          <w:rFonts w:ascii="Calibri" w:hAnsi="Calibri" w:cs="Calibri"/>
          <w:noProof/>
          <w:sz w:val="24"/>
          <w:szCs w:val="24"/>
        </w:rPr>
        <w:t>.</w:t>
      </w:r>
      <w:r w:rsidRPr="00574C07">
        <w:rPr>
          <w:rFonts w:ascii="Calibri" w:hAnsi="Calibri" w:cs="Calibri"/>
          <w:sz w:val="24"/>
          <w:szCs w:val="24"/>
        </w:rPr>
        <w:t xml:space="preserve"> </w:t>
      </w:r>
      <w:r>
        <w:rPr>
          <w:rFonts w:ascii="Calibri" w:hAnsi="Calibri" w:cs="Calibri"/>
          <w:sz w:val="24"/>
          <w:szCs w:val="24"/>
        </w:rPr>
        <w:t>Podział na JCWP</w:t>
      </w:r>
      <w:r w:rsidRPr="00574C07">
        <w:rPr>
          <w:rFonts w:ascii="Calibri" w:hAnsi="Calibri" w:cs="Calibri"/>
          <w:sz w:val="24"/>
          <w:szCs w:val="24"/>
        </w:rPr>
        <w:t xml:space="preserve"> w obszarze województwa podkarpackiego z uwzględnieniem podziału na obszary dorzeczy i regiony wodne</w:t>
      </w:r>
      <w:bookmarkEnd w:id="48"/>
      <w:bookmarkEnd w:id="49"/>
    </w:p>
    <w:p w14:paraId="6DBD7D87" w14:textId="77777777" w:rsidR="00ED0C79" w:rsidRDefault="00ED0C79" w:rsidP="00ED0C79">
      <w:pPr>
        <w:jc w:val="both"/>
        <w:rPr>
          <w:rFonts w:ascii="Calibri" w:hAnsi="Calibri" w:cs="Calibri"/>
          <w:sz w:val="24"/>
          <w:szCs w:val="24"/>
        </w:rPr>
      </w:pPr>
      <w:r w:rsidRPr="0016546E">
        <w:rPr>
          <w:rFonts w:asciiTheme="minorHAnsi" w:hAnsiTheme="minorHAnsi" w:cstheme="minorHAnsi"/>
          <w:noProof/>
        </w:rPr>
        <w:drawing>
          <wp:inline distT="0" distB="0" distL="0" distR="0" wp14:anchorId="079CCF9A" wp14:editId="25D50D9B">
            <wp:extent cx="5760000" cy="6120000"/>
            <wp:effectExtent l="0" t="0" r="0" b="0"/>
            <wp:docPr id="19" name="Obraz 19" descr="Mapa. Podział sieci hydrograficznej w zasięgu województwa podkarpackiego na jednolite części wód powierzchniowych rzeczne i zbiornik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Mapa. Podział sieci hydrograficznej w zasięgu województwa podkarpackiego na jednolite części wód powierzchniowych rzeczne i zbiornikow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000" cy="6120000"/>
                    </a:xfrm>
                    <a:prstGeom prst="rect">
                      <a:avLst/>
                    </a:prstGeom>
                    <a:noFill/>
                    <a:ln>
                      <a:noFill/>
                    </a:ln>
                  </pic:spPr>
                </pic:pic>
              </a:graphicData>
            </a:graphic>
          </wp:inline>
        </w:drawing>
      </w:r>
    </w:p>
    <w:p w14:paraId="19859F01" w14:textId="77777777" w:rsidR="00ED0C79" w:rsidRPr="00684C47" w:rsidRDefault="00ED0C79" w:rsidP="00ED0C79">
      <w:pPr>
        <w:jc w:val="both"/>
        <w:rPr>
          <w:rFonts w:ascii="Calibri" w:hAnsi="Calibri" w:cs="Calibri"/>
          <w:bCs/>
          <w:iCs w:val="0"/>
          <w:sz w:val="18"/>
          <w:szCs w:val="18"/>
        </w:rPr>
      </w:pPr>
      <w:r w:rsidRPr="00684C47">
        <w:rPr>
          <w:rFonts w:ascii="Calibri" w:hAnsi="Calibri" w:cs="Calibri"/>
          <w:bCs/>
          <w:sz w:val="18"/>
          <w:szCs w:val="18"/>
          <w:lang w:eastAsia="ar-SA"/>
        </w:rPr>
        <w:t>źródło</w:t>
      </w:r>
      <w:r w:rsidRPr="00684C47">
        <w:rPr>
          <w:rFonts w:ascii="Calibri" w:hAnsi="Calibri" w:cs="Calibri"/>
          <w:bCs/>
          <w:sz w:val="18"/>
          <w:szCs w:val="18"/>
        </w:rPr>
        <w:t xml:space="preserve">: opracowanie własne na podstawie MPHP 10 i podziału na </w:t>
      </w:r>
      <w:r>
        <w:rPr>
          <w:rFonts w:ascii="Calibri" w:hAnsi="Calibri" w:cs="Calibri"/>
          <w:bCs/>
          <w:iCs w:val="0"/>
          <w:sz w:val="18"/>
          <w:szCs w:val="18"/>
        </w:rPr>
        <w:t>części wód</w:t>
      </w:r>
      <w:r w:rsidRPr="00684C47">
        <w:rPr>
          <w:rFonts w:ascii="Calibri" w:hAnsi="Calibri" w:cs="Calibri"/>
          <w:bCs/>
          <w:sz w:val="18"/>
          <w:szCs w:val="18"/>
        </w:rPr>
        <w:t xml:space="preserve"> (</w:t>
      </w:r>
      <w:proofErr w:type="spellStart"/>
      <w:r w:rsidRPr="00684C47">
        <w:rPr>
          <w:rFonts w:ascii="Calibri" w:hAnsi="Calibri" w:cs="Calibri"/>
          <w:bCs/>
          <w:sz w:val="18"/>
          <w:szCs w:val="18"/>
        </w:rPr>
        <w:t>jcwp</w:t>
      </w:r>
      <w:proofErr w:type="spellEnd"/>
      <w:r w:rsidRPr="00684C47">
        <w:rPr>
          <w:rFonts w:ascii="Calibri" w:hAnsi="Calibri" w:cs="Calibri"/>
          <w:bCs/>
          <w:sz w:val="18"/>
          <w:szCs w:val="18"/>
        </w:rPr>
        <w:t xml:space="preserve"> v.16)</w:t>
      </w:r>
    </w:p>
    <w:p w14:paraId="36319FB0" w14:textId="77777777" w:rsidR="00ED0C79" w:rsidRPr="00684C47" w:rsidRDefault="00ED0C79" w:rsidP="008F2E90">
      <w:pPr>
        <w:spacing w:before="120" w:after="0"/>
        <w:jc w:val="both"/>
        <w:rPr>
          <w:rFonts w:ascii="Calibri" w:hAnsi="Calibri" w:cs="Calibri"/>
          <w:sz w:val="24"/>
          <w:szCs w:val="24"/>
        </w:rPr>
      </w:pPr>
      <w:r w:rsidRPr="00684C47">
        <w:rPr>
          <w:rFonts w:ascii="Calibri" w:hAnsi="Calibri" w:cs="Calibri"/>
          <w:sz w:val="24"/>
          <w:szCs w:val="24"/>
        </w:rPr>
        <w:lastRenderedPageBreak/>
        <w:t xml:space="preserve">Liczebność </w:t>
      </w:r>
      <w:proofErr w:type="spellStart"/>
      <w:r w:rsidRPr="00684C47">
        <w:rPr>
          <w:rFonts w:ascii="Calibri" w:hAnsi="Calibri" w:cs="Calibri"/>
          <w:sz w:val="24"/>
          <w:szCs w:val="24"/>
        </w:rPr>
        <w:t>jcwp</w:t>
      </w:r>
      <w:proofErr w:type="spellEnd"/>
      <w:r w:rsidRPr="00684C47">
        <w:rPr>
          <w:rFonts w:ascii="Calibri" w:hAnsi="Calibri" w:cs="Calibri"/>
          <w:sz w:val="24"/>
          <w:szCs w:val="24"/>
        </w:rPr>
        <w:t xml:space="preserve"> w poszczególnych kategoriach </w:t>
      </w:r>
      <w:proofErr w:type="spellStart"/>
      <w:r w:rsidRPr="00684C47">
        <w:rPr>
          <w:rFonts w:ascii="Calibri" w:hAnsi="Calibri" w:cs="Calibri"/>
          <w:sz w:val="24"/>
          <w:szCs w:val="24"/>
        </w:rPr>
        <w:t>jcwp</w:t>
      </w:r>
      <w:proofErr w:type="spellEnd"/>
      <w:r w:rsidRPr="00684C47">
        <w:rPr>
          <w:rFonts w:ascii="Calibri" w:hAnsi="Calibri" w:cs="Calibri"/>
          <w:sz w:val="24"/>
          <w:szCs w:val="24"/>
        </w:rPr>
        <w:t xml:space="preserve">, z uwzględnieniem statusu części wód (naturalne (NAT), silnie zmienione (SZCW), sztuczne (SCW)), przedstawiono w poniższej tabeli. </w:t>
      </w:r>
    </w:p>
    <w:p w14:paraId="28C7F0DD" w14:textId="5D0E27F7" w:rsidR="00ED0C79" w:rsidRPr="00684C47" w:rsidRDefault="00ED0C79" w:rsidP="008F2E90">
      <w:pPr>
        <w:pStyle w:val="Legenda"/>
        <w:spacing w:before="120"/>
        <w:rPr>
          <w:rFonts w:ascii="Calibri" w:hAnsi="Calibri" w:cs="Calibri"/>
          <w:i/>
        </w:rPr>
      </w:pPr>
      <w:bookmarkStart w:id="50" w:name="_Toc54439404"/>
      <w:bookmarkStart w:id="51" w:name="_Toc74564825"/>
      <w:bookmarkStart w:id="52" w:name="_Toc94023927"/>
      <w:bookmarkStart w:id="53" w:name="_Toc118294686"/>
      <w:r w:rsidRPr="00684C47">
        <w:rPr>
          <w:rFonts w:ascii="Calibri" w:hAnsi="Calibri" w:cs="Calibri"/>
        </w:rPr>
        <w:t xml:space="preserve">Tabela </w:t>
      </w:r>
      <w:r w:rsidRPr="00684C47">
        <w:rPr>
          <w:rFonts w:ascii="Calibri" w:hAnsi="Calibri" w:cs="Calibri"/>
          <w:i/>
        </w:rPr>
        <w:fldChar w:fldCharType="begin"/>
      </w:r>
      <w:r w:rsidRPr="00684C47">
        <w:rPr>
          <w:rFonts w:ascii="Calibri" w:hAnsi="Calibri" w:cs="Calibri"/>
        </w:rPr>
        <w:instrText xml:space="preserve"> SEQ Tabela \* ARABIC </w:instrText>
      </w:r>
      <w:r w:rsidRPr="00684C47">
        <w:rPr>
          <w:rFonts w:ascii="Calibri" w:hAnsi="Calibri" w:cs="Calibri"/>
          <w:i/>
        </w:rPr>
        <w:fldChar w:fldCharType="separate"/>
      </w:r>
      <w:r w:rsidR="00702818">
        <w:rPr>
          <w:rFonts w:ascii="Calibri" w:hAnsi="Calibri" w:cs="Calibri"/>
          <w:noProof/>
        </w:rPr>
        <w:t>3</w:t>
      </w:r>
      <w:r w:rsidRPr="00684C47">
        <w:rPr>
          <w:rFonts w:ascii="Calibri" w:hAnsi="Calibri" w:cs="Calibri"/>
          <w:i/>
        </w:rPr>
        <w:fldChar w:fldCharType="end"/>
      </w:r>
      <w:r w:rsidRPr="00684C47">
        <w:rPr>
          <w:rFonts w:ascii="Calibri" w:hAnsi="Calibri" w:cs="Calibri"/>
        </w:rPr>
        <w:t xml:space="preserve">. Zestawienie </w:t>
      </w:r>
      <w:proofErr w:type="spellStart"/>
      <w:r w:rsidRPr="00684C47">
        <w:rPr>
          <w:rFonts w:ascii="Calibri" w:hAnsi="Calibri" w:cs="Calibri"/>
        </w:rPr>
        <w:t>jcwp</w:t>
      </w:r>
      <w:proofErr w:type="spellEnd"/>
      <w:r w:rsidRPr="00684C47">
        <w:rPr>
          <w:rFonts w:ascii="Calibri" w:hAnsi="Calibri" w:cs="Calibri"/>
        </w:rPr>
        <w:t xml:space="preserve"> na obszarze województwa podkarpackiego w podziale na </w:t>
      </w:r>
      <w:bookmarkEnd w:id="50"/>
      <w:bookmarkEnd w:id="51"/>
      <w:r w:rsidRPr="00684C47">
        <w:rPr>
          <w:rFonts w:ascii="Calibri" w:hAnsi="Calibri" w:cs="Calibri"/>
        </w:rPr>
        <w:t>regiony wodne</w:t>
      </w:r>
      <w:bookmarkEnd w:id="52"/>
      <w:bookmarkEnd w:id="53"/>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Zestawienie jcwp na obszarze województwa podkarpackiego w podziale na regiony wodne"/>
        <w:tblDescription w:val="Liczebność jednolitych części wód powierzchniowych wg rodzajów (jcwp: rzeczne, zbiornikowe), w regionach wodnych, w obszarze województwa podkarpackiego."/>
      </w:tblPr>
      <w:tblGrid>
        <w:gridCol w:w="1773"/>
        <w:gridCol w:w="1766"/>
        <w:gridCol w:w="1559"/>
        <w:gridCol w:w="1418"/>
        <w:gridCol w:w="1417"/>
        <w:gridCol w:w="1418"/>
      </w:tblGrid>
      <w:tr w:rsidR="00ED0C79" w:rsidRPr="001119BC" w14:paraId="7EAFA60C" w14:textId="77777777" w:rsidTr="00882B1F">
        <w:trPr>
          <w:cantSplit/>
          <w:trHeight w:val="284"/>
          <w:tblHeader/>
        </w:trPr>
        <w:tc>
          <w:tcPr>
            <w:tcW w:w="1773" w:type="dxa"/>
          </w:tcPr>
          <w:p w14:paraId="19702488" w14:textId="77777777" w:rsidR="00ED0C79" w:rsidRPr="001119BC" w:rsidRDefault="00ED0C79" w:rsidP="008D2740">
            <w:pPr>
              <w:spacing w:after="0"/>
              <w:contextualSpacing/>
              <w:rPr>
                <w:rFonts w:ascii="Calibri" w:hAnsi="Calibri" w:cs="Calibri"/>
                <w:b/>
              </w:rPr>
            </w:pPr>
            <w:r w:rsidRPr="001119BC">
              <w:rPr>
                <w:rFonts w:ascii="Calibri" w:hAnsi="Calibri" w:cs="Calibri"/>
                <w:b/>
              </w:rPr>
              <w:t>Nazwa regionu wodnego</w:t>
            </w:r>
          </w:p>
        </w:tc>
        <w:tc>
          <w:tcPr>
            <w:tcW w:w="1766" w:type="dxa"/>
            <w:shd w:val="clear" w:color="auto" w:fill="auto"/>
          </w:tcPr>
          <w:p w14:paraId="7E362B80" w14:textId="77777777" w:rsidR="00ED0C79" w:rsidRPr="001119BC" w:rsidRDefault="00ED0C79" w:rsidP="008D2740">
            <w:pPr>
              <w:spacing w:after="0"/>
              <w:contextualSpacing/>
              <w:rPr>
                <w:rFonts w:ascii="Calibri" w:hAnsi="Calibri" w:cs="Calibri"/>
                <w:b/>
              </w:rPr>
            </w:pPr>
            <w:r w:rsidRPr="001119BC">
              <w:rPr>
                <w:rFonts w:ascii="Calibri" w:hAnsi="Calibri" w:cs="Calibri"/>
                <w:b/>
              </w:rPr>
              <w:t xml:space="preserve">Rodzaj </w:t>
            </w:r>
            <w:proofErr w:type="spellStart"/>
            <w:r w:rsidRPr="001119BC">
              <w:rPr>
                <w:rFonts w:ascii="Calibri" w:hAnsi="Calibri" w:cs="Calibri"/>
                <w:b/>
              </w:rPr>
              <w:t>jcwp</w:t>
            </w:r>
            <w:proofErr w:type="spellEnd"/>
          </w:p>
        </w:tc>
        <w:tc>
          <w:tcPr>
            <w:tcW w:w="1559" w:type="dxa"/>
            <w:shd w:val="clear" w:color="auto" w:fill="auto"/>
          </w:tcPr>
          <w:p w14:paraId="7F2FD33E" w14:textId="77777777" w:rsidR="00ED0C79" w:rsidRPr="001119BC" w:rsidRDefault="00ED0C79" w:rsidP="008D2740">
            <w:pPr>
              <w:spacing w:after="0"/>
              <w:contextualSpacing/>
              <w:rPr>
                <w:rFonts w:ascii="Calibri" w:hAnsi="Calibri" w:cs="Calibri"/>
                <w:b/>
              </w:rPr>
            </w:pPr>
            <w:r w:rsidRPr="001119BC">
              <w:rPr>
                <w:rFonts w:ascii="Calibri" w:hAnsi="Calibri" w:cs="Calibri"/>
                <w:b/>
              </w:rPr>
              <w:t xml:space="preserve">Łączna liczba </w:t>
            </w:r>
            <w:proofErr w:type="spellStart"/>
            <w:r w:rsidRPr="001119BC">
              <w:rPr>
                <w:rFonts w:ascii="Calibri" w:hAnsi="Calibri" w:cs="Calibri"/>
                <w:b/>
              </w:rPr>
              <w:t>jcwp</w:t>
            </w:r>
            <w:proofErr w:type="spellEnd"/>
          </w:p>
        </w:tc>
        <w:tc>
          <w:tcPr>
            <w:tcW w:w="1418" w:type="dxa"/>
            <w:shd w:val="clear" w:color="auto" w:fill="auto"/>
          </w:tcPr>
          <w:p w14:paraId="68C7FA91" w14:textId="77777777" w:rsidR="00ED0C79" w:rsidRPr="001119BC" w:rsidRDefault="00ED0C79" w:rsidP="008D2740">
            <w:pPr>
              <w:spacing w:after="0"/>
              <w:contextualSpacing/>
              <w:rPr>
                <w:rFonts w:ascii="Calibri" w:hAnsi="Calibri" w:cs="Calibri"/>
                <w:b/>
              </w:rPr>
            </w:pPr>
            <w:r w:rsidRPr="001119BC">
              <w:rPr>
                <w:rFonts w:ascii="Calibri" w:hAnsi="Calibri" w:cs="Calibri"/>
                <w:b/>
              </w:rPr>
              <w:t xml:space="preserve">Liczba </w:t>
            </w:r>
            <w:proofErr w:type="spellStart"/>
            <w:r w:rsidRPr="001119BC">
              <w:rPr>
                <w:rFonts w:ascii="Calibri" w:hAnsi="Calibri" w:cs="Calibri"/>
                <w:b/>
              </w:rPr>
              <w:t>jcwp</w:t>
            </w:r>
            <w:proofErr w:type="spellEnd"/>
            <w:r w:rsidRPr="001119BC">
              <w:rPr>
                <w:rFonts w:ascii="Calibri" w:hAnsi="Calibri" w:cs="Calibri"/>
                <w:b/>
              </w:rPr>
              <w:t xml:space="preserve"> NAT</w:t>
            </w:r>
          </w:p>
        </w:tc>
        <w:tc>
          <w:tcPr>
            <w:tcW w:w="1417" w:type="dxa"/>
            <w:shd w:val="clear" w:color="auto" w:fill="auto"/>
          </w:tcPr>
          <w:p w14:paraId="5AE46F0E" w14:textId="77777777" w:rsidR="00ED0C79" w:rsidRPr="001119BC" w:rsidRDefault="00ED0C79" w:rsidP="008D2740">
            <w:pPr>
              <w:spacing w:after="0"/>
              <w:contextualSpacing/>
              <w:rPr>
                <w:rFonts w:ascii="Calibri" w:hAnsi="Calibri" w:cs="Calibri"/>
                <w:b/>
              </w:rPr>
            </w:pPr>
            <w:r w:rsidRPr="001119BC">
              <w:rPr>
                <w:rFonts w:ascii="Calibri" w:hAnsi="Calibri" w:cs="Calibri"/>
                <w:b/>
              </w:rPr>
              <w:t xml:space="preserve">Liczba </w:t>
            </w:r>
            <w:proofErr w:type="spellStart"/>
            <w:r w:rsidRPr="001119BC">
              <w:rPr>
                <w:rFonts w:ascii="Calibri" w:hAnsi="Calibri" w:cs="Calibri"/>
                <w:b/>
              </w:rPr>
              <w:t>jcwp</w:t>
            </w:r>
            <w:proofErr w:type="spellEnd"/>
            <w:r w:rsidRPr="001119BC">
              <w:rPr>
                <w:rFonts w:ascii="Calibri" w:hAnsi="Calibri" w:cs="Calibri"/>
                <w:b/>
              </w:rPr>
              <w:t xml:space="preserve"> SZCW</w:t>
            </w:r>
          </w:p>
        </w:tc>
        <w:tc>
          <w:tcPr>
            <w:tcW w:w="1418" w:type="dxa"/>
            <w:shd w:val="clear" w:color="auto" w:fill="auto"/>
          </w:tcPr>
          <w:p w14:paraId="088558E3" w14:textId="77777777" w:rsidR="00ED0C79" w:rsidRPr="001119BC" w:rsidRDefault="00ED0C79" w:rsidP="008D2740">
            <w:pPr>
              <w:spacing w:after="0"/>
              <w:contextualSpacing/>
              <w:rPr>
                <w:rFonts w:ascii="Calibri" w:hAnsi="Calibri" w:cs="Calibri"/>
                <w:b/>
              </w:rPr>
            </w:pPr>
            <w:r w:rsidRPr="001119BC">
              <w:rPr>
                <w:rFonts w:ascii="Calibri" w:hAnsi="Calibri" w:cs="Calibri"/>
                <w:b/>
              </w:rPr>
              <w:t xml:space="preserve">Liczba </w:t>
            </w:r>
            <w:proofErr w:type="spellStart"/>
            <w:r w:rsidRPr="001119BC">
              <w:rPr>
                <w:rFonts w:ascii="Calibri" w:hAnsi="Calibri" w:cs="Calibri"/>
                <w:b/>
              </w:rPr>
              <w:t>jcwp</w:t>
            </w:r>
            <w:proofErr w:type="spellEnd"/>
            <w:r w:rsidRPr="001119BC">
              <w:rPr>
                <w:rFonts w:ascii="Calibri" w:hAnsi="Calibri" w:cs="Calibri"/>
                <w:b/>
              </w:rPr>
              <w:t xml:space="preserve"> SCW</w:t>
            </w:r>
          </w:p>
        </w:tc>
      </w:tr>
      <w:tr w:rsidR="00ED0C79" w:rsidRPr="001119BC" w14:paraId="63DC5723" w14:textId="77777777" w:rsidTr="00DD27FB">
        <w:trPr>
          <w:cantSplit/>
          <w:trHeight w:hRule="exact" w:val="350"/>
        </w:trPr>
        <w:tc>
          <w:tcPr>
            <w:tcW w:w="1773" w:type="dxa"/>
          </w:tcPr>
          <w:p w14:paraId="3382134B" w14:textId="77777777" w:rsidR="00ED0C79" w:rsidRPr="001119BC" w:rsidRDefault="00ED0C79" w:rsidP="008D2740">
            <w:pPr>
              <w:spacing w:after="0"/>
              <w:contextualSpacing/>
              <w:rPr>
                <w:rFonts w:ascii="Calibri" w:hAnsi="Calibri" w:cs="Calibri"/>
              </w:rPr>
            </w:pPr>
            <w:r w:rsidRPr="001119BC">
              <w:rPr>
                <w:rFonts w:ascii="Calibri" w:hAnsi="Calibri" w:cs="Calibri"/>
              </w:rPr>
              <w:t>Bugu</w:t>
            </w:r>
          </w:p>
        </w:tc>
        <w:tc>
          <w:tcPr>
            <w:tcW w:w="1766" w:type="dxa"/>
            <w:shd w:val="clear" w:color="auto" w:fill="auto"/>
          </w:tcPr>
          <w:p w14:paraId="202B04AE" w14:textId="77777777" w:rsidR="00ED0C79" w:rsidRPr="001119BC" w:rsidRDefault="00ED0C79" w:rsidP="008D2740">
            <w:pPr>
              <w:spacing w:after="0"/>
              <w:contextualSpacing/>
              <w:rPr>
                <w:rFonts w:ascii="Calibri" w:hAnsi="Calibri" w:cs="Calibri"/>
              </w:rPr>
            </w:pPr>
            <w:r w:rsidRPr="001119BC">
              <w:rPr>
                <w:rFonts w:ascii="Calibri" w:hAnsi="Calibri" w:cs="Calibri"/>
              </w:rPr>
              <w:t>rzeczne</w:t>
            </w:r>
          </w:p>
        </w:tc>
        <w:tc>
          <w:tcPr>
            <w:tcW w:w="1559" w:type="dxa"/>
            <w:shd w:val="clear" w:color="auto" w:fill="auto"/>
          </w:tcPr>
          <w:p w14:paraId="2D5F5849"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2</w:t>
            </w:r>
          </w:p>
        </w:tc>
        <w:tc>
          <w:tcPr>
            <w:tcW w:w="1418" w:type="dxa"/>
            <w:shd w:val="clear" w:color="auto" w:fill="auto"/>
          </w:tcPr>
          <w:p w14:paraId="3DCAB087"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2</w:t>
            </w:r>
          </w:p>
        </w:tc>
        <w:tc>
          <w:tcPr>
            <w:tcW w:w="1417" w:type="dxa"/>
            <w:shd w:val="clear" w:color="auto" w:fill="auto"/>
          </w:tcPr>
          <w:p w14:paraId="23E2F3E0"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w:t>
            </w:r>
          </w:p>
        </w:tc>
        <w:tc>
          <w:tcPr>
            <w:tcW w:w="1418" w:type="dxa"/>
            <w:shd w:val="clear" w:color="auto" w:fill="auto"/>
          </w:tcPr>
          <w:p w14:paraId="54B2A121"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w:t>
            </w:r>
          </w:p>
        </w:tc>
      </w:tr>
      <w:tr w:rsidR="00ED0C79" w:rsidRPr="001119BC" w14:paraId="642D971B" w14:textId="77777777" w:rsidTr="00DD27FB">
        <w:trPr>
          <w:cantSplit/>
          <w:trHeight w:hRule="exact" w:val="297"/>
        </w:trPr>
        <w:tc>
          <w:tcPr>
            <w:tcW w:w="1773" w:type="dxa"/>
          </w:tcPr>
          <w:p w14:paraId="1707C5FD" w14:textId="77777777" w:rsidR="00ED0C79" w:rsidRPr="001119BC" w:rsidRDefault="00ED0C79" w:rsidP="008D2740">
            <w:pPr>
              <w:spacing w:after="0"/>
              <w:contextualSpacing/>
              <w:rPr>
                <w:rFonts w:ascii="Calibri" w:hAnsi="Calibri" w:cs="Calibri"/>
              </w:rPr>
            </w:pPr>
            <w:r w:rsidRPr="001119BC">
              <w:rPr>
                <w:rFonts w:ascii="Calibri" w:hAnsi="Calibri" w:cs="Calibri"/>
              </w:rPr>
              <w:t>Dniestru</w:t>
            </w:r>
          </w:p>
        </w:tc>
        <w:tc>
          <w:tcPr>
            <w:tcW w:w="1766" w:type="dxa"/>
            <w:shd w:val="clear" w:color="auto" w:fill="auto"/>
          </w:tcPr>
          <w:p w14:paraId="20434072" w14:textId="77777777" w:rsidR="00ED0C79" w:rsidRPr="001119BC" w:rsidRDefault="00ED0C79" w:rsidP="008D2740">
            <w:pPr>
              <w:spacing w:after="0"/>
              <w:contextualSpacing/>
              <w:rPr>
                <w:rFonts w:ascii="Calibri" w:hAnsi="Calibri" w:cs="Calibri"/>
              </w:rPr>
            </w:pPr>
            <w:r w:rsidRPr="001119BC">
              <w:rPr>
                <w:rFonts w:ascii="Calibri" w:hAnsi="Calibri" w:cs="Calibri"/>
              </w:rPr>
              <w:t>rzeczne</w:t>
            </w:r>
          </w:p>
        </w:tc>
        <w:tc>
          <w:tcPr>
            <w:tcW w:w="1559" w:type="dxa"/>
            <w:shd w:val="clear" w:color="auto" w:fill="auto"/>
          </w:tcPr>
          <w:p w14:paraId="4F0C1E78"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2</w:t>
            </w:r>
          </w:p>
        </w:tc>
        <w:tc>
          <w:tcPr>
            <w:tcW w:w="1418" w:type="dxa"/>
            <w:shd w:val="clear" w:color="auto" w:fill="auto"/>
          </w:tcPr>
          <w:p w14:paraId="1EF9BF42"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2</w:t>
            </w:r>
          </w:p>
        </w:tc>
        <w:tc>
          <w:tcPr>
            <w:tcW w:w="1417" w:type="dxa"/>
            <w:shd w:val="clear" w:color="auto" w:fill="auto"/>
          </w:tcPr>
          <w:p w14:paraId="6E2AFC66"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w:t>
            </w:r>
          </w:p>
        </w:tc>
        <w:tc>
          <w:tcPr>
            <w:tcW w:w="1418" w:type="dxa"/>
            <w:shd w:val="clear" w:color="auto" w:fill="auto"/>
          </w:tcPr>
          <w:p w14:paraId="0221C274"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w:t>
            </w:r>
          </w:p>
        </w:tc>
      </w:tr>
      <w:tr w:rsidR="00ED0C79" w:rsidRPr="001119BC" w14:paraId="54533A0C" w14:textId="77777777" w:rsidTr="00DD27FB">
        <w:trPr>
          <w:cantSplit/>
          <w:trHeight w:hRule="exact" w:val="274"/>
        </w:trPr>
        <w:tc>
          <w:tcPr>
            <w:tcW w:w="1773" w:type="dxa"/>
            <w:vMerge w:val="restart"/>
          </w:tcPr>
          <w:p w14:paraId="440AE524" w14:textId="77777777" w:rsidR="00ED0C79" w:rsidRPr="001119BC" w:rsidRDefault="00ED0C79" w:rsidP="008D2740">
            <w:pPr>
              <w:spacing w:after="0"/>
              <w:contextualSpacing/>
              <w:rPr>
                <w:rFonts w:ascii="Calibri" w:hAnsi="Calibri" w:cs="Calibri"/>
              </w:rPr>
            </w:pPr>
            <w:r w:rsidRPr="001119BC">
              <w:rPr>
                <w:rFonts w:ascii="Calibri" w:hAnsi="Calibri" w:cs="Calibri"/>
              </w:rPr>
              <w:t>Górnej- Wschodniej Wisły</w:t>
            </w:r>
          </w:p>
        </w:tc>
        <w:tc>
          <w:tcPr>
            <w:tcW w:w="1766" w:type="dxa"/>
            <w:shd w:val="clear" w:color="auto" w:fill="auto"/>
          </w:tcPr>
          <w:p w14:paraId="710569FF" w14:textId="77777777" w:rsidR="00ED0C79" w:rsidRPr="001119BC" w:rsidRDefault="00ED0C79" w:rsidP="008D2740">
            <w:pPr>
              <w:spacing w:after="0"/>
              <w:contextualSpacing/>
              <w:rPr>
                <w:rFonts w:ascii="Calibri" w:hAnsi="Calibri" w:cs="Calibri"/>
              </w:rPr>
            </w:pPr>
            <w:r w:rsidRPr="001119BC">
              <w:rPr>
                <w:rFonts w:ascii="Calibri" w:hAnsi="Calibri" w:cs="Calibri"/>
              </w:rPr>
              <w:t>rzeczne</w:t>
            </w:r>
          </w:p>
        </w:tc>
        <w:tc>
          <w:tcPr>
            <w:tcW w:w="1559" w:type="dxa"/>
            <w:shd w:val="clear" w:color="auto" w:fill="auto"/>
          </w:tcPr>
          <w:p w14:paraId="77C04642"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190</w:t>
            </w:r>
          </w:p>
        </w:tc>
        <w:tc>
          <w:tcPr>
            <w:tcW w:w="1418" w:type="dxa"/>
            <w:shd w:val="clear" w:color="auto" w:fill="auto"/>
          </w:tcPr>
          <w:p w14:paraId="26543E1A"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154</w:t>
            </w:r>
          </w:p>
        </w:tc>
        <w:tc>
          <w:tcPr>
            <w:tcW w:w="1417" w:type="dxa"/>
            <w:shd w:val="clear" w:color="auto" w:fill="auto"/>
          </w:tcPr>
          <w:p w14:paraId="08DF231F"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36</w:t>
            </w:r>
          </w:p>
        </w:tc>
        <w:tc>
          <w:tcPr>
            <w:tcW w:w="1418" w:type="dxa"/>
            <w:shd w:val="clear" w:color="auto" w:fill="auto"/>
          </w:tcPr>
          <w:p w14:paraId="73530E29"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w:t>
            </w:r>
          </w:p>
        </w:tc>
      </w:tr>
      <w:tr w:rsidR="00ED0C79" w:rsidRPr="001119BC" w14:paraId="61BA08B0" w14:textId="77777777" w:rsidTr="00882B1F">
        <w:trPr>
          <w:cantSplit/>
          <w:trHeight w:hRule="exact" w:val="340"/>
        </w:trPr>
        <w:tc>
          <w:tcPr>
            <w:tcW w:w="1773" w:type="dxa"/>
            <w:vMerge/>
          </w:tcPr>
          <w:p w14:paraId="17E6C1A4" w14:textId="77777777" w:rsidR="00ED0C79" w:rsidRPr="001119BC" w:rsidRDefault="00ED0C79" w:rsidP="008D2740">
            <w:pPr>
              <w:spacing w:after="0"/>
              <w:contextualSpacing/>
              <w:rPr>
                <w:rFonts w:ascii="Calibri" w:hAnsi="Calibri" w:cs="Calibri"/>
              </w:rPr>
            </w:pPr>
          </w:p>
        </w:tc>
        <w:tc>
          <w:tcPr>
            <w:tcW w:w="1766" w:type="dxa"/>
            <w:shd w:val="clear" w:color="auto" w:fill="auto"/>
          </w:tcPr>
          <w:p w14:paraId="0A9F7DE8" w14:textId="77777777" w:rsidR="00ED0C79" w:rsidRPr="001119BC" w:rsidRDefault="00ED0C79" w:rsidP="008D2740">
            <w:pPr>
              <w:spacing w:after="0"/>
              <w:contextualSpacing/>
              <w:rPr>
                <w:rFonts w:ascii="Calibri" w:hAnsi="Calibri" w:cs="Calibri"/>
              </w:rPr>
            </w:pPr>
            <w:r w:rsidRPr="001119BC">
              <w:rPr>
                <w:rFonts w:ascii="Calibri" w:hAnsi="Calibri" w:cs="Calibri"/>
              </w:rPr>
              <w:t>zbiornikowe</w:t>
            </w:r>
          </w:p>
        </w:tc>
        <w:tc>
          <w:tcPr>
            <w:tcW w:w="1559" w:type="dxa"/>
            <w:shd w:val="clear" w:color="auto" w:fill="auto"/>
          </w:tcPr>
          <w:p w14:paraId="23ADF224"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3</w:t>
            </w:r>
          </w:p>
        </w:tc>
        <w:tc>
          <w:tcPr>
            <w:tcW w:w="1418" w:type="dxa"/>
            <w:shd w:val="clear" w:color="auto" w:fill="auto"/>
          </w:tcPr>
          <w:p w14:paraId="632F2625"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w:t>
            </w:r>
          </w:p>
        </w:tc>
        <w:tc>
          <w:tcPr>
            <w:tcW w:w="1417" w:type="dxa"/>
            <w:shd w:val="clear" w:color="auto" w:fill="auto"/>
          </w:tcPr>
          <w:p w14:paraId="22D735D5"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3</w:t>
            </w:r>
          </w:p>
        </w:tc>
        <w:tc>
          <w:tcPr>
            <w:tcW w:w="1418" w:type="dxa"/>
            <w:shd w:val="clear" w:color="auto" w:fill="auto"/>
          </w:tcPr>
          <w:p w14:paraId="3538DE6F"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w:t>
            </w:r>
          </w:p>
        </w:tc>
      </w:tr>
      <w:tr w:rsidR="00ED0C79" w:rsidRPr="001119BC" w14:paraId="6CEE46FE" w14:textId="77777777" w:rsidTr="00882B1F">
        <w:trPr>
          <w:cantSplit/>
          <w:trHeight w:hRule="exact" w:val="531"/>
        </w:trPr>
        <w:tc>
          <w:tcPr>
            <w:tcW w:w="1773" w:type="dxa"/>
          </w:tcPr>
          <w:p w14:paraId="38EC22E7" w14:textId="77777777" w:rsidR="00ED0C79" w:rsidRPr="001119BC" w:rsidRDefault="00ED0C79" w:rsidP="008D2740">
            <w:pPr>
              <w:spacing w:after="0"/>
              <w:contextualSpacing/>
              <w:rPr>
                <w:rFonts w:ascii="Calibri" w:hAnsi="Calibri" w:cs="Calibri"/>
              </w:rPr>
            </w:pPr>
            <w:r w:rsidRPr="001119BC">
              <w:rPr>
                <w:rFonts w:ascii="Calibri" w:hAnsi="Calibri" w:cs="Calibri"/>
              </w:rPr>
              <w:t>Górnej- Zachodniej Wisły</w:t>
            </w:r>
          </w:p>
        </w:tc>
        <w:tc>
          <w:tcPr>
            <w:tcW w:w="1766" w:type="dxa"/>
            <w:shd w:val="clear" w:color="auto" w:fill="auto"/>
          </w:tcPr>
          <w:p w14:paraId="5603BF06" w14:textId="77777777" w:rsidR="00ED0C79" w:rsidRPr="001119BC" w:rsidRDefault="00ED0C79" w:rsidP="008D2740">
            <w:pPr>
              <w:spacing w:after="0"/>
              <w:contextualSpacing/>
              <w:rPr>
                <w:rFonts w:ascii="Calibri" w:hAnsi="Calibri" w:cs="Calibri"/>
              </w:rPr>
            </w:pPr>
            <w:r w:rsidRPr="001119BC">
              <w:rPr>
                <w:rFonts w:ascii="Calibri" w:hAnsi="Calibri" w:cs="Calibri"/>
              </w:rPr>
              <w:t>rzeczne</w:t>
            </w:r>
          </w:p>
        </w:tc>
        <w:tc>
          <w:tcPr>
            <w:tcW w:w="1559" w:type="dxa"/>
            <w:shd w:val="clear" w:color="auto" w:fill="auto"/>
          </w:tcPr>
          <w:p w14:paraId="68C4317A"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11</w:t>
            </w:r>
          </w:p>
        </w:tc>
        <w:tc>
          <w:tcPr>
            <w:tcW w:w="1418" w:type="dxa"/>
            <w:shd w:val="clear" w:color="auto" w:fill="auto"/>
          </w:tcPr>
          <w:p w14:paraId="49AB0F87"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7</w:t>
            </w:r>
          </w:p>
        </w:tc>
        <w:tc>
          <w:tcPr>
            <w:tcW w:w="1417" w:type="dxa"/>
            <w:shd w:val="clear" w:color="auto" w:fill="auto"/>
          </w:tcPr>
          <w:p w14:paraId="427F91B3"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3</w:t>
            </w:r>
          </w:p>
        </w:tc>
        <w:tc>
          <w:tcPr>
            <w:tcW w:w="1418" w:type="dxa"/>
            <w:shd w:val="clear" w:color="auto" w:fill="auto"/>
          </w:tcPr>
          <w:p w14:paraId="330549D5" w14:textId="77777777" w:rsidR="00ED0C79" w:rsidRPr="001119BC" w:rsidRDefault="00ED0C79" w:rsidP="008D2740">
            <w:pPr>
              <w:spacing w:after="0"/>
              <w:contextualSpacing/>
              <w:jc w:val="right"/>
              <w:rPr>
                <w:rFonts w:ascii="Calibri" w:hAnsi="Calibri" w:cs="Calibri"/>
              </w:rPr>
            </w:pPr>
            <w:r w:rsidRPr="001119BC">
              <w:rPr>
                <w:rFonts w:ascii="Calibri" w:hAnsi="Calibri" w:cs="Calibri"/>
              </w:rPr>
              <w:t>1</w:t>
            </w:r>
          </w:p>
        </w:tc>
      </w:tr>
    </w:tbl>
    <w:p w14:paraId="0C267D95" w14:textId="77777777" w:rsidR="00ED0C79" w:rsidRPr="00240EE4" w:rsidRDefault="00ED0C79" w:rsidP="008F2E90">
      <w:pPr>
        <w:spacing w:before="120" w:after="0"/>
        <w:rPr>
          <w:rFonts w:ascii="Calibri" w:hAnsi="Calibri" w:cs="Calibri"/>
          <w:bCs/>
          <w:color w:val="0000FF"/>
          <w:sz w:val="18"/>
          <w:szCs w:val="18"/>
          <w:u w:val="single"/>
          <w:lang w:eastAsia="en-GB"/>
        </w:rPr>
      </w:pPr>
      <w:r w:rsidRPr="00240EE4">
        <w:rPr>
          <w:rFonts w:ascii="Calibri" w:hAnsi="Calibri" w:cs="Calibri"/>
          <w:sz w:val="18"/>
          <w:szCs w:val="18"/>
        </w:rPr>
        <w:t xml:space="preserve">źródło: opracowano na podstawie projektu </w:t>
      </w:r>
      <w:r w:rsidRPr="00240EE4">
        <w:rPr>
          <w:rFonts w:ascii="Calibri" w:hAnsi="Calibri" w:cs="Calibri"/>
          <w:bCs/>
          <w:sz w:val="18"/>
          <w:szCs w:val="18"/>
          <w:lang w:eastAsia="ar-SA"/>
        </w:rPr>
        <w:t>drugiej aktualizacji Planu gospodarowania wodami na obszarze dorzecza Wisły</w:t>
      </w:r>
      <w:r>
        <w:rPr>
          <w:rFonts w:ascii="Calibri" w:hAnsi="Calibri" w:cs="Calibri"/>
          <w:bCs/>
          <w:sz w:val="18"/>
          <w:szCs w:val="18"/>
          <w:lang w:eastAsia="ar-SA"/>
        </w:rPr>
        <w:t xml:space="preserve"> oraz </w:t>
      </w:r>
      <w:r w:rsidRPr="00240EE4">
        <w:rPr>
          <w:rFonts w:ascii="Calibri" w:hAnsi="Calibri" w:cs="Calibri"/>
          <w:bCs/>
          <w:sz w:val="18"/>
          <w:szCs w:val="18"/>
          <w:lang w:eastAsia="ar-SA"/>
        </w:rPr>
        <w:t xml:space="preserve">Planu gospodarowania wodami na obszarze dorzecza </w:t>
      </w:r>
      <w:r>
        <w:rPr>
          <w:rFonts w:ascii="Calibri" w:hAnsi="Calibri" w:cs="Calibri"/>
          <w:bCs/>
          <w:sz w:val="18"/>
          <w:szCs w:val="18"/>
          <w:lang w:eastAsia="ar-SA"/>
        </w:rPr>
        <w:t>Dniestru</w:t>
      </w:r>
    </w:p>
    <w:p w14:paraId="3BAC619F" w14:textId="77777777" w:rsidR="00ED0C79" w:rsidRPr="00217161" w:rsidRDefault="00ED0C79" w:rsidP="008F2E90">
      <w:pPr>
        <w:spacing w:before="120" w:after="0"/>
        <w:rPr>
          <w:rFonts w:ascii="Calibri" w:hAnsi="Calibri" w:cs="Calibri"/>
          <w:b/>
          <w:bCs/>
          <w:iCs w:val="0"/>
          <w:sz w:val="24"/>
          <w:szCs w:val="24"/>
          <w:lang w:eastAsia="ar-SA"/>
        </w:rPr>
      </w:pPr>
      <w:r w:rsidRPr="00217161">
        <w:rPr>
          <w:rFonts w:ascii="Calibri" w:hAnsi="Calibri" w:cs="Calibri"/>
          <w:b/>
          <w:bCs/>
          <w:sz w:val="24"/>
          <w:szCs w:val="24"/>
        </w:rPr>
        <w:t xml:space="preserve">Ocena stanu </w:t>
      </w:r>
      <w:proofErr w:type="spellStart"/>
      <w:r w:rsidRPr="00217161">
        <w:rPr>
          <w:rFonts w:ascii="Calibri" w:hAnsi="Calibri" w:cs="Calibri"/>
          <w:b/>
          <w:bCs/>
          <w:sz w:val="24"/>
          <w:szCs w:val="24"/>
        </w:rPr>
        <w:t>jcwp</w:t>
      </w:r>
      <w:proofErr w:type="spellEnd"/>
    </w:p>
    <w:p w14:paraId="5F29D5D8" w14:textId="609FCE3B" w:rsidR="00ED0C79" w:rsidRPr="00684C47" w:rsidRDefault="00ED0C79" w:rsidP="008F2E90">
      <w:pPr>
        <w:spacing w:before="120" w:after="0"/>
        <w:rPr>
          <w:rFonts w:ascii="Calibri" w:hAnsi="Calibri" w:cs="Calibri"/>
          <w:sz w:val="24"/>
          <w:szCs w:val="24"/>
        </w:rPr>
      </w:pPr>
      <w:r w:rsidRPr="00684C47">
        <w:rPr>
          <w:rFonts w:ascii="Calibri" w:hAnsi="Calibri" w:cs="Calibri"/>
          <w:sz w:val="24"/>
          <w:szCs w:val="24"/>
        </w:rPr>
        <w:t>Ocena stanu wód realizowana jest przez Głównego Inspektora Ochrony Środowiska (GIOŚ)</w:t>
      </w:r>
      <w:r w:rsidR="00103DC0">
        <w:rPr>
          <w:rFonts w:ascii="Calibri" w:hAnsi="Calibri" w:cs="Calibri"/>
          <w:sz w:val="24"/>
          <w:szCs w:val="24"/>
        </w:rPr>
        <w:br/>
      </w:r>
      <w:r w:rsidRPr="00684C47">
        <w:rPr>
          <w:rFonts w:ascii="Calibri" w:hAnsi="Calibri" w:cs="Calibri"/>
          <w:sz w:val="24"/>
          <w:szCs w:val="24"/>
        </w:rPr>
        <w:t>w ramach Państwowego Monitoringu Środowiska (PMŚ), zgodnie z przyjętym Programem</w:t>
      </w:r>
      <w:r w:rsidRPr="00684C47">
        <w:rPr>
          <w:rStyle w:val="Odwoanieprzypisudolnego"/>
          <w:rFonts w:ascii="Calibri" w:hAnsi="Calibri" w:cs="Calibri"/>
          <w:sz w:val="24"/>
          <w:szCs w:val="24"/>
        </w:rPr>
        <w:footnoteReference w:id="22"/>
      </w:r>
      <w:r w:rsidRPr="00684C47">
        <w:rPr>
          <w:rStyle w:val="Odwoanieprzypisudolnego"/>
          <w:rFonts w:ascii="Calibri" w:hAnsi="Calibri" w:cs="Calibri"/>
          <w:sz w:val="24"/>
          <w:szCs w:val="24"/>
        </w:rPr>
        <w:t xml:space="preserve"> </w:t>
      </w:r>
      <w:r w:rsidRPr="00684C47">
        <w:rPr>
          <w:rFonts w:ascii="Calibri" w:hAnsi="Calibri" w:cs="Calibri"/>
          <w:sz w:val="24"/>
          <w:szCs w:val="24"/>
        </w:rPr>
        <w:t xml:space="preserve">PMŚ. </w:t>
      </w:r>
    </w:p>
    <w:p w14:paraId="62FDAB70" w14:textId="37963A08" w:rsidR="00ED0C79" w:rsidRPr="00684C47" w:rsidRDefault="00ED0C79" w:rsidP="008F2E90">
      <w:pPr>
        <w:spacing w:before="120" w:after="0"/>
        <w:rPr>
          <w:rFonts w:ascii="Calibri" w:hAnsi="Calibri" w:cs="Calibri"/>
          <w:sz w:val="24"/>
          <w:szCs w:val="24"/>
        </w:rPr>
      </w:pPr>
      <w:r w:rsidRPr="00684C47">
        <w:rPr>
          <w:rFonts w:ascii="Calibri" w:hAnsi="Calibri" w:cs="Calibri"/>
          <w:sz w:val="24"/>
          <w:szCs w:val="24"/>
        </w:rPr>
        <w:t xml:space="preserve">Najbardziej aktualna dostępna ocena stanu </w:t>
      </w:r>
      <w:proofErr w:type="spellStart"/>
      <w:r w:rsidRPr="00684C47">
        <w:rPr>
          <w:rFonts w:ascii="Calibri" w:hAnsi="Calibri" w:cs="Calibri"/>
          <w:sz w:val="24"/>
          <w:szCs w:val="24"/>
        </w:rPr>
        <w:t>jcwp</w:t>
      </w:r>
      <w:proofErr w:type="spellEnd"/>
      <w:r w:rsidRPr="00684C47">
        <w:rPr>
          <w:rFonts w:ascii="Calibri" w:hAnsi="Calibri" w:cs="Calibri"/>
          <w:sz w:val="24"/>
          <w:szCs w:val="24"/>
        </w:rPr>
        <w:t xml:space="preserve"> została wykonana w 2019 r. i oparta</w:t>
      </w:r>
      <w:r w:rsidR="00103DC0">
        <w:rPr>
          <w:rFonts w:ascii="Calibri" w:hAnsi="Calibri" w:cs="Calibri"/>
          <w:sz w:val="24"/>
          <w:szCs w:val="24"/>
        </w:rPr>
        <w:br/>
      </w:r>
      <w:r w:rsidRPr="00684C47">
        <w:rPr>
          <w:rFonts w:ascii="Calibri" w:hAnsi="Calibri" w:cs="Calibri"/>
          <w:sz w:val="24"/>
          <w:szCs w:val="24"/>
        </w:rPr>
        <w:t xml:space="preserve">o wyniki monitoringu wód z okresu 2014-2019. Dla </w:t>
      </w:r>
      <w:proofErr w:type="spellStart"/>
      <w:r w:rsidRPr="00684C47">
        <w:rPr>
          <w:rFonts w:ascii="Calibri" w:hAnsi="Calibri" w:cs="Calibri"/>
          <w:sz w:val="24"/>
          <w:szCs w:val="24"/>
        </w:rPr>
        <w:t>jcwp</w:t>
      </w:r>
      <w:proofErr w:type="spellEnd"/>
      <w:r w:rsidRPr="00684C47">
        <w:rPr>
          <w:rFonts w:ascii="Calibri" w:hAnsi="Calibri" w:cs="Calibri"/>
          <w:sz w:val="24"/>
          <w:szCs w:val="24"/>
        </w:rPr>
        <w:t>, dla których nie prowadzono badań</w:t>
      </w:r>
      <w:r w:rsidRPr="00684C47">
        <w:rPr>
          <w:rFonts w:ascii="Calibri" w:hAnsi="Calibri" w:cs="Calibri"/>
          <w:sz w:val="24"/>
          <w:szCs w:val="24"/>
        </w:rPr>
        <w:br/>
        <w:t xml:space="preserve">w przedmiotowym okresie, dokonano tzw. oceny z przeniesienia. </w:t>
      </w:r>
    </w:p>
    <w:p w14:paraId="38A6DE13" w14:textId="551701FE" w:rsidR="00ED0C79" w:rsidRPr="00684C47" w:rsidRDefault="00ED0C79" w:rsidP="008F2E90">
      <w:pPr>
        <w:spacing w:before="120" w:after="0"/>
        <w:rPr>
          <w:rFonts w:ascii="Calibri" w:hAnsi="Calibri" w:cs="Calibri"/>
          <w:sz w:val="24"/>
          <w:szCs w:val="24"/>
        </w:rPr>
      </w:pPr>
      <w:r w:rsidRPr="00684C47">
        <w:rPr>
          <w:rFonts w:ascii="Calibri" w:hAnsi="Calibri" w:cs="Calibri"/>
          <w:sz w:val="24"/>
          <w:szCs w:val="24"/>
        </w:rPr>
        <w:t>W 202</w:t>
      </w:r>
      <w:r>
        <w:rPr>
          <w:rFonts w:ascii="Calibri" w:hAnsi="Calibri" w:cs="Calibri"/>
          <w:sz w:val="24"/>
          <w:szCs w:val="24"/>
        </w:rPr>
        <w:t>2 r.</w:t>
      </w:r>
      <w:r w:rsidRPr="00684C47">
        <w:rPr>
          <w:rFonts w:ascii="Calibri" w:hAnsi="Calibri" w:cs="Calibri"/>
          <w:sz w:val="24"/>
          <w:szCs w:val="24"/>
        </w:rPr>
        <w:t xml:space="preserve"> udostępniono częściową ocenę sporządzoną na podstawie monitoringu wód</w:t>
      </w:r>
      <w:r w:rsidR="00103DC0">
        <w:rPr>
          <w:rFonts w:ascii="Calibri" w:hAnsi="Calibri" w:cs="Calibri"/>
          <w:sz w:val="24"/>
          <w:szCs w:val="24"/>
        </w:rPr>
        <w:br/>
      </w:r>
      <w:r w:rsidRPr="00684C47">
        <w:rPr>
          <w:rFonts w:ascii="Calibri" w:hAnsi="Calibri" w:cs="Calibri"/>
          <w:sz w:val="24"/>
          <w:szCs w:val="24"/>
        </w:rPr>
        <w:t>z 202</w:t>
      </w:r>
      <w:r>
        <w:rPr>
          <w:rFonts w:ascii="Calibri" w:hAnsi="Calibri" w:cs="Calibri"/>
          <w:sz w:val="24"/>
          <w:szCs w:val="24"/>
        </w:rPr>
        <w:t>1</w:t>
      </w:r>
      <w:r w:rsidRPr="00684C47">
        <w:rPr>
          <w:rFonts w:ascii="Calibri" w:hAnsi="Calibri" w:cs="Calibri"/>
          <w:sz w:val="24"/>
          <w:szCs w:val="24"/>
        </w:rPr>
        <w:t xml:space="preserve"> r., jednak nie uwzględnia ona klasyfikacji i oceny stanu jednolitych części wód powierzchniowych, a wyłącznie klasyfikację wskaźników jakości wód w punktach pomiarowo - kontrolnych. W związku z powyższym zdecydowano o nieprzytaczaniu tych wyników.</w:t>
      </w:r>
    </w:p>
    <w:p w14:paraId="74A25870" w14:textId="77777777" w:rsidR="00ED0C79" w:rsidRPr="00684C47" w:rsidRDefault="00ED0C79" w:rsidP="008F2E90">
      <w:pPr>
        <w:spacing w:before="120" w:after="0"/>
        <w:rPr>
          <w:rFonts w:ascii="Calibri" w:hAnsi="Calibri" w:cs="Calibri"/>
          <w:sz w:val="24"/>
          <w:szCs w:val="24"/>
        </w:rPr>
      </w:pPr>
      <w:r w:rsidRPr="00684C47">
        <w:rPr>
          <w:rFonts w:ascii="Calibri" w:hAnsi="Calibri" w:cs="Calibri"/>
          <w:sz w:val="24"/>
          <w:szCs w:val="24"/>
        </w:rPr>
        <w:t xml:space="preserve">Dane dotyczące wyników monitoringu wód z okresu 2014-2019, stanowiły podstawę dokonania oceny stanu wód w projekcie II </w:t>
      </w:r>
      <w:proofErr w:type="spellStart"/>
      <w:r w:rsidRPr="00684C47">
        <w:rPr>
          <w:rFonts w:ascii="Calibri" w:hAnsi="Calibri" w:cs="Calibri"/>
          <w:sz w:val="24"/>
          <w:szCs w:val="24"/>
        </w:rPr>
        <w:t>aPGW</w:t>
      </w:r>
      <w:proofErr w:type="spellEnd"/>
      <w:r w:rsidRPr="00684C47">
        <w:rPr>
          <w:rFonts w:ascii="Calibri" w:hAnsi="Calibri" w:cs="Calibri"/>
          <w:sz w:val="24"/>
          <w:szCs w:val="24"/>
        </w:rPr>
        <w:t xml:space="preserve">. </w:t>
      </w:r>
    </w:p>
    <w:p w14:paraId="1327C337" w14:textId="77777777" w:rsidR="00ED0C79" w:rsidRPr="00684C47" w:rsidRDefault="00ED0C79" w:rsidP="008F2E90">
      <w:pPr>
        <w:spacing w:before="120" w:after="0"/>
        <w:rPr>
          <w:rFonts w:ascii="Calibri" w:hAnsi="Calibri" w:cs="Calibri"/>
          <w:sz w:val="24"/>
          <w:szCs w:val="24"/>
        </w:rPr>
      </w:pPr>
      <w:r w:rsidRPr="00684C47">
        <w:rPr>
          <w:rFonts w:ascii="Calibri" w:hAnsi="Calibri" w:cs="Calibri"/>
          <w:sz w:val="24"/>
          <w:szCs w:val="24"/>
        </w:rPr>
        <w:t xml:space="preserve">W poniższej tabeli przedstawiono wyniki tej oceny w układzie </w:t>
      </w:r>
      <w:proofErr w:type="spellStart"/>
      <w:r w:rsidRPr="00684C47">
        <w:rPr>
          <w:rFonts w:ascii="Calibri" w:hAnsi="Calibri" w:cs="Calibri"/>
          <w:sz w:val="24"/>
          <w:szCs w:val="24"/>
        </w:rPr>
        <w:t>jcwp</w:t>
      </w:r>
      <w:proofErr w:type="spellEnd"/>
      <w:r w:rsidRPr="00684C47">
        <w:rPr>
          <w:rFonts w:ascii="Calibri" w:hAnsi="Calibri" w:cs="Calibri"/>
          <w:sz w:val="24"/>
          <w:szCs w:val="24"/>
        </w:rPr>
        <w:t xml:space="preserve"> wg projektu II </w:t>
      </w:r>
      <w:proofErr w:type="spellStart"/>
      <w:r w:rsidRPr="00684C47">
        <w:rPr>
          <w:rFonts w:ascii="Calibri" w:hAnsi="Calibri" w:cs="Calibri"/>
          <w:sz w:val="24"/>
          <w:szCs w:val="24"/>
        </w:rPr>
        <w:t>aPGW</w:t>
      </w:r>
      <w:proofErr w:type="spellEnd"/>
      <w:r w:rsidRPr="00684C47">
        <w:rPr>
          <w:rFonts w:ascii="Calibri" w:hAnsi="Calibri" w:cs="Calibri"/>
          <w:sz w:val="24"/>
          <w:szCs w:val="24"/>
        </w:rPr>
        <w:t xml:space="preserve"> na obszarze dorzecza Wisły w zasięgu województwa. </w:t>
      </w:r>
      <w:r w:rsidRPr="00456AB2">
        <w:rPr>
          <w:rFonts w:ascii="Calibri" w:hAnsi="Calibri" w:cs="Calibri"/>
          <w:sz w:val="24"/>
          <w:szCs w:val="24"/>
        </w:rPr>
        <w:t xml:space="preserve">Zgodnie z treścią tabeli, jedynie 6% </w:t>
      </w:r>
      <w:proofErr w:type="spellStart"/>
      <w:r w:rsidRPr="00456AB2">
        <w:rPr>
          <w:rFonts w:ascii="Calibri" w:hAnsi="Calibri" w:cs="Calibri"/>
          <w:sz w:val="24"/>
          <w:szCs w:val="24"/>
        </w:rPr>
        <w:t>jcwp</w:t>
      </w:r>
      <w:proofErr w:type="spellEnd"/>
      <w:r w:rsidRPr="00456AB2">
        <w:rPr>
          <w:rFonts w:ascii="Calibri" w:hAnsi="Calibri" w:cs="Calibri"/>
          <w:sz w:val="24"/>
          <w:szCs w:val="24"/>
        </w:rPr>
        <w:t xml:space="preserve"> rzecznych posiada dobry stan/ potencjał ekologiczny, a około 18% dobry stan chemiczny. Ogólny dobry stan </w:t>
      </w:r>
      <w:proofErr w:type="spellStart"/>
      <w:r w:rsidRPr="00456AB2">
        <w:rPr>
          <w:rFonts w:ascii="Calibri" w:hAnsi="Calibri" w:cs="Calibri"/>
          <w:sz w:val="24"/>
          <w:szCs w:val="24"/>
        </w:rPr>
        <w:t>jcwp</w:t>
      </w:r>
      <w:proofErr w:type="spellEnd"/>
      <w:r w:rsidRPr="00456AB2">
        <w:rPr>
          <w:rFonts w:ascii="Calibri" w:hAnsi="Calibri" w:cs="Calibri"/>
          <w:sz w:val="24"/>
          <w:szCs w:val="24"/>
        </w:rPr>
        <w:t xml:space="preserve"> nie uzyskała żadna </w:t>
      </w:r>
      <w:proofErr w:type="spellStart"/>
      <w:r w:rsidRPr="00456AB2">
        <w:rPr>
          <w:rFonts w:ascii="Calibri" w:hAnsi="Calibri" w:cs="Calibri"/>
          <w:sz w:val="24"/>
          <w:szCs w:val="24"/>
        </w:rPr>
        <w:t>jcwp</w:t>
      </w:r>
      <w:proofErr w:type="spellEnd"/>
      <w:r w:rsidRPr="00456AB2">
        <w:rPr>
          <w:rFonts w:ascii="Calibri" w:hAnsi="Calibri" w:cs="Calibri"/>
          <w:sz w:val="24"/>
          <w:szCs w:val="24"/>
        </w:rPr>
        <w:t xml:space="preserve"> rzeczna.</w:t>
      </w:r>
      <w:r w:rsidRPr="00684C47">
        <w:rPr>
          <w:rFonts w:ascii="Calibri" w:hAnsi="Calibri" w:cs="Calibri"/>
          <w:sz w:val="24"/>
          <w:szCs w:val="24"/>
        </w:rPr>
        <w:t xml:space="preserve"> </w:t>
      </w:r>
    </w:p>
    <w:p w14:paraId="7778D8A3" w14:textId="77777777" w:rsidR="00ED0C79" w:rsidRPr="00FA3185" w:rsidRDefault="00ED0C79" w:rsidP="008F2E90">
      <w:pPr>
        <w:spacing w:before="120" w:after="0"/>
        <w:rPr>
          <w:rFonts w:ascii="Calibri" w:hAnsi="Calibri" w:cs="Calibri"/>
          <w:sz w:val="24"/>
          <w:szCs w:val="24"/>
        </w:rPr>
      </w:pPr>
      <w:r w:rsidRPr="00FA3185">
        <w:rPr>
          <w:rFonts w:ascii="Calibri" w:hAnsi="Calibri" w:cs="Calibri"/>
          <w:sz w:val="24"/>
          <w:szCs w:val="24"/>
        </w:rPr>
        <w:t xml:space="preserve">W odniesieniu do </w:t>
      </w:r>
      <w:proofErr w:type="spellStart"/>
      <w:r w:rsidRPr="00FA3185">
        <w:rPr>
          <w:rFonts w:ascii="Calibri" w:hAnsi="Calibri" w:cs="Calibri"/>
          <w:sz w:val="24"/>
          <w:szCs w:val="24"/>
        </w:rPr>
        <w:t>jcwp</w:t>
      </w:r>
      <w:proofErr w:type="spellEnd"/>
      <w:r w:rsidRPr="00FA3185">
        <w:rPr>
          <w:rFonts w:ascii="Calibri" w:hAnsi="Calibri" w:cs="Calibri"/>
          <w:sz w:val="24"/>
          <w:szCs w:val="24"/>
        </w:rPr>
        <w:t xml:space="preserve"> zbiornikowych, wszystkie 3 </w:t>
      </w:r>
      <w:proofErr w:type="spellStart"/>
      <w:r w:rsidRPr="00FA3185">
        <w:rPr>
          <w:rFonts w:ascii="Calibri" w:hAnsi="Calibri" w:cs="Calibri"/>
          <w:sz w:val="24"/>
          <w:szCs w:val="24"/>
        </w:rPr>
        <w:t>jcwp</w:t>
      </w:r>
      <w:proofErr w:type="spellEnd"/>
      <w:r w:rsidRPr="00FA3185">
        <w:rPr>
          <w:rFonts w:ascii="Calibri" w:hAnsi="Calibri" w:cs="Calibri"/>
          <w:sz w:val="24"/>
          <w:szCs w:val="24"/>
        </w:rPr>
        <w:t xml:space="preserve"> osiągnęły dobry potencjał ekologiczny, jednak żadna z </w:t>
      </w:r>
      <w:proofErr w:type="spellStart"/>
      <w:r w:rsidRPr="00FA3185">
        <w:rPr>
          <w:rFonts w:ascii="Calibri" w:hAnsi="Calibri" w:cs="Calibri"/>
          <w:sz w:val="24"/>
          <w:szCs w:val="24"/>
        </w:rPr>
        <w:t>jcwp</w:t>
      </w:r>
      <w:proofErr w:type="spellEnd"/>
      <w:r w:rsidRPr="00FA3185">
        <w:rPr>
          <w:rFonts w:ascii="Calibri" w:hAnsi="Calibri" w:cs="Calibri"/>
          <w:sz w:val="24"/>
          <w:szCs w:val="24"/>
        </w:rPr>
        <w:t xml:space="preserve"> nie osiągnęła dobrego stanu chemicznego. W związku z tym wszystkie </w:t>
      </w:r>
      <w:proofErr w:type="spellStart"/>
      <w:r w:rsidRPr="00FA3185">
        <w:rPr>
          <w:rFonts w:ascii="Calibri" w:hAnsi="Calibri" w:cs="Calibri"/>
          <w:sz w:val="24"/>
          <w:szCs w:val="24"/>
        </w:rPr>
        <w:t>jcwp</w:t>
      </w:r>
      <w:proofErr w:type="spellEnd"/>
      <w:r w:rsidRPr="00FA3185">
        <w:rPr>
          <w:rFonts w:ascii="Calibri" w:hAnsi="Calibri" w:cs="Calibri"/>
          <w:sz w:val="24"/>
          <w:szCs w:val="24"/>
        </w:rPr>
        <w:t xml:space="preserve"> zbiornikowe posiadają zły stan wód.</w:t>
      </w:r>
    </w:p>
    <w:p w14:paraId="721BE63D" w14:textId="77777777" w:rsidR="00ED0C79" w:rsidRPr="00684C47" w:rsidRDefault="00ED0C79" w:rsidP="008F2E90">
      <w:pPr>
        <w:spacing w:before="120" w:after="0"/>
        <w:rPr>
          <w:rFonts w:ascii="Calibri" w:hAnsi="Calibri" w:cs="Calibri"/>
          <w:sz w:val="24"/>
          <w:szCs w:val="24"/>
        </w:rPr>
      </w:pPr>
      <w:r w:rsidRPr="00684C47">
        <w:rPr>
          <w:rFonts w:ascii="Calibri" w:hAnsi="Calibri" w:cs="Calibri"/>
          <w:sz w:val="24"/>
          <w:szCs w:val="24"/>
        </w:rPr>
        <w:t>Powyższe wyniki wskazują na potrzebę podejmowania działań zmniejszających oddziaływanie antropogeniczne na stan wód powierzchniowych.</w:t>
      </w:r>
    </w:p>
    <w:p w14:paraId="335CAA45" w14:textId="20858974" w:rsidR="00ED0C79" w:rsidRPr="00684C47" w:rsidRDefault="00ED0C79" w:rsidP="008F2E90">
      <w:pPr>
        <w:pStyle w:val="Legenda"/>
        <w:spacing w:before="120"/>
        <w:jc w:val="both"/>
        <w:rPr>
          <w:rFonts w:ascii="Calibri" w:hAnsi="Calibri" w:cs="Calibri"/>
          <w:i/>
        </w:rPr>
      </w:pPr>
      <w:bookmarkStart w:id="54" w:name="_Toc89436871"/>
      <w:bookmarkStart w:id="55" w:name="_Toc94023928"/>
      <w:bookmarkStart w:id="56" w:name="_Toc118294687"/>
      <w:r w:rsidRPr="00684C47">
        <w:rPr>
          <w:rFonts w:ascii="Calibri" w:hAnsi="Calibri" w:cs="Calibri"/>
        </w:rPr>
        <w:lastRenderedPageBreak/>
        <w:t xml:space="preserve">Tabela </w:t>
      </w:r>
      <w:r w:rsidRPr="00684C47">
        <w:rPr>
          <w:rFonts w:ascii="Calibri" w:hAnsi="Calibri" w:cs="Calibri"/>
          <w:i/>
        </w:rPr>
        <w:fldChar w:fldCharType="begin"/>
      </w:r>
      <w:r w:rsidRPr="00684C47">
        <w:rPr>
          <w:rFonts w:ascii="Calibri" w:hAnsi="Calibri" w:cs="Calibri"/>
        </w:rPr>
        <w:instrText xml:space="preserve"> SEQ Tabela \* ARABIC </w:instrText>
      </w:r>
      <w:r w:rsidRPr="00684C47">
        <w:rPr>
          <w:rFonts w:ascii="Calibri" w:hAnsi="Calibri" w:cs="Calibri"/>
          <w:i/>
        </w:rPr>
        <w:fldChar w:fldCharType="separate"/>
      </w:r>
      <w:r w:rsidR="00702818">
        <w:rPr>
          <w:rFonts w:ascii="Calibri" w:hAnsi="Calibri" w:cs="Calibri"/>
          <w:noProof/>
        </w:rPr>
        <w:t>4</w:t>
      </w:r>
      <w:r w:rsidRPr="00684C47">
        <w:rPr>
          <w:rFonts w:ascii="Calibri" w:hAnsi="Calibri" w:cs="Calibri"/>
          <w:i/>
        </w:rPr>
        <w:fldChar w:fldCharType="end"/>
      </w:r>
      <w:r w:rsidRPr="00684C47">
        <w:rPr>
          <w:rFonts w:ascii="Calibri" w:hAnsi="Calibri" w:cs="Calibri"/>
        </w:rPr>
        <w:t xml:space="preserve">. Ocena stanu </w:t>
      </w:r>
      <w:proofErr w:type="spellStart"/>
      <w:r w:rsidRPr="00684C47">
        <w:rPr>
          <w:rFonts w:ascii="Calibri" w:hAnsi="Calibri" w:cs="Calibri"/>
        </w:rPr>
        <w:t>jcwp</w:t>
      </w:r>
      <w:proofErr w:type="spellEnd"/>
      <w:r w:rsidRPr="00684C47">
        <w:rPr>
          <w:rFonts w:ascii="Calibri" w:hAnsi="Calibri" w:cs="Calibri"/>
        </w:rPr>
        <w:t xml:space="preserve"> na obszarze województwa podkarpackiego, na podstawie oceny stanu GIOŚ</w:t>
      </w:r>
      <w:bookmarkEnd w:id="54"/>
      <w:bookmarkEnd w:id="55"/>
      <w:bookmarkEnd w:id="56"/>
      <w:r w:rsidRPr="00684C47">
        <w:rPr>
          <w:rFonts w:ascii="Calibri" w:hAnsi="Calibri" w:cs="Calibri"/>
        </w:rPr>
        <w:t xml:space="preserve"> </w:t>
      </w:r>
    </w:p>
    <w:tbl>
      <w:tblPr>
        <w:tblpPr w:leftFromText="141" w:rightFromText="141"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Ocena stanu jcwp na obszarze województwa podkarpackiego, na podstawie oceny stanu GIOŚ "/>
        <w:tblDescription w:val="Liczebność jednolitych części wód powierzchniowych wg ocen stanu/ potencjały ekologicznego, ocen stanu chemicznego, ocen stanu jcwp, w podziale na rodzaje jcwp (rzeczne, zbiornikowe), w regionach wodnych, w obszarze województwa podkarpackiego."/>
      </w:tblPr>
      <w:tblGrid>
        <w:gridCol w:w="1271"/>
        <w:gridCol w:w="1276"/>
        <w:gridCol w:w="709"/>
        <w:gridCol w:w="567"/>
        <w:gridCol w:w="567"/>
        <w:gridCol w:w="567"/>
        <w:gridCol w:w="567"/>
        <w:gridCol w:w="567"/>
        <w:gridCol w:w="567"/>
        <w:gridCol w:w="708"/>
        <w:gridCol w:w="567"/>
        <w:gridCol w:w="567"/>
        <w:gridCol w:w="567"/>
        <w:gridCol w:w="567"/>
      </w:tblGrid>
      <w:tr w:rsidR="00ED0C79" w:rsidRPr="001119BC" w14:paraId="11089F72" w14:textId="77777777" w:rsidTr="00401E14">
        <w:trPr>
          <w:trHeight w:hRule="exact" w:val="861"/>
          <w:tblHeader/>
        </w:trPr>
        <w:tc>
          <w:tcPr>
            <w:tcW w:w="1271" w:type="dxa"/>
            <w:vMerge w:val="restart"/>
            <w:shd w:val="clear" w:color="auto" w:fill="auto"/>
          </w:tcPr>
          <w:p w14:paraId="04FCF981" w14:textId="77777777" w:rsidR="00ED0C79" w:rsidRPr="005D61CA" w:rsidRDefault="00ED0C79" w:rsidP="008D2740">
            <w:pPr>
              <w:spacing w:after="0"/>
              <w:rPr>
                <w:rFonts w:ascii="Calibri" w:hAnsi="Calibri" w:cs="Calibri"/>
                <w:b/>
              </w:rPr>
            </w:pPr>
            <w:r w:rsidRPr="005D61CA">
              <w:rPr>
                <w:rFonts w:ascii="Calibri" w:hAnsi="Calibri" w:cs="Calibri"/>
                <w:b/>
              </w:rPr>
              <w:t>Nazwa regionu wodnego</w:t>
            </w:r>
          </w:p>
        </w:tc>
        <w:tc>
          <w:tcPr>
            <w:tcW w:w="1276" w:type="dxa"/>
            <w:vMerge w:val="restart"/>
            <w:shd w:val="clear" w:color="auto" w:fill="auto"/>
          </w:tcPr>
          <w:p w14:paraId="77FC7492" w14:textId="77777777" w:rsidR="00ED0C79" w:rsidRPr="005D61CA" w:rsidRDefault="00ED0C79" w:rsidP="008D2740">
            <w:pPr>
              <w:spacing w:after="0"/>
              <w:rPr>
                <w:rFonts w:ascii="Calibri" w:hAnsi="Calibri" w:cs="Calibri"/>
                <w:b/>
              </w:rPr>
            </w:pPr>
            <w:r w:rsidRPr="005D61CA">
              <w:rPr>
                <w:rFonts w:ascii="Calibri" w:hAnsi="Calibri" w:cs="Calibri"/>
                <w:b/>
              </w:rPr>
              <w:t xml:space="preserve">Rodzaj </w:t>
            </w:r>
            <w:proofErr w:type="spellStart"/>
            <w:r w:rsidRPr="005D61CA">
              <w:rPr>
                <w:rFonts w:ascii="Calibri" w:hAnsi="Calibri" w:cs="Calibri"/>
                <w:b/>
              </w:rPr>
              <w:t>jcwp</w:t>
            </w:r>
            <w:proofErr w:type="spellEnd"/>
          </w:p>
        </w:tc>
        <w:tc>
          <w:tcPr>
            <w:tcW w:w="3544" w:type="dxa"/>
            <w:gridSpan w:val="6"/>
            <w:shd w:val="clear" w:color="auto" w:fill="auto"/>
          </w:tcPr>
          <w:p w14:paraId="2B10F369" w14:textId="77777777" w:rsidR="00ED0C79" w:rsidRPr="005D61CA" w:rsidRDefault="00ED0C79" w:rsidP="008D2740">
            <w:pPr>
              <w:spacing w:after="0"/>
              <w:rPr>
                <w:rFonts w:ascii="Calibri" w:hAnsi="Calibri" w:cs="Calibri"/>
                <w:b/>
              </w:rPr>
            </w:pPr>
            <w:r w:rsidRPr="005D61CA">
              <w:rPr>
                <w:rFonts w:ascii="Calibri" w:hAnsi="Calibri" w:cs="Calibri"/>
                <w:b/>
              </w:rPr>
              <w:t>Ocena stanu/potencjału ekologicznego</w:t>
            </w:r>
          </w:p>
        </w:tc>
        <w:tc>
          <w:tcPr>
            <w:tcW w:w="1842" w:type="dxa"/>
            <w:gridSpan w:val="3"/>
            <w:shd w:val="clear" w:color="auto" w:fill="auto"/>
          </w:tcPr>
          <w:p w14:paraId="4456CC0D" w14:textId="77777777" w:rsidR="00ED0C79" w:rsidRPr="005D61CA" w:rsidRDefault="00ED0C79" w:rsidP="008D2740">
            <w:pPr>
              <w:spacing w:after="0"/>
              <w:rPr>
                <w:rFonts w:ascii="Calibri" w:hAnsi="Calibri" w:cs="Calibri"/>
                <w:b/>
              </w:rPr>
            </w:pPr>
            <w:r w:rsidRPr="005D61CA">
              <w:rPr>
                <w:rFonts w:ascii="Calibri" w:hAnsi="Calibri" w:cs="Calibri"/>
                <w:b/>
              </w:rPr>
              <w:t>Ocena stanu chemicznego</w:t>
            </w:r>
          </w:p>
        </w:tc>
        <w:tc>
          <w:tcPr>
            <w:tcW w:w="1701" w:type="dxa"/>
            <w:gridSpan w:val="3"/>
            <w:shd w:val="clear" w:color="auto" w:fill="auto"/>
          </w:tcPr>
          <w:p w14:paraId="50DEDE72" w14:textId="77777777" w:rsidR="00ED0C79" w:rsidRPr="005D61CA" w:rsidRDefault="00ED0C79" w:rsidP="008D2740">
            <w:pPr>
              <w:spacing w:after="0"/>
              <w:rPr>
                <w:rFonts w:ascii="Calibri" w:hAnsi="Calibri" w:cs="Calibri"/>
                <w:b/>
              </w:rPr>
            </w:pPr>
            <w:r w:rsidRPr="005D61CA">
              <w:rPr>
                <w:rFonts w:ascii="Calibri" w:hAnsi="Calibri" w:cs="Calibri"/>
                <w:b/>
              </w:rPr>
              <w:t xml:space="preserve">Ocena stanu </w:t>
            </w:r>
            <w:proofErr w:type="spellStart"/>
            <w:r w:rsidRPr="005D61CA">
              <w:rPr>
                <w:rFonts w:ascii="Calibri" w:hAnsi="Calibri" w:cs="Calibri"/>
                <w:b/>
              </w:rPr>
              <w:t>jcwp</w:t>
            </w:r>
            <w:proofErr w:type="spellEnd"/>
          </w:p>
        </w:tc>
      </w:tr>
      <w:tr w:rsidR="00ED0C79" w:rsidRPr="001119BC" w14:paraId="6F377F18" w14:textId="77777777" w:rsidTr="005D61CA">
        <w:trPr>
          <w:cantSplit/>
          <w:trHeight w:hRule="exact" w:val="1450"/>
          <w:tblHeader/>
        </w:trPr>
        <w:tc>
          <w:tcPr>
            <w:tcW w:w="1271" w:type="dxa"/>
            <w:vMerge/>
            <w:shd w:val="clear" w:color="auto" w:fill="auto"/>
          </w:tcPr>
          <w:p w14:paraId="12D99EB3" w14:textId="77777777" w:rsidR="00ED0C79" w:rsidRPr="005D61CA" w:rsidRDefault="00ED0C79" w:rsidP="008D2740">
            <w:pPr>
              <w:spacing w:after="0"/>
              <w:rPr>
                <w:rFonts w:ascii="Calibri" w:hAnsi="Calibri" w:cs="Calibri"/>
                <w:b/>
              </w:rPr>
            </w:pPr>
          </w:p>
        </w:tc>
        <w:tc>
          <w:tcPr>
            <w:tcW w:w="1276" w:type="dxa"/>
            <w:vMerge/>
            <w:shd w:val="clear" w:color="auto" w:fill="auto"/>
          </w:tcPr>
          <w:p w14:paraId="41A9FB0A" w14:textId="77777777" w:rsidR="00ED0C79" w:rsidRPr="005D61CA" w:rsidRDefault="00ED0C79" w:rsidP="008D2740">
            <w:pPr>
              <w:spacing w:after="0"/>
              <w:rPr>
                <w:rFonts w:ascii="Calibri" w:hAnsi="Calibri" w:cs="Calibri"/>
                <w:b/>
              </w:rPr>
            </w:pPr>
          </w:p>
        </w:tc>
        <w:tc>
          <w:tcPr>
            <w:tcW w:w="709" w:type="dxa"/>
            <w:shd w:val="clear" w:color="auto" w:fill="auto"/>
          </w:tcPr>
          <w:p w14:paraId="31108972" w14:textId="77777777" w:rsidR="00ED0C79" w:rsidRPr="00A120E8" w:rsidRDefault="00ED0C79" w:rsidP="005D61CA">
            <w:pPr>
              <w:spacing w:after="0"/>
              <w:rPr>
                <w:rFonts w:ascii="Calibri" w:hAnsi="Calibri" w:cs="Calibri"/>
                <w:b/>
                <w:bCs/>
                <w:sz w:val="14"/>
                <w:szCs w:val="14"/>
              </w:rPr>
            </w:pPr>
            <w:r w:rsidRPr="00A120E8">
              <w:rPr>
                <w:rFonts w:ascii="Calibri" w:hAnsi="Calibri" w:cs="Calibri"/>
                <w:b/>
                <w:bCs/>
                <w:sz w:val="14"/>
                <w:szCs w:val="14"/>
              </w:rPr>
              <w:t>bardzo dobry/ maksymalny</w:t>
            </w:r>
          </w:p>
        </w:tc>
        <w:tc>
          <w:tcPr>
            <w:tcW w:w="567" w:type="dxa"/>
            <w:shd w:val="clear" w:color="auto" w:fill="auto"/>
          </w:tcPr>
          <w:p w14:paraId="6275B9F2" w14:textId="77777777" w:rsidR="00ED0C79" w:rsidRPr="00A120E8" w:rsidRDefault="00ED0C79" w:rsidP="005D61CA">
            <w:pPr>
              <w:spacing w:after="0"/>
              <w:rPr>
                <w:rFonts w:ascii="Calibri" w:hAnsi="Calibri" w:cs="Calibri"/>
                <w:b/>
                <w:bCs/>
                <w:sz w:val="14"/>
                <w:szCs w:val="14"/>
              </w:rPr>
            </w:pPr>
            <w:r w:rsidRPr="00A120E8">
              <w:rPr>
                <w:rFonts w:ascii="Calibri" w:hAnsi="Calibri" w:cs="Calibri"/>
                <w:b/>
                <w:bCs/>
                <w:sz w:val="14"/>
                <w:szCs w:val="14"/>
              </w:rPr>
              <w:t>dobry</w:t>
            </w:r>
          </w:p>
        </w:tc>
        <w:tc>
          <w:tcPr>
            <w:tcW w:w="567" w:type="dxa"/>
            <w:shd w:val="clear" w:color="auto" w:fill="auto"/>
          </w:tcPr>
          <w:p w14:paraId="596B6975" w14:textId="77777777" w:rsidR="00ED0C79" w:rsidRPr="00A120E8" w:rsidRDefault="00ED0C79" w:rsidP="005D61CA">
            <w:pPr>
              <w:spacing w:after="0"/>
              <w:rPr>
                <w:rFonts w:ascii="Calibri" w:hAnsi="Calibri" w:cs="Calibri"/>
                <w:b/>
                <w:bCs/>
                <w:sz w:val="14"/>
                <w:szCs w:val="14"/>
              </w:rPr>
            </w:pPr>
            <w:r w:rsidRPr="00A120E8">
              <w:rPr>
                <w:rFonts w:ascii="Calibri" w:hAnsi="Calibri" w:cs="Calibri"/>
                <w:b/>
                <w:bCs/>
                <w:sz w:val="14"/>
                <w:szCs w:val="14"/>
              </w:rPr>
              <w:t>umiarkowany</w:t>
            </w:r>
          </w:p>
        </w:tc>
        <w:tc>
          <w:tcPr>
            <w:tcW w:w="567" w:type="dxa"/>
            <w:shd w:val="clear" w:color="auto" w:fill="auto"/>
          </w:tcPr>
          <w:p w14:paraId="08B9809A" w14:textId="77777777" w:rsidR="00ED0C79" w:rsidRPr="00A120E8" w:rsidRDefault="00ED0C79" w:rsidP="005D61CA">
            <w:pPr>
              <w:spacing w:after="0"/>
              <w:rPr>
                <w:rFonts w:ascii="Calibri" w:hAnsi="Calibri" w:cs="Calibri"/>
                <w:b/>
                <w:bCs/>
                <w:sz w:val="14"/>
                <w:szCs w:val="14"/>
              </w:rPr>
            </w:pPr>
            <w:r w:rsidRPr="00A120E8">
              <w:rPr>
                <w:rFonts w:ascii="Calibri" w:hAnsi="Calibri" w:cs="Calibri"/>
                <w:b/>
                <w:bCs/>
                <w:sz w:val="14"/>
                <w:szCs w:val="14"/>
              </w:rPr>
              <w:t>słaby</w:t>
            </w:r>
          </w:p>
        </w:tc>
        <w:tc>
          <w:tcPr>
            <w:tcW w:w="567" w:type="dxa"/>
            <w:shd w:val="clear" w:color="auto" w:fill="auto"/>
          </w:tcPr>
          <w:p w14:paraId="4F875847" w14:textId="77777777" w:rsidR="00ED0C79" w:rsidRPr="00A120E8" w:rsidRDefault="00ED0C79" w:rsidP="005D61CA">
            <w:pPr>
              <w:spacing w:after="0"/>
              <w:rPr>
                <w:rFonts w:ascii="Calibri" w:hAnsi="Calibri" w:cs="Calibri"/>
                <w:b/>
                <w:bCs/>
                <w:sz w:val="14"/>
                <w:szCs w:val="14"/>
              </w:rPr>
            </w:pPr>
            <w:r w:rsidRPr="00A120E8">
              <w:rPr>
                <w:rFonts w:ascii="Calibri" w:hAnsi="Calibri" w:cs="Calibri"/>
                <w:b/>
                <w:bCs/>
                <w:sz w:val="14"/>
                <w:szCs w:val="14"/>
              </w:rPr>
              <w:t>zły</w:t>
            </w:r>
          </w:p>
        </w:tc>
        <w:tc>
          <w:tcPr>
            <w:tcW w:w="567" w:type="dxa"/>
            <w:shd w:val="clear" w:color="auto" w:fill="auto"/>
          </w:tcPr>
          <w:p w14:paraId="16528ED0" w14:textId="77777777" w:rsidR="00ED0C79" w:rsidRPr="00A120E8" w:rsidRDefault="00ED0C79" w:rsidP="005D61CA">
            <w:pPr>
              <w:spacing w:after="0"/>
              <w:rPr>
                <w:rFonts w:ascii="Calibri" w:hAnsi="Calibri" w:cs="Calibri"/>
                <w:b/>
                <w:bCs/>
                <w:sz w:val="14"/>
                <w:szCs w:val="14"/>
              </w:rPr>
            </w:pPr>
            <w:r w:rsidRPr="00A120E8">
              <w:rPr>
                <w:rFonts w:ascii="Calibri" w:hAnsi="Calibri" w:cs="Calibri"/>
                <w:b/>
                <w:bCs/>
                <w:sz w:val="14"/>
                <w:szCs w:val="14"/>
              </w:rPr>
              <w:t>brak oceny</w:t>
            </w:r>
          </w:p>
        </w:tc>
        <w:tc>
          <w:tcPr>
            <w:tcW w:w="567" w:type="dxa"/>
            <w:shd w:val="clear" w:color="auto" w:fill="auto"/>
          </w:tcPr>
          <w:p w14:paraId="783D6E11" w14:textId="77777777" w:rsidR="00ED0C79" w:rsidRPr="00A120E8" w:rsidRDefault="00ED0C79" w:rsidP="005D61CA">
            <w:pPr>
              <w:spacing w:after="0"/>
              <w:rPr>
                <w:rFonts w:ascii="Calibri" w:hAnsi="Calibri" w:cs="Calibri"/>
                <w:b/>
                <w:bCs/>
                <w:sz w:val="14"/>
                <w:szCs w:val="14"/>
              </w:rPr>
            </w:pPr>
            <w:r w:rsidRPr="00A120E8">
              <w:rPr>
                <w:rFonts w:ascii="Calibri" w:hAnsi="Calibri" w:cs="Calibri"/>
                <w:b/>
                <w:bCs/>
                <w:sz w:val="14"/>
                <w:szCs w:val="14"/>
              </w:rPr>
              <w:t>dobry</w:t>
            </w:r>
          </w:p>
        </w:tc>
        <w:tc>
          <w:tcPr>
            <w:tcW w:w="708" w:type="dxa"/>
            <w:shd w:val="clear" w:color="auto" w:fill="auto"/>
          </w:tcPr>
          <w:p w14:paraId="67B47E54" w14:textId="77777777" w:rsidR="00ED0C79" w:rsidRPr="00A120E8" w:rsidRDefault="00ED0C79" w:rsidP="005D61CA">
            <w:pPr>
              <w:spacing w:after="0"/>
              <w:rPr>
                <w:rFonts w:ascii="Calibri" w:hAnsi="Calibri" w:cs="Calibri"/>
                <w:b/>
                <w:bCs/>
                <w:sz w:val="14"/>
                <w:szCs w:val="14"/>
              </w:rPr>
            </w:pPr>
            <w:r w:rsidRPr="00A120E8">
              <w:rPr>
                <w:rFonts w:ascii="Calibri" w:hAnsi="Calibri" w:cs="Calibri"/>
                <w:b/>
                <w:bCs/>
                <w:sz w:val="14"/>
                <w:szCs w:val="14"/>
              </w:rPr>
              <w:t>poniżej dobrego</w:t>
            </w:r>
          </w:p>
        </w:tc>
        <w:tc>
          <w:tcPr>
            <w:tcW w:w="567" w:type="dxa"/>
            <w:shd w:val="clear" w:color="auto" w:fill="auto"/>
          </w:tcPr>
          <w:p w14:paraId="125F5BF9" w14:textId="77777777" w:rsidR="00ED0C79" w:rsidRPr="00A120E8" w:rsidRDefault="00ED0C79" w:rsidP="005D61CA">
            <w:pPr>
              <w:spacing w:after="0"/>
              <w:rPr>
                <w:rFonts w:ascii="Calibri" w:hAnsi="Calibri" w:cs="Calibri"/>
                <w:b/>
                <w:bCs/>
                <w:sz w:val="14"/>
                <w:szCs w:val="14"/>
              </w:rPr>
            </w:pPr>
            <w:r w:rsidRPr="00A120E8">
              <w:rPr>
                <w:rFonts w:ascii="Calibri" w:hAnsi="Calibri" w:cs="Calibri"/>
                <w:b/>
                <w:bCs/>
                <w:sz w:val="14"/>
                <w:szCs w:val="14"/>
              </w:rPr>
              <w:t>brak oceny</w:t>
            </w:r>
          </w:p>
        </w:tc>
        <w:tc>
          <w:tcPr>
            <w:tcW w:w="567" w:type="dxa"/>
            <w:shd w:val="clear" w:color="auto" w:fill="auto"/>
          </w:tcPr>
          <w:p w14:paraId="6F5811CE" w14:textId="77777777" w:rsidR="00ED0C79" w:rsidRPr="00A120E8" w:rsidRDefault="00ED0C79" w:rsidP="005D61CA">
            <w:pPr>
              <w:spacing w:after="0"/>
              <w:rPr>
                <w:rFonts w:ascii="Calibri" w:hAnsi="Calibri" w:cs="Calibri"/>
                <w:b/>
                <w:bCs/>
                <w:sz w:val="14"/>
                <w:szCs w:val="14"/>
              </w:rPr>
            </w:pPr>
            <w:r w:rsidRPr="00A120E8">
              <w:rPr>
                <w:rFonts w:ascii="Calibri" w:hAnsi="Calibri" w:cs="Calibri"/>
                <w:b/>
                <w:bCs/>
                <w:sz w:val="14"/>
                <w:szCs w:val="14"/>
              </w:rPr>
              <w:t>dobry</w:t>
            </w:r>
          </w:p>
        </w:tc>
        <w:tc>
          <w:tcPr>
            <w:tcW w:w="567" w:type="dxa"/>
            <w:shd w:val="clear" w:color="auto" w:fill="auto"/>
          </w:tcPr>
          <w:p w14:paraId="20B00E70" w14:textId="77777777" w:rsidR="00ED0C79" w:rsidRPr="00A120E8" w:rsidRDefault="00ED0C79" w:rsidP="005D61CA">
            <w:pPr>
              <w:spacing w:after="0"/>
              <w:rPr>
                <w:rFonts w:ascii="Calibri" w:hAnsi="Calibri" w:cs="Calibri"/>
                <w:b/>
                <w:bCs/>
                <w:sz w:val="14"/>
                <w:szCs w:val="14"/>
              </w:rPr>
            </w:pPr>
            <w:r w:rsidRPr="00A120E8">
              <w:rPr>
                <w:rFonts w:ascii="Calibri" w:hAnsi="Calibri" w:cs="Calibri"/>
                <w:b/>
                <w:bCs/>
                <w:sz w:val="14"/>
                <w:szCs w:val="14"/>
              </w:rPr>
              <w:t>zły</w:t>
            </w:r>
          </w:p>
        </w:tc>
        <w:tc>
          <w:tcPr>
            <w:tcW w:w="567" w:type="dxa"/>
            <w:shd w:val="clear" w:color="auto" w:fill="auto"/>
          </w:tcPr>
          <w:p w14:paraId="1D26A93E" w14:textId="77777777" w:rsidR="00ED0C79" w:rsidRPr="00A120E8" w:rsidRDefault="00ED0C79" w:rsidP="005D61CA">
            <w:pPr>
              <w:spacing w:after="0"/>
              <w:rPr>
                <w:rFonts w:ascii="Calibri" w:hAnsi="Calibri" w:cs="Calibri"/>
                <w:b/>
                <w:bCs/>
                <w:sz w:val="14"/>
                <w:szCs w:val="14"/>
              </w:rPr>
            </w:pPr>
            <w:r w:rsidRPr="00A120E8">
              <w:rPr>
                <w:rFonts w:ascii="Calibri" w:hAnsi="Calibri" w:cs="Calibri"/>
                <w:b/>
                <w:bCs/>
                <w:sz w:val="14"/>
                <w:szCs w:val="14"/>
              </w:rPr>
              <w:t>brak oceny</w:t>
            </w:r>
          </w:p>
        </w:tc>
      </w:tr>
      <w:tr w:rsidR="00ED0C79" w:rsidRPr="001119BC" w14:paraId="5406FC61" w14:textId="77777777" w:rsidTr="00741194">
        <w:trPr>
          <w:cantSplit/>
          <w:trHeight w:hRule="exact" w:val="246"/>
        </w:trPr>
        <w:tc>
          <w:tcPr>
            <w:tcW w:w="1271" w:type="dxa"/>
          </w:tcPr>
          <w:p w14:paraId="3F13B82D" w14:textId="77777777" w:rsidR="00ED0C79" w:rsidRPr="001119BC" w:rsidRDefault="00ED0C79" w:rsidP="008D2740">
            <w:pPr>
              <w:spacing w:after="0"/>
              <w:rPr>
                <w:rFonts w:ascii="Calibri" w:hAnsi="Calibri" w:cs="Calibri"/>
              </w:rPr>
            </w:pPr>
            <w:r w:rsidRPr="001119BC">
              <w:rPr>
                <w:rFonts w:ascii="Calibri" w:eastAsia="Times New Roman" w:hAnsi="Calibri" w:cs="Calibri"/>
                <w:color w:val="000000"/>
                <w:lang w:eastAsia="pl-PL"/>
              </w:rPr>
              <w:t>Bugu</w:t>
            </w:r>
          </w:p>
        </w:tc>
        <w:tc>
          <w:tcPr>
            <w:tcW w:w="1276" w:type="dxa"/>
            <w:shd w:val="clear" w:color="auto" w:fill="auto"/>
          </w:tcPr>
          <w:p w14:paraId="728D64F2" w14:textId="77777777" w:rsidR="00ED0C79" w:rsidRPr="001119BC" w:rsidRDefault="00ED0C79" w:rsidP="008D2740">
            <w:pPr>
              <w:spacing w:after="0"/>
              <w:rPr>
                <w:rFonts w:ascii="Calibri" w:hAnsi="Calibri" w:cs="Calibri"/>
              </w:rPr>
            </w:pPr>
            <w:r w:rsidRPr="001119BC">
              <w:rPr>
                <w:rFonts w:ascii="Calibri" w:hAnsi="Calibri" w:cs="Calibri"/>
              </w:rPr>
              <w:t>rzeczne</w:t>
            </w:r>
          </w:p>
        </w:tc>
        <w:tc>
          <w:tcPr>
            <w:tcW w:w="709" w:type="dxa"/>
            <w:shd w:val="clear" w:color="auto" w:fill="auto"/>
          </w:tcPr>
          <w:p w14:paraId="35668682"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394306F6"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5B6EEE1F" w14:textId="77777777" w:rsidR="00ED0C79" w:rsidRPr="001119BC" w:rsidRDefault="00ED0C79" w:rsidP="008D2740">
            <w:pPr>
              <w:spacing w:after="0"/>
              <w:jc w:val="right"/>
              <w:rPr>
                <w:rFonts w:ascii="Calibri" w:hAnsi="Calibri" w:cs="Calibri"/>
              </w:rPr>
            </w:pPr>
            <w:r>
              <w:rPr>
                <w:rFonts w:ascii="Calibri" w:hAnsi="Calibri" w:cs="Calibri"/>
              </w:rPr>
              <w:t>2</w:t>
            </w:r>
          </w:p>
        </w:tc>
        <w:tc>
          <w:tcPr>
            <w:tcW w:w="567" w:type="dxa"/>
            <w:shd w:val="clear" w:color="auto" w:fill="auto"/>
          </w:tcPr>
          <w:p w14:paraId="49B20489"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4D64DD7A"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319165C4"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31F9DEE1" w14:textId="77777777" w:rsidR="00ED0C79" w:rsidRPr="001119BC" w:rsidRDefault="00ED0C79" w:rsidP="008D2740">
            <w:pPr>
              <w:spacing w:after="0"/>
              <w:jc w:val="right"/>
              <w:rPr>
                <w:rFonts w:ascii="Calibri" w:hAnsi="Calibri" w:cs="Calibri"/>
              </w:rPr>
            </w:pPr>
            <w:r>
              <w:rPr>
                <w:rFonts w:ascii="Calibri" w:hAnsi="Calibri" w:cs="Calibri"/>
              </w:rPr>
              <w:t>-</w:t>
            </w:r>
          </w:p>
        </w:tc>
        <w:tc>
          <w:tcPr>
            <w:tcW w:w="708" w:type="dxa"/>
            <w:shd w:val="clear" w:color="auto" w:fill="auto"/>
          </w:tcPr>
          <w:p w14:paraId="59E82CF0" w14:textId="77777777" w:rsidR="00ED0C79" w:rsidRPr="001119BC" w:rsidRDefault="00ED0C79" w:rsidP="008D2740">
            <w:pPr>
              <w:spacing w:after="0"/>
              <w:jc w:val="right"/>
              <w:rPr>
                <w:rFonts w:ascii="Calibri" w:hAnsi="Calibri" w:cs="Calibri"/>
              </w:rPr>
            </w:pPr>
            <w:r>
              <w:rPr>
                <w:rFonts w:ascii="Calibri" w:hAnsi="Calibri" w:cs="Calibri"/>
              </w:rPr>
              <w:t>2</w:t>
            </w:r>
          </w:p>
        </w:tc>
        <w:tc>
          <w:tcPr>
            <w:tcW w:w="567" w:type="dxa"/>
            <w:shd w:val="clear" w:color="auto" w:fill="auto"/>
          </w:tcPr>
          <w:p w14:paraId="3B10CCCD"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0E8DB79B"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6DC974B2" w14:textId="77777777" w:rsidR="00ED0C79" w:rsidRPr="001119BC" w:rsidRDefault="00ED0C79" w:rsidP="008D2740">
            <w:pPr>
              <w:spacing w:after="0"/>
              <w:jc w:val="right"/>
              <w:rPr>
                <w:rFonts w:ascii="Calibri" w:hAnsi="Calibri" w:cs="Calibri"/>
              </w:rPr>
            </w:pPr>
            <w:r>
              <w:rPr>
                <w:rFonts w:ascii="Calibri" w:hAnsi="Calibri" w:cs="Calibri"/>
              </w:rPr>
              <w:t>2</w:t>
            </w:r>
          </w:p>
        </w:tc>
        <w:tc>
          <w:tcPr>
            <w:tcW w:w="567" w:type="dxa"/>
            <w:shd w:val="clear" w:color="auto" w:fill="auto"/>
          </w:tcPr>
          <w:p w14:paraId="648EC420" w14:textId="77777777" w:rsidR="00ED0C79" w:rsidRPr="001119BC" w:rsidRDefault="00ED0C79" w:rsidP="008D2740">
            <w:pPr>
              <w:spacing w:after="0"/>
              <w:jc w:val="right"/>
              <w:rPr>
                <w:rFonts w:ascii="Calibri" w:hAnsi="Calibri" w:cs="Calibri"/>
              </w:rPr>
            </w:pPr>
            <w:r>
              <w:rPr>
                <w:rFonts w:ascii="Calibri" w:hAnsi="Calibri" w:cs="Calibri"/>
              </w:rPr>
              <w:t>-</w:t>
            </w:r>
          </w:p>
        </w:tc>
      </w:tr>
      <w:tr w:rsidR="00ED0C79" w:rsidRPr="001119BC" w14:paraId="5940DC88" w14:textId="77777777" w:rsidTr="00741194">
        <w:trPr>
          <w:cantSplit/>
          <w:trHeight w:hRule="exact" w:val="291"/>
        </w:trPr>
        <w:tc>
          <w:tcPr>
            <w:tcW w:w="1271" w:type="dxa"/>
          </w:tcPr>
          <w:p w14:paraId="2B0CFFA3" w14:textId="77777777" w:rsidR="00ED0C79" w:rsidRPr="001119BC" w:rsidRDefault="00ED0C79" w:rsidP="008D2740">
            <w:pPr>
              <w:spacing w:after="0"/>
              <w:rPr>
                <w:rFonts w:ascii="Calibri" w:hAnsi="Calibri" w:cs="Calibri"/>
              </w:rPr>
            </w:pPr>
            <w:r w:rsidRPr="001119BC">
              <w:rPr>
                <w:rFonts w:ascii="Calibri" w:hAnsi="Calibri" w:cs="Calibri"/>
              </w:rPr>
              <w:t>Dniestru</w:t>
            </w:r>
          </w:p>
        </w:tc>
        <w:tc>
          <w:tcPr>
            <w:tcW w:w="1276" w:type="dxa"/>
            <w:shd w:val="clear" w:color="auto" w:fill="auto"/>
          </w:tcPr>
          <w:p w14:paraId="2CB7E75C" w14:textId="77777777" w:rsidR="00ED0C79" w:rsidRPr="001119BC" w:rsidRDefault="00ED0C79" w:rsidP="008D2740">
            <w:pPr>
              <w:spacing w:after="0"/>
              <w:rPr>
                <w:rFonts w:ascii="Calibri" w:hAnsi="Calibri" w:cs="Calibri"/>
              </w:rPr>
            </w:pPr>
            <w:r w:rsidRPr="001119BC">
              <w:rPr>
                <w:rFonts w:ascii="Calibri" w:hAnsi="Calibri" w:cs="Calibri"/>
              </w:rPr>
              <w:t>rzeczne</w:t>
            </w:r>
          </w:p>
        </w:tc>
        <w:tc>
          <w:tcPr>
            <w:tcW w:w="709" w:type="dxa"/>
            <w:shd w:val="clear" w:color="auto" w:fill="auto"/>
          </w:tcPr>
          <w:p w14:paraId="2633716A"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1E92C3CE"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7F6E7692" w14:textId="77777777" w:rsidR="00ED0C79" w:rsidRPr="001119BC" w:rsidRDefault="00ED0C79" w:rsidP="008D2740">
            <w:pPr>
              <w:spacing w:after="0"/>
              <w:jc w:val="right"/>
              <w:rPr>
                <w:rFonts w:ascii="Calibri" w:hAnsi="Calibri" w:cs="Calibri"/>
              </w:rPr>
            </w:pPr>
            <w:r>
              <w:rPr>
                <w:rFonts w:ascii="Calibri" w:hAnsi="Calibri" w:cs="Calibri"/>
              </w:rPr>
              <w:t>1</w:t>
            </w:r>
          </w:p>
        </w:tc>
        <w:tc>
          <w:tcPr>
            <w:tcW w:w="567" w:type="dxa"/>
            <w:shd w:val="clear" w:color="auto" w:fill="auto"/>
          </w:tcPr>
          <w:p w14:paraId="4BC7BCD8"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48A48369"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6A521DEC" w14:textId="77777777" w:rsidR="00ED0C79" w:rsidRPr="001119BC" w:rsidRDefault="00ED0C79" w:rsidP="008D2740">
            <w:pPr>
              <w:spacing w:after="0"/>
              <w:jc w:val="right"/>
              <w:rPr>
                <w:rFonts w:ascii="Calibri" w:hAnsi="Calibri" w:cs="Calibri"/>
              </w:rPr>
            </w:pPr>
            <w:r>
              <w:rPr>
                <w:rFonts w:ascii="Calibri" w:hAnsi="Calibri" w:cs="Calibri"/>
              </w:rPr>
              <w:t>1</w:t>
            </w:r>
          </w:p>
        </w:tc>
        <w:tc>
          <w:tcPr>
            <w:tcW w:w="567" w:type="dxa"/>
            <w:shd w:val="clear" w:color="auto" w:fill="auto"/>
          </w:tcPr>
          <w:p w14:paraId="6B52CB36" w14:textId="77777777" w:rsidR="00ED0C79" w:rsidRPr="001119BC" w:rsidRDefault="00ED0C79" w:rsidP="008D2740">
            <w:pPr>
              <w:spacing w:after="0"/>
              <w:jc w:val="right"/>
              <w:rPr>
                <w:rFonts w:ascii="Calibri" w:hAnsi="Calibri" w:cs="Calibri"/>
              </w:rPr>
            </w:pPr>
            <w:r>
              <w:rPr>
                <w:rFonts w:ascii="Calibri" w:hAnsi="Calibri" w:cs="Calibri"/>
              </w:rPr>
              <w:t>-</w:t>
            </w:r>
          </w:p>
        </w:tc>
        <w:tc>
          <w:tcPr>
            <w:tcW w:w="708" w:type="dxa"/>
            <w:shd w:val="clear" w:color="auto" w:fill="auto"/>
          </w:tcPr>
          <w:p w14:paraId="624AC6B5" w14:textId="77777777" w:rsidR="00ED0C79" w:rsidRPr="001119BC" w:rsidRDefault="00ED0C79" w:rsidP="008D2740">
            <w:pPr>
              <w:spacing w:after="0"/>
              <w:jc w:val="right"/>
              <w:rPr>
                <w:rFonts w:ascii="Calibri" w:hAnsi="Calibri" w:cs="Calibri"/>
              </w:rPr>
            </w:pPr>
            <w:r>
              <w:rPr>
                <w:rFonts w:ascii="Calibri" w:hAnsi="Calibri" w:cs="Calibri"/>
              </w:rPr>
              <w:t>1</w:t>
            </w:r>
          </w:p>
        </w:tc>
        <w:tc>
          <w:tcPr>
            <w:tcW w:w="567" w:type="dxa"/>
            <w:shd w:val="clear" w:color="auto" w:fill="auto"/>
          </w:tcPr>
          <w:p w14:paraId="69B603C4" w14:textId="77777777" w:rsidR="00ED0C79" w:rsidRPr="001119BC" w:rsidRDefault="00ED0C79" w:rsidP="008D2740">
            <w:pPr>
              <w:spacing w:after="0"/>
              <w:jc w:val="right"/>
              <w:rPr>
                <w:rFonts w:ascii="Calibri" w:hAnsi="Calibri" w:cs="Calibri"/>
              </w:rPr>
            </w:pPr>
            <w:r>
              <w:rPr>
                <w:rFonts w:ascii="Calibri" w:hAnsi="Calibri" w:cs="Calibri"/>
              </w:rPr>
              <w:t>1</w:t>
            </w:r>
          </w:p>
        </w:tc>
        <w:tc>
          <w:tcPr>
            <w:tcW w:w="567" w:type="dxa"/>
            <w:shd w:val="clear" w:color="auto" w:fill="auto"/>
          </w:tcPr>
          <w:p w14:paraId="06BB5345"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5B76221B" w14:textId="77777777" w:rsidR="00ED0C79" w:rsidRPr="001119BC" w:rsidRDefault="00ED0C79" w:rsidP="008D2740">
            <w:pPr>
              <w:spacing w:after="0"/>
              <w:jc w:val="right"/>
              <w:rPr>
                <w:rFonts w:ascii="Calibri" w:hAnsi="Calibri" w:cs="Calibri"/>
              </w:rPr>
            </w:pPr>
            <w:r>
              <w:rPr>
                <w:rFonts w:ascii="Calibri" w:hAnsi="Calibri" w:cs="Calibri"/>
              </w:rPr>
              <w:t>1</w:t>
            </w:r>
          </w:p>
        </w:tc>
        <w:tc>
          <w:tcPr>
            <w:tcW w:w="567" w:type="dxa"/>
            <w:shd w:val="clear" w:color="auto" w:fill="auto"/>
          </w:tcPr>
          <w:p w14:paraId="5E074DCF" w14:textId="77777777" w:rsidR="00ED0C79" w:rsidRPr="001119BC" w:rsidRDefault="00ED0C79" w:rsidP="008D2740">
            <w:pPr>
              <w:spacing w:after="0"/>
              <w:jc w:val="right"/>
              <w:rPr>
                <w:rFonts w:ascii="Calibri" w:hAnsi="Calibri" w:cs="Calibri"/>
              </w:rPr>
            </w:pPr>
            <w:r>
              <w:rPr>
                <w:rFonts w:ascii="Calibri" w:hAnsi="Calibri" w:cs="Calibri"/>
              </w:rPr>
              <w:t>1</w:t>
            </w:r>
          </w:p>
        </w:tc>
      </w:tr>
      <w:tr w:rsidR="00ED0C79" w:rsidRPr="001119BC" w14:paraId="7867473C" w14:textId="77777777" w:rsidTr="00401E14">
        <w:trPr>
          <w:cantSplit/>
          <w:trHeight w:hRule="exact" w:val="427"/>
        </w:trPr>
        <w:tc>
          <w:tcPr>
            <w:tcW w:w="1271" w:type="dxa"/>
            <w:vMerge w:val="restart"/>
          </w:tcPr>
          <w:p w14:paraId="2859418C" w14:textId="77777777" w:rsidR="00ED0C79" w:rsidRPr="001119BC" w:rsidRDefault="00ED0C79" w:rsidP="008D2740">
            <w:pPr>
              <w:spacing w:after="0"/>
              <w:rPr>
                <w:rFonts w:ascii="Calibri" w:hAnsi="Calibri" w:cs="Calibri"/>
              </w:rPr>
            </w:pPr>
            <w:r w:rsidRPr="001119BC">
              <w:rPr>
                <w:rFonts w:ascii="Calibri" w:hAnsi="Calibri" w:cs="Calibri"/>
              </w:rPr>
              <w:t>Górnej- Wschodniej Wisły</w:t>
            </w:r>
          </w:p>
        </w:tc>
        <w:tc>
          <w:tcPr>
            <w:tcW w:w="1276" w:type="dxa"/>
            <w:shd w:val="clear" w:color="auto" w:fill="auto"/>
          </w:tcPr>
          <w:p w14:paraId="0334602B" w14:textId="77777777" w:rsidR="00ED0C79" w:rsidRPr="001119BC" w:rsidRDefault="00ED0C79" w:rsidP="008D2740">
            <w:pPr>
              <w:spacing w:after="0"/>
              <w:rPr>
                <w:rFonts w:ascii="Calibri" w:hAnsi="Calibri" w:cs="Calibri"/>
              </w:rPr>
            </w:pPr>
            <w:r w:rsidRPr="001119BC">
              <w:rPr>
                <w:rFonts w:ascii="Calibri" w:hAnsi="Calibri" w:cs="Calibri"/>
              </w:rPr>
              <w:t>rzeczne</w:t>
            </w:r>
          </w:p>
        </w:tc>
        <w:tc>
          <w:tcPr>
            <w:tcW w:w="709" w:type="dxa"/>
            <w:shd w:val="clear" w:color="auto" w:fill="auto"/>
          </w:tcPr>
          <w:p w14:paraId="0B5A0FF7"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19232F02" w14:textId="77777777" w:rsidR="00ED0C79" w:rsidRPr="001119BC" w:rsidRDefault="00ED0C79" w:rsidP="008D2740">
            <w:pPr>
              <w:spacing w:after="0"/>
              <w:jc w:val="right"/>
              <w:rPr>
                <w:rFonts w:ascii="Calibri" w:hAnsi="Calibri" w:cs="Calibri"/>
              </w:rPr>
            </w:pPr>
            <w:r>
              <w:rPr>
                <w:rFonts w:ascii="Calibri" w:hAnsi="Calibri" w:cs="Calibri"/>
              </w:rPr>
              <w:t>10</w:t>
            </w:r>
          </w:p>
        </w:tc>
        <w:tc>
          <w:tcPr>
            <w:tcW w:w="567" w:type="dxa"/>
            <w:shd w:val="clear" w:color="auto" w:fill="auto"/>
          </w:tcPr>
          <w:p w14:paraId="75CF13A4" w14:textId="77777777" w:rsidR="00ED0C79" w:rsidRPr="001119BC" w:rsidRDefault="00ED0C79" w:rsidP="008D2740">
            <w:pPr>
              <w:spacing w:after="0"/>
              <w:jc w:val="right"/>
              <w:rPr>
                <w:rFonts w:ascii="Calibri" w:hAnsi="Calibri" w:cs="Calibri"/>
              </w:rPr>
            </w:pPr>
            <w:r>
              <w:rPr>
                <w:rFonts w:ascii="Calibri" w:hAnsi="Calibri" w:cs="Calibri"/>
              </w:rPr>
              <w:t>78</w:t>
            </w:r>
          </w:p>
        </w:tc>
        <w:tc>
          <w:tcPr>
            <w:tcW w:w="567" w:type="dxa"/>
            <w:shd w:val="clear" w:color="auto" w:fill="auto"/>
          </w:tcPr>
          <w:p w14:paraId="243166D0" w14:textId="77777777" w:rsidR="00ED0C79" w:rsidRPr="001119BC" w:rsidRDefault="00ED0C79" w:rsidP="008D2740">
            <w:pPr>
              <w:spacing w:after="0"/>
              <w:jc w:val="right"/>
              <w:rPr>
                <w:rFonts w:ascii="Calibri" w:hAnsi="Calibri" w:cs="Calibri"/>
              </w:rPr>
            </w:pPr>
            <w:r>
              <w:rPr>
                <w:rFonts w:ascii="Calibri" w:hAnsi="Calibri" w:cs="Calibri"/>
              </w:rPr>
              <w:t>71</w:t>
            </w:r>
          </w:p>
        </w:tc>
        <w:tc>
          <w:tcPr>
            <w:tcW w:w="567" w:type="dxa"/>
            <w:shd w:val="clear" w:color="auto" w:fill="auto"/>
          </w:tcPr>
          <w:p w14:paraId="16420EE9" w14:textId="77777777" w:rsidR="00ED0C79" w:rsidRPr="001119BC" w:rsidRDefault="00ED0C79" w:rsidP="008D2740">
            <w:pPr>
              <w:spacing w:after="0"/>
              <w:jc w:val="right"/>
              <w:rPr>
                <w:rFonts w:ascii="Calibri" w:hAnsi="Calibri" w:cs="Calibri"/>
              </w:rPr>
            </w:pPr>
            <w:r>
              <w:rPr>
                <w:rFonts w:ascii="Calibri" w:hAnsi="Calibri" w:cs="Calibri"/>
              </w:rPr>
              <w:t>13</w:t>
            </w:r>
          </w:p>
        </w:tc>
        <w:tc>
          <w:tcPr>
            <w:tcW w:w="567" w:type="dxa"/>
            <w:shd w:val="clear" w:color="auto" w:fill="auto"/>
          </w:tcPr>
          <w:p w14:paraId="7F42AFD9" w14:textId="77777777" w:rsidR="00ED0C79" w:rsidRPr="001119BC" w:rsidRDefault="00ED0C79" w:rsidP="008D2740">
            <w:pPr>
              <w:spacing w:after="0"/>
              <w:jc w:val="right"/>
              <w:rPr>
                <w:rFonts w:ascii="Calibri" w:hAnsi="Calibri" w:cs="Calibri"/>
              </w:rPr>
            </w:pPr>
            <w:r>
              <w:rPr>
                <w:rFonts w:ascii="Calibri" w:hAnsi="Calibri" w:cs="Calibri"/>
              </w:rPr>
              <w:t>18</w:t>
            </w:r>
          </w:p>
        </w:tc>
        <w:tc>
          <w:tcPr>
            <w:tcW w:w="567" w:type="dxa"/>
            <w:shd w:val="clear" w:color="auto" w:fill="auto"/>
          </w:tcPr>
          <w:p w14:paraId="3C61024E" w14:textId="77777777" w:rsidR="00ED0C79" w:rsidRPr="001119BC" w:rsidRDefault="00ED0C79" w:rsidP="008D2740">
            <w:pPr>
              <w:spacing w:after="0"/>
              <w:jc w:val="right"/>
              <w:rPr>
                <w:rFonts w:ascii="Calibri" w:hAnsi="Calibri" w:cs="Calibri"/>
              </w:rPr>
            </w:pPr>
            <w:r>
              <w:rPr>
                <w:rFonts w:ascii="Calibri" w:hAnsi="Calibri" w:cs="Calibri"/>
              </w:rPr>
              <w:t>34</w:t>
            </w:r>
          </w:p>
        </w:tc>
        <w:tc>
          <w:tcPr>
            <w:tcW w:w="708" w:type="dxa"/>
            <w:shd w:val="clear" w:color="auto" w:fill="auto"/>
          </w:tcPr>
          <w:p w14:paraId="70A24885" w14:textId="77777777" w:rsidR="00ED0C79" w:rsidRPr="001119BC" w:rsidRDefault="00ED0C79" w:rsidP="008D2740">
            <w:pPr>
              <w:spacing w:after="0"/>
              <w:jc w:val="right"/>
              <w:rPr>
                <w:rFonts w:ascii="Calibri" w:hAnsi="Calibri" w:cs="Calibri"/>
              </w:rPr>
            </w:pPr>
            <w:r>
              <w:rPr>
                <w:rFonts w:ascii="Calibri" w:hAnsi="Calibri" w:cs="Calibri"/>
              </w:rPr>
              <w:t>106</w:t>
            </w:r>
          </w:p>
        </w:tc>
        <w:tc>
          <w:tcPr>
            <w:tcW w:w="567" w:type="dxa"/>
            <w:shd w:val="clear" w:color="auto" w:fill="auto"/>
          </w:tcPr>
          <w:p w14:paraId="1CC4FC85" w14:textId="77777777" w:rsidR="00ED0C79" w:rsidRPr="001119BC" w:rsidRDefault="00ED0C79" w:rsidP="008D2740">
            <w:pPr>
              <w:spacing w:after="0"/>
              <w:jc w:val="right"/>
              <w:rPr>
                <w:rFonts w:ascii="Calibri" w:hAnsi="Calibri" w:cs="Calibri"/>
              </w:rPr>
            </w:pPr>
            <w:r>
              <w:rPr>
                <w:rFonts w:ascii="Calibri" w:hAnsi="Calibri" w:cs="Calibri"/>
              </w:rPr>
              <w:t>50</w:t>
            </w:r>
          </w:p>
        </w:tc>
        <w:tc>
          <w:tcPr>
            <w:tcW w:w="567" w:type="dxa"/>
            <w:shd w:val="clear" w:color="auto" w:fill="auto"/>
          </w:tcPr>
          <w:p w14:paraId="4C184ADD"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5AFCE43D" w14:textId="77777777" w:rsidR="00ED0C79" w:rsidRPr="001119BC" w:rsidRDefault="00ED0C79" w:rsidP="008D2740">
            <w:pPr>
              <w:spacing w:after="0"/>
              <w:jc w:val="right"/>
              <w:rPr>
                <w:rFonts w:ascii="Calibri" w:hAnsi="Calibri" w:cs="Calibri"/>
              </w:rPr>
            </w:pPr>
            <w:r>
              <w:rPr>
                <w:rFonts w:ascii="Calibri" w:hAnsi="Calibri" w:cs="Calibri"/>
              </w:rPr>
              <w:t>169</w:t>
            </w:r>
          </w:p>
        </w:tc>
        <w:tc>
          <w:tcPr>
            <w:tcW w:w="567" w:type="dxa"/>
            <w:shd w:val="clear" w:color="auto" w:fill="auto"/>
          </w:tcPr>
          <w:p w14:paraId="32CCDDD7" w14:textId="77777777" w:rsidR="00ED0C79" w:rsidRPr="001119BC" w:rsidRDefault="00ED0C79" w:rsidP="008D2740">
            <w:pPr>
              <w:spacing w:after="0"/>
              <w:jc w:val="right"/>
              <w:rPr>
                <w:rFonts w:ascii="Calibri" w:hAnsi="Calibri" w:cs="Calibri"/>
              </w:rPr>
            </w:pPr>
            <w:r>
              <w:rPr>
                <w:rFonts w:ascii="Calibri" w:hAnsi="Calibri" w:cs="Calibri"/>
              </w:rPr>
              <w:t>21</w:t>
            </w:r>
          </w:p>
        </w:tc>
      </w:tr>
      <w:tr w:rsidR="00ED0C79" w:rsidRPr="001119BC" w14:paraId="61C2834C" w14:textId="77777777" w:rsidTr="00741194">
        <w:trPr>
          <w:cantSplit/>
          <w:trHeight w:hRule="exact" w:val="429"/>
        </w:trPr>
        <w:tc>
          <w:tcPr>
            <w:tcW w:w="1271" w:type="dxa"/>
            <w:vMerge/>
          </w:tcPr>
          <w:p w14:paraId="2D24C99A" w14:textId="77777777" w:rsidR="00ED0C79" w:rsidRPr="001119BC" w:rsidRDefault="00ED0C79" w:rsidP="008D2740">
            <w:pPr>
              <w:spacing w:after="0"/>
              <w:rPr>
                <w:rFonts w:ascii="Calibri" w:hAnsi="Calibri" w:cs="Calibri"/>
              </w:rPr>
            </w:pPr>
          </w:p>
        </w:tc>
        <w:tc>
          <w:tcPr>
            <w:tcW w:w="1276" w:type="dxa"/>
            <w:shd w:val="clear" w:color="auto" w:fill="auto"/>
          </w:tcPr>
          <w:p w14:paraId="7756D5B6" w14:textId="77777777" w:rsidR="00ED0C79" w:rsidRPr="001119BC" w:rsidRDefault="00ED0C79" w:rsidP="008D2740">
            <w:pPr>
              <w:spacing w:after="0"/>
              <w:rPr>
                <w:rFonts w:ascii="Calibri" w:hAnsi="Calibri" w:cs="Calibri"/>
              </w:rPr>
            </w:pPr>
            <w:r w:rsidRPr="001119BC">
              <w:rPr>
                <w:rFonts w:ascii="Calibri" w:hAnsi="Calibri" w:cs="Calibri"/>
              </w:rPr>
              <w:t>zbiornikowe</w:t>
            </w:r>
          </w:p>
        </w:tc>
        <w:tc>
          <w:tcPr>
            <w:tcW w:w="709" w:type="dxa"/>
            <w:shd w:val="clear" w:color="auto" w:fill="auto"/>
          </w:tcPr>
          <w:p w14:paraId="59518CDE"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28961444" w14:textId="77777777" w:rsidR="00ED0C79" w:rsidRPr="001119BC" w:rsidRDefault="00ED0C79" w:rsidP="008D2740">
            <w:pPr>
              <w:spacing w:after="0"/>
              <w:jc w:val="right"/>
              <w:rPr>
                <w:rFonts w:ascii="Calibri" w:hAnsi="Calibri" w:cs="Calibri"/>
              </w:rPr>
            </w:pPr>
            <w:r>
              <w:rPr>
                <w:rFonts w:ascii="Calibri" w:hAnsi="Calibri" w:cs="Calibri"/>
              </w:rPr>
              <w:t>3</w:t>
            </w:r>
          </w:p>
        </w:tc>
        <w:tc>
          <w:tcPr>
            <w:tcW w:w="567" w:type="dxa"/>
            <w:shd w:val="clear" w:color="auto" w:fill="auto"/>
          </w:tcPr>
          <w:p w14:paraId="20943299"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7065CC67"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0C5F8DCC"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48CF80AF"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5B888E8B" w14:textId="77777777" w:rsidR="00ED0C79" w:rsidRPr="001119BC" w:rsidRDefault="00ED0C79" w:rsidP="008D2740">
            <w:pPr>
              <w:spacing w:after="0"/>
              <w:jc w:val="right"/>
              <w:rPr>
                <w:rFonts w:ascii="Calibri" w:hAnsi="Calibri" w:cs="Calibri"/>
              </w:rPr>
            </w:pPr>
            <w:r>
              <w:rPr>
                <w:rFonts w:ascii="Calibri" w:hAnsi="Calibri" w:cs="Calibri"/>
              </w:rPr>
              <w:t>-</w:t>
            </w:r>
          </w:p>
        </w:tc>
        <w:tc>
          <w:tcPr>
            <w:tcW w:w="708" w:type="dxa"/>
            <w:shd w:val="clear" w:color="auto" w:fill="auto"/>
          </w:tcPr>
          <w:p w14:paraId="20D14397" w14:textId="77777777" w:rsidR="00ED0C79" w:rsidRPr="001119BC" w:rsidRDefault="00ED0C79" w:rsidP="008D2740">
            <w:pPr>
              <w:spacing w:after="0"/>
              <w:jc w:val="right"/>
              <w:rPr>
                <w:rFonts w:ascii="Calibri" w:hAnsi="Calibri" w:cs="Calibri"/>
              </w:rPr>
            </w:pPr>
            <w:r>
              <w:rPr>
                <w:rFonts w:ascii="Calibri" w:hAnsi="Calibri" w:cs="Calibri"/>
              </w:rPr>
              <w:t>2</w:t>
            </w:r>
          </w:p>
        </w:tc>
        <w:tc>
          <w:tcPr>
            <w:tcW w:w="567" w:type="dxa"/>
            <w:shd w:val="clear" w:color="auto" w:fill="auto"/>
          </w:tcPr>
          <w:p w14:paraId="171AAA36" w14:textId="77777777" w:rsidR="00ED0C79" w:rsidRPr="001119BC" w:rsidRDefault="00ED0C79" w:rsidP="008D2740">
            <w:pPr>
              <w:spacing w:after="0"/>
              <w:jc w:val="right"/>
              <w:rPr>
                <w:rFonts w:ascii="Calibri" w:hAnsi="Calibri" w:cs="Calibri"/>
              </w:rPr>
            </w:pPr>
            <w:r>
              <w:rPr>
                <w:rFonts w:ascii="Calibri" w:hAnsi="Calibri" w:cs="Calibri"/>
              </w:rPr>
              <w:t>1</w:t>
            </w:r>
          </w:p>
        </w:tc>
        <w:tc>
          <w:tcPr>
            <w:tcW w:w="567" w:type="dxa"/>
            <w:shd w:val="clear" w:color="auto" w:fill="auto"/>
          </w:tcPr>
          <w:p w14:paraId="75008F7D"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318D9F41" w14:textId="77777777" w:rsidR="00ED0C79" w:rsidRPr="001119BC" w:rsidRDefault="00ED0C79" w:rsidP="008D2740">
            <w:pPr>
              <w:spacing w:after="0"/>
              <w:jc w:val="right"/>
              <w:rPr>
                <w:rFonts w:ascii="Calibri" w:hAnsi="Calibri" w:cs="Calibri"/>
              </w:rPr>
            </w:pPr>
            <w:r>
              <w:rPr>
                <w:rFonts w:ascii="Calibri" w:hAnsi="Calibri" w:cs="Calibri"/>
              </w:rPr>
              <w:t>2</w:t>
            </w:r>
          </w:p>
        </w:tc>
        <w:tc>
          <w:tcPr>
            <w:tcW w:w="567" w:type="dxa"/>
            <w:shd w:val="clear" w:color="auto" w:fill="auto"/>
          </w:tcPr>
          <w:p w14:paraId="2123495F" w14:textId="77777777" w:rsidR="00ED0C79" w:rsidRPr="001119BC" w:rsidRDefault="00ED0C79" w:rsidP="008D2740">
            <w:pPr>
              <w:spacing w:after="0"/>
              <w:jc w:val="right"/>
              <w:rPr>
                <w:rFonts w:ascii="Calibri" w:hAnsi="Calibri" w:cs="Calibri"/>
              </w:rPr>
            </w:pPr>
            <w:r>
              <w:rPr>
                <w:rFonts w:ascii="Calibri" w:hAnsi="Calibri" w:cs="Calibri"/>
              </w:rPr>
              <w:t>1</w:t>
            </w:r>
          </w:p>
        </w:tc>
      </w:tr>
      <w:tr w:rsidR="00ED0C79" w:rsidRPr="001119BC" w14:paraId="42814242" w14:textId="77777777" w:rsidTr="00401E14">
        <w:trPr>
          <w:cantSplit/>
          <w:trHeight w:hRule="exact" w:val="850"/>
        </w:trPr>
        <w:tc>
          <w:tcPr>
            <w:tcW w:w="1271" w:type="dxa"/>
          </w:tcPr>
          <w:p w14:paraId="7E33E6E1" w14:textId="77777777" w:rsidR="00ED0C79" w:rsidRPr="001119BC" w:rsidRDefault="00ED0C79" w:rsidP="008D2740">
            <w:pPr>
              <w:spacing w:after="0"/>
              <w:rPr>
                <w:rFonts w:ascii="Calibri" w:hAnsi="Calibri" w:cs="Calibri"/>
              </w:rPr>
            </w:pPr>
            <w:r w:rsidRPr="001119BC">
              <w:rPr>
                <w:rFonts w:ascii="Calibri" w:hAnsi="Calibri" w:cs="Calibri"/>
              </w:rPr>
              <w:t>Górnej- Zachodniej Wisły</w:t>
            </w:r>
          </w:p>
        </w:tc>
        <w:tc>
          <w:tcPr>
            <w:tcW w:w="1276" w:type="dxa"/>
            <w:shd w:val="clear" w:color="auto" w:fill="auto"/>
          </w:tcPr>
          <w:p w14:paraId="282D31A3" w14:textId="77777777" w:rsidR="00ED0C79" w:rsidRPr="001119BC" w:rsidRDefault="00ED0C79" w:rsidP="008D2740">
            <w:pPr>
              <w:spacing w:after="0"/>
              <w:rPr>
                <w:rFonts w:ascii="Calibri" w:hAnsi="Calibri" w:cs="Calibri"/>
              </w:rPr>
            </w:pPr>
            <w:r w:rsidRPr="001119BC">
              <w:rPr>
                <w:rFonts w:ascii="Calibri" w:hAnsi="Calibri" w:cs="Calibri"/>
              </w:rPr>
              <w:t>rzeczne</w:t>
            </w:r>
          </w:p>
        </w:tc>
        <w:tc>
          <w:tcPr>
            <w:tcW w:w="709" w:type="dxa"/>
            <w:shd w:val="clear" w:color="auto" w:fill="auto"/>
          </w:tcPr>
          <w:p w14:paraId="68D60345"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75484BB9"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718DFA5B" w14:textId="77777777" w:rsidR="00ED0C79" w:rsidRPr="001119BC" w:rsidRDefault="00ED0C79" w:rsidP="008D2740">
            <w:pPr>
              <w:spacing w:after="0"/>
              <w:jc w:val="right"/>
              <w:rPr>
                <w:rFonts w:ascii="Calibri" w:hAnsi="Calibri" w:cs="Calibri"/>
              </w:rPr>
            </w:pPr>
            <w:r>
              <w:rPr>
                <w:rFonts w:ascii="Calibri" w:hAnsi="Calibri" w:cs="Calibri"/>
              </w:rPr>
              <w:t>5</w:t>
            </w:r>
          </w:p>
        </w:tc>
        <w:tc>
          <w:tcPr>
            <w:tcW w:w="567" w:type="dxa"/>
            <w:shd w:val="clear" w:color="auto" w:fill="auto"/>
          </w:tcPr>
          <w:p w14:paraId="6ECA6287" w14:textId="77777777" w:rsidR="00ED0C79" w:rsidRPr="001119BC" w:rsidRDefault="00ED0C79" w:rsidP="008D2740">
            <w:pPr>
              <w:spacing w:after="0"/>
              <w:jc w:val="right"/>
              <w:rPr>
                <w:rFonts w:ascii="Calibri" w:hAnsi="Calibri" w:cs="Calibri"/>
              </w:rPr>
            </w:pPr>
            <w:r>
              <w:rPr>
                <w:rFonts w:ascii="Calibri" w:hAnsi="Calibri" w:cs="Calibri"/>
              </w:rPr>
              <w:t>4</w:t>
            </w:r>
          </w:p>
        </w:tc>
        <w:tc>
          <w:tcPr>
            <w:tcW w:w="567" w:type="dxa"/>
            <w:shd w:val="clear" w:color="auto" w:fill="auto"/>
          </w:tcPr>
          <w:p w14:paraId="6532BD6B"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66998CC2" w14:textId="77777777" w:rsidR="00ED0C79" w:rsidRPr="001119BC" w:rsidRDefault="00ED0C79" w:rsidP="008D2740">
            <w:pPr>
              <w:spacing w:after="0"/>
              <w:jc w:val="right"/>
              <w:rPr>
                <w:rFonts w:ascii="Calibri" w:hAnsi="Calibri" w:cs="Calibri"/>
              </w:rPr>
            </w:pPr>
            <w:r>
              <w:rPr>
                <w:rFonts w:ascii="Calibri" w:hAnsi="Calibri" w:cs="Calibri"/>
              </w:rPr>
              <w:t>2</w:t>
            </w:r>
          </w:p>
        </w:tc>
        <w:tc>
          <w:tcPr>
            <w:tcW w:w="567" w:type="dxa"/>
            <w:shd w:val="clear" w:color="auto" w:fill="auto"/>
          </w:tcPr>
          <w:p w14:paraId="2BB9D4FB" w14:textId="77777777" w:rsidR="00ED0C79" w:rsidRPr="001119BC" w:rsidRDefault="00ED0C79" w:rsidP="008D2740">
            <w:pPr>
              <w:spacing w:after="0"/>
              <w:jc w:val="right"/>
              <w:rPr>
                <w:rFonts w:ascii="Calibri" w:hAnsi="Calibri" w:cs="Calibri"/>
              </w:rPr>
            </w:pPr>
            <w:r>
              <w:rPr>
                <w:rFonts w:ascii="Calibri" w:hAnsi="Calibri" w:cs="Calibri"/>
              </w:rPr>
              <w:t>3</w:t>
            </w:r>
          </w:p>
        </w:tc>
        <w:tc>
          <w:tcPr>
            <w:tcW w:w="708" w:type="dxa"/>
            <w:shd w:val="clear" w:color="auto" w:fill="auto"/>
          </w:tcPr>
          <w:p w14:paraId="132C673F" w14:textId="77777777" w:rsidR="00ED0C79" w:rsidRPr="001119BC" w:rsidRDefault="00ED0C79" w:rsidP="008D2740">
            <w:pPr>
              <w:spacing w:after="0"/>
              <w:jc w:val="right"/>
              <w:rPr>
                <w:rFonts w:ascii="Calibri" w:hAnsi="Calibri" w:cs="Calibri"/>
              </w:rPr>
            </w:pPr>
            <w:r>
              <w:rPr>
                <w:rFonts w:ascii="Calibri" w:hAnsi="Calibri" w:cs="Calibri"/>
              </w:rPr>
              <w:t>7</w:t>
            </w:r>
          </w:p>
        </w:tc>
        <w:tc>
          <w:tcPr>
            <w:tcW w:w="567" w:type="dxa"/>
            <w:shd w:val="clear" w:color="auto" w:fill="auto"/>
          </w:tcPr>
          <w:p w14:paraId="298188FF" w14:textId="77777777" w:rsidR="00ED0C79" w:rsidRPr="001119BC" w:rsidRDefault="00ED0C79" w:rsidP="008D2740">
            <w:pPr>
              <w:spacing w:after="0"/>
              <w:jc w:val="right"/>
              <w:rPr>
                <w:rFonts w:ascii="Calibri" w:hAnsi="Calibri" w:cs="Calibri"/>
              </w:rPr>
            </w:pPr>
            <w:r>
              <w:rPr>
                <w:rFonts w:ascii="Calibri" w:hAnsi="Calibri" w:cs="Calibri"/>
              </w:rPr>
              <w:t>1</w:t>
            </w:r>
          </w:p>
        </w:tc>
        <w:tc>
          <w:tcPr>
            <w:tcW w:w="567" w:type="dxa"/>
            <w:shd w:val="clear" w:color="auto" w:fill="auto"/>
          </w:tcPr>
          <w:p w14:paraId="69715F73" w14:textId="77777777" w:rsidR="00ED0C79" w:rsidRPr="001119BC" w:rsidRDefault="00ED0C79" w:rsidP="008D2740">
            <w:pPr>
              <w:spacing w:after="0"/>
              <w:jc w:val="right"/>
              <w:rPr>
                <w:rFonts w:ascii="Calibri" w:hAnsi="Calibri" w:cs="Calibri"/>
              </w:rPr>
            </w:pPr>
            <w:r>
              <w:rPr>
                <w:rFonts w:ascii="Calibri" w:hAnsi="Calibri" w:cs="Calibri"/>
              </w:rPr>
              <w:t>-</w:t>
            </w:r>
          </w:p>
        </w:tc>
        <w:tc>
          <w:tcPr>
            <w:tcW w:w="567" w:type="dxa"/>
            <w:shd w:val="clear" w:color="auto" w:fill="auto"/>
          </w:tcPr>
          <w:p w14:paraId="3D679D30" w14:textId="77777777" w:rsidR="00ED0C79" w:rsidRPr="001119BC" w:rsidRDefault="00ED0C79" w:rsidP="008D2740">
            <w:pPr>
              <w:spacing w:after="0"/>
              <w:jc w:val="right"/>
              <w:rPr>
                <w:rFonts w:ascii="Calibri" w:hAnsi="Calibri" w:cs="Calibri"/>
              </w:rPr>
            </w:pPr>
            <w:r>
              <w:rPr>
                <w:rFonts w:ascii="Calibri" w:hAnsi="Calibri" w:cs="Calibri"/>
              </w:rPr>
              <w:t>10</w:t>
            </w:r>
          </w:p>
        </w:tc>
        <w:tc>
          <w:tcPr>
            <w:tcW w:w="567" w:type="dxa"/>
            <w:shd w:val="clear" w:color="auto" w:fill="auto"/>
          </w:tcPr>
          <w:p w14:paraId="4B060F2E" w14:textId="77777777" w:rsidR="00ED0C79" w:rsidRPr="001119BC" w:rsidRDefault="00ED0C79" w:rsidP="008D2740">
            <w:pPr>
              <w:spacing w:after="0"/>
              <w:jc w:val="right"/>
              <w:rPr>
                <w:rFonts w:ascii="Calibri" w:hAnsi="Calibri" w:cs="Calibri"/>
              </w:rPr>
            </w:pPr>
            <w:r>
              <w:rPr>
                <w:rFonts w:ascii="Calibri" w:hAnsi="Calibri" w:cs="Calibri"/>
              </w:rPr>
              <w:t>1</w:t>
            </w:r>
          </w:p>
        </w:tc>
      </w:tr>
    </w:tbl>
    <w:p w14:paraId="73D7C30D" w14:textId="77777777" w:rsidR="00ED0C79" w:rsidRPr="008B582F" w:rsidRDefault="00ED0C79" w:rsidP="008F2E90">
      <w:pPr>
        <w:spacing w:before="120" w:after="0"/>
        <w:rPr>
          <w:rFonts w:asciiTheme="majorHAnsi" w:hAnsiTheme="majorHAnsi" w:cstheme="majorHAnsi"/>
          <w:bCs/>
          <w:iCs w:val="0"/>
          <w:sz w:val="18"/>
          <w:szCs w:val="18"/>
          <w:lang w:eastAsia="ar-SA"/>
        </w:rPr>
      </w:pPr>
      <w:r w:rsidRPr="008B582F">
        <w:rPr>
          <w:rFonts w:asciiTheme="majorHAnsi" w:hAnsiTheme="majorHAnsi" w:cstheme="majorHAnsi"/>
          <w:sz w:val="18"/>
          <w:szCs w:val="18"/>
        </w:rPr>
        <w:t xml:space="preserve">źródło: opracowano na podstawie projektu </w:t>
      </w:r>
      <w:r w:rsidRPr="008B582F">
        <w:rPr>
          <w:rFonts w:asciiTheme="majorHAnsi" w:hAnsiTheme="majorHAnsi" w:cstheme="majorHAnsi"/>
          <w:bCs/>
          <w:sz w:val="18"/>
          <w:szCs w:val="18"/>
          <w:lang w:eastAsia="ar-SA"/>
        </w:rPr>
        <w:t>drugiej aktualizacji Planów gospodarowania wodami na obszarze dorzecza Wisły</w:t>
      </w:r>
    </w:p>
    <w:p w14:paraId="641A3892" w14:textId="77777777" w:rsidR="00ED0C79" w:rsidRPr="008F2E90" w:rsidRDefault="00ED0C79" w:rsidP="008F2E90">
      <w:pPr>
        <w:spacing w:before="120" w:after="0"/>
        <w:rPr>
          <w:rFonts w:asciiTheme="majorHAnsi" w:hAnsiTheme="majorHAnsi" w:cstheme="majorHAnsi"/>
          <w:b/>
          <w:bCs/>
          <w:iCs w:val="0"/>
          <w:sz w:val="24"/>
          <w:szCs w:val="24"/>
        </w:rPr>
      </w:pPr>
      <w:r w:rsidRPr="008F2E90">
        <w:rPr>
          <w:rFonts w:asciiTheme="majorHAnsi" w:hAnsiTheme="majorHAnsi" w:cstheme="majorHAnsi"/>
          <w:b/>
          <w:bCs/>
          <w:sz w:val="24"/>
          <w:szCs w:val="24"/>
        </w:rPr>
        <w:t xml:space="preserve">Zasoby wód powierzchniowych </w:t>
      </w:r>
    </w:p>
    <w:p w14:paraId="5CF91918" w14:textId="77777777" w:rsidR="00ED0C79" w:rsidRPr="008F2E90" w:rsidRDefault="00ED0C79" w:rsidP="008F2E90">
      <w:pPr>
        <w:spacing w:before="120" w:after="0"/>
        <w:rPr>
          <w:rFonts w:asciiTheme="majorHAnsi" w:hAnsiTheme="majorHAnsi" w:cstheme="majorHAnsi"/>
          <w:sz w:val="24"/>
          <w:szCs w:val="24"/>
        </w:rPr>
      </w:pPr>
      <w:r w:rsidRPr="008F2E90">
        <w:rPr>
          <w:rFonts w:asciiTheme="majorHAnsi" w:hAnsiTheme="majorHAnsi" w:cstheme="majorHAnsi"/>
          <w:sz w:val="24"/>
          <w:szCs w:val="24"/>
        </w:rPr>
        <w:t>Zasoby wód powierzchniowych zostały określone wg stanu na 2020 r. w układzie hydrograficznym</w:t>
      </w:r>
      <w:r w:rsidRPr="008F2E90">
        <w:rPr>
          <w:rStyle w:val="Odwoanieprzypisudolnego"/>
          <w:rFonts w:asciiTheme="majorHAnsi" w:hAnsiTheme="majorHAnsi" w:cstheme="majorHAnsi"/>
          <w:sz w:val="24"/>
          <w:szCs w:val="24"/>
        </w:rPr>
        <w:footnoteReference w:id="23"/>
      </w:r>
      <w:r w:rsidRPr="008F2E90">
        <w:rPr>
          <w:rFonts w:asciiTheme="majorHAnsi" w:hAnsiTheme="majorHAnsi" w:cstheme="majorHAnsi"/>
          <w:sz w:val="24"/>
          <w:szCs w:val="24"/>
        </w:rPr>
        <w:t xml:space="preserve"> przez GUS. Wartości zasobów wyrażone wielkością odpływu oraz odpływu jednostkowego z obszarów hydrograficznych, w obrębie których znajduje się województwo podkarpackie przedstawiono w poniższej tabeli. </w:t>
      </w:r>
    </w:p>
    <w:p w14:paraId="5B44A8AD" w14:textId="1918C64B" w:rsidR="00ED0C79" w:rsidRPr="008F2E90" w:rsidRDefault="00ED0C79" w:rsidP="008F2E90">
      <w:pPr>
        <w:pStyle w:val="Legenda"/>
        <w:spacing w:before="120"/>
        <w:rPr>
          <w:i/>
        </w:rPr>
      </w:pPr>
      <w:bookmarkStart w:id="57" w:name="_Toc94023932"/>
      <w:bookmarkStart w:id="58" w:name="_Toc118294688"/>
      <w:r w:rsidRPr="008F2E90">
        <w:t xml:space="preserve">Tabela </w:t>
      </w:r>
      <w:r w:rsidRPr="008F2E90">
        <w:rPr>
          <w:i/>
        </w:rPr>
        <w:fldChar w:fldCharType="begin"/>
      </w:r>
      <w:r w:rsidRPr="008F2E90">
        <w:instrText xml:space="preserve"> SEQ Tabela \* ARABIC </w:instrText>
      </w:r>
      <w:r w:rsidRPr="008F2E90">
        <w:rPr>
          <w:i/>
        </w:rPr>
        <w:fldChar w:fldCharType="separate"/>
      </w:r>
      <w:r w:rsidR="00702818">
        <w:rPr>
          <w:noProof/>
        </w:rPr>
        <w:t>5</w:t>
      </w:r>
      <w:r w:rsidRPr="008F2E90">
        <w:rPr>
          <w:i/>
        </w:rPr>
        <w:fldChar w:fldCharType="end"/>
      </w:r>
      <w:r w:rsidRPr="008F2E90">
        <w:t>. Zasoby wód powierzchniowych wyrażone wielkością odpływu z obszarów hydrograficznych w 2020 r. (z obszaru kraju), w zasięgu województwa podkarpackiego</w:t>
      </w:r>
      <w:bookmarkEnd w:id="57"/>
      <w:bookmarkEnd w:id="58"/>
    </w:p>
    <w:tbl>
      <w:tblPr>
        <w:tblpPr w:leftFromText="141" w:rightFromText="141" w:vertAnchor="text" w:tblpY="1"/>
        <w:tblOverlap w:val="never"/>
        <w:tblW w:w="6629" w:type="dxa"/>
        <w:tblCellMar>
          <w:left w:w="70" w:type="dxa"/>
          <w:right w:w="70" w:type="dxa"/>
        </w:tblCellMar>
        <w:tblLook w:val="04A0" w:firstRow="1" w:lastRow="0" w:firstColumn="1" w:lastColumn="0" w:noHBand="0" w:noVBand="1"/>
        <w:tblCaption w:val="Zasoby wód powierzchniowych wyrażone wielkością odpływu z obszarów hydrograficznych w 2020 r. (z obszaru kraju), w zasięgu województwa podkarpackiego"/>
        <w:tblDescription w:val="Wielkość odpływu rzecznego ogółem oraz odpływu rzecznego z jednostki powierzchni dla obszarów hydrohraficznych będących w zasięgu województwa podkarpackiego, z podaniem powierzchni tych obszarów. "/>
      </w:tblPr>
      <w:tblGrid>
        <w:gridCol w:w="2387"/>
        <w:gridCol w:w="1250"/>
        <w:gridCol w:w="1461"/>
        <w:gridCol w:w="1371"/>
        <w:gridCol w:w="160"/>
      </w:tblGrid>
      <w:tr w:rsidR="00ED0C79" w:rsidRPr="008F2E90" w14:paraId="48E83C7C" w14:textId="77777777" w:rsidTr="008B582F">
        <w:trPr>
          <w:gridAfter w:val="1"/>
          <w:wAfter w:w="160" w:type="dxa"/>
          <w:trHeight w:val="450"/>
          <w:tblHeader/>
        </w:trPr>
        <w:tc>
          <w:tcPr>
            <w:tcW w:w="2387" w:type="dxa"/>
            <w:vMerge w:val="restart"/>
            <w:tcBorders>
              <w:top w:val="single" w:sz="4" w:space="0" w:color="auto"/>
              <w:left w:val="single" w:sz="4" w:space="0" w:color="auto"/>
              <w:bottom w:val="single" w:sz="4" w:space="0" w:color="auto"/>
              <w:right w:val="single" w:sz="4" w:space="0" w:color="auto"/>
            </w:tcBorders>
            <w:shd w:val="clear" w:color="auto" w:fill="auto"/>
          </w:tcPr>
          <w:p w14:paraId="7407D175" w14:textId="77777777" w:rsidR="00ED0C79" w:rsidRPr="008B582F" w:rsidRDefault="00ED0C79" w:rsidP="008D2740">
            <w:pPr>
              <w:spacing w:after="0"/>
              <w:rPr>
                <w:rFonts w:asciiTheme="majorHAnsi" w:eastAsia="Times New Roman" w:hAnsiTheme="majorHAnsi" w:cstheme="majorHAnsi"/>
                <w:b/>
                <w:bCs/>
                <w:color w:val="000000"/>
                <w:lang w:eastAsia="pl-PL"/>
              </w:rPr>
            </w:pPr>
            <w:r w:rsidRPr="008B582F">
              <w:rPr>
                <w:rFonts w:asciiTheme="majorHAnsi" w:eastAsia="Times New Roman" w:hAnsiTheme="majorHAnsi" w:cstheme="majorHAnsi"/>
                <w:b/>
                <w:bCs/>
                <w:color w:val="000000"/>
                <w:lang w:eastAsia="pl-PL"/>
              </w:rPr>
              <w:t>Obszar hydrograficzny</w:t>
            </w:r>
          </w:p>
        </w:tc>
        <w:tc>
          <w:tcPr>
            <w:tcW w:w="1250" w:type="dxa"/>
            <w:vMerge w:val="restart"/>
            <w:tcBorders>
              <w:top w:val="single" w:sz="4" w:space="0" w:color="auto"/>
              <w:left w:val="single" w:sz="4" w:space="0" w:color="auto"/>
              <w:right w:val="single" w:sz="4" w:space="0" w:color="auto"/>
            </w:tcBorders>
            <w:shd w:val="clear" w:color="auto" w:fill="auto"/>
          </w:tcPr>
          <w:p w14:paraId="6AFB62D2" w14:textId="77777777" w:rsidR="00ED0C79" w:rsidRPr="008B582F" w:rsidRDefault="00ED0C79" w:rsidP="008D2740">
            <w:pPr>
              <w:spacing w:after="0"/>
              <w:rPr>
                <w:rFonts w:asciiTheme="majorHAnsi" w:eastAsia="Times New Roman" w:hAnsiTheme="majorHAnsi" w:cstheme="majorHAnsi"/>
                <w:b/>
                <w:bCs/>
                <w:color w:val="000000"/>
                <w:lang w:eastAsia="pl-PL"/>
              </w:rPr>
            </w:pPr>
            <w:r w:rsidRPr="008B582F">
              <w:rPr>
                <w:rFonts w:asciiTheme="majorHAnsi" w:eastAsia="Times New Roman" w:hAnsiTheme="majorHAnsi" w:cstheme="majorHAnsi"/>
                <w:b/>
                <w:bCs/>
                <w:color w:val="000000"/>
                <w:lang w:eastAsia="pl-PL"/>
              </w:rPr>
              <w:t>Powierzchnia obszaru [km</w:t>
            </w:r>
            <w:r w:rsidRPr="008B582F">
              <w:rPr>
                <w:rFonts w:asciiTheme="majorHAnsi" w:eastAsia="Times New Roman" w:hAnsiTheme="majorHAnsi" w:cstheme="majorHAnsi"/>
                <w:b/>
                <w:bCs/>
                <w:color w:val="000000"/>
                <w:vertAlign w:val="superscript"/>
                <w:lang w:eastAsia="pl-PL"/>
              </w:rPr>
              <w:t>2</w:t>
            </w:r>
            <w:r w:rsidRPr="008B582F">
              <w:rPr>
                <w:rFonts w:asciiTheme="majorHAnsi" w:eastAsia="Times New Roman" w:hAnsiTheme="majorHAnsi" w:cstheme="majorHAnsi"/>
                <w:b/>
                <w:bCs/>
                <w:color w:val="000000"/>
                <w:lang w:eastAsia="pl-PL"/>
              </w:rPr>
              <w:t>]</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Pr>
          <w:p w14:paraId="490B1317" w14:textId="77777777" w:rsidR="00ED0C79" w:rsidRPr="008B582F" w:rsidRDefault="00ED0C79" w:rsidP="008D2740">
            <w:pPr>
              <w:spacing w:after="0"/>
              <w:rPr>
                <w:rFonts w:asciiTheme="majorHAnsi" w:eastAsia="Times New Roman" w:hAnsiTheme="majorHAnsi" w:cstheme="majorHAnsi"/>
                <w:b/>
                <w:bCs/>
                <w:color w:val="000000"/>
                <w:lang w:eastAsia="pl-PL"/>
              </w:rPr>
            </w:pPr>
            <w:r w:rsidRPr="008B582F">
              <w:rPr>
                <w:rFonts w:asciiTheme="majorHAnsi" w:eastAsia="Times New Roman" w:hAnsiTheme="majorHAnsi" w:cstheme="majorHAnsi"/>
                <w:b/>
                <w:bCs/>
                <w:color w:val="000000"/>
                <w:lang w:eastAsia="pl-PL"/>
              </w:rPr>
              <w:t>Wielkość odpływu rzecznego</w:t>
            </w:r>
          </w:p>
        </w:tc>
      </w:tr>
      <w:tr w:rsidR="00ED0C79" w:rsidRPr="008F2E90" w14:paraId="71707AB1" w14:textId="77777777" w:rsidTr="008B582F">
        <w:trPr>
          <w:gridAfter w:val="1"/>
          <w:wAfter w:w="160" w:type="dxa"/>
          <w:trHeight w:val="476"/>
          <w:tblHeader/>
        </w:trPr>
        <w:tc>
          <w:tcPr>
            <w:tcW w:w="2387" w:type="dxa"/>
            <w:vMerge/>
            <w:tcBorders>
              <w:top w:val="single" w:sz="4" w:space="0" w:color="auto"/>
              <w:left w:val="single" w:sz="4" w:space="0" w:color="auto"/>
              <w:bottom w:val="single" w:sz="4" w:space="0" w:color="auto"/>
              <w:right w:val="single" w:sz="4" w:space="0" w:color="auto"/>
            </w:tcBorders>
            <w:shd w:val="clear" w:color="auto" w:fill="auto"/>
            <w:hideMark/>
          </w:tcPr>
          <w:p w14:paraId="106546CD" w14:textId="77777777" w:rsidR="00ED0C79" w:rsidRPr="008B582F" w:rsidRDefault="00ED0C79" w:rsidP="008D2740">
            <w:pPr>
              <w:spacing w:after="0"/>
              <w:rPr>
                <w:rFonts w:asciiTheme="majorHAnsi" w:eastAsia="Times New Roman" w:hAnsiTheme="majorHAnsi" w:cstheme="majorHAnsi"/>
                <w:b/>
                <w:bCs/>
                <w:color w:val="000000"/>
                <w:lang w:eastAsia="pl-PL"/>
              </w:rPr>
            </w:pPr>
          </w:p>
        </w:tc>
        <w:tc>
          <w:tcPr>
            <w:tcW w:w="1250" w:type="dxa"/>
            <w:vMerge/>
            <w:tcBorders>
              <w:left w:val="single" w:sz="4" w:space="0" w:color="auto"/>
              <w:right w:val="single" w:sz="4" w:space="0" w:color="auto"/>
            </w:tcBorders>
            <w:shd w:val="clear" w:color="auto" w:fill="auto"/>
            <w:hideMark/>
          </w:tcPr>
          <w:p w14:paraId="1859F394" w14:textId="77777777" w:rsidR="00ED0C79" w:rsidRPr="008B582F" w:rsidRDefault="00ED0C79" w:rsidP="008D2740">
            <w:pPr>
              <w:spacing w:after="0"/>
              <w:rPr>
                <w:rFonts w:asciiTheme="majorHAnsi" w:eastAsia="Times New Roman" w:hAnsiTheme="majorHAnsi" w:cstheme="majorHAnsi"/>
                <w:b/>
                <w:bCs/>
                <w:color w:val="000000"/>
                <w:lang w:eastAsia="pl-PL"/>
              </w:rPr>
            </w:pPr>
          </w:p>
        </w:tc>
        <w:tc>
          <w:tcPr>
            <w:tcW w:w="14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DE224B8" w14:textId="77777777" w:rsidR="00ED0C79" w:rsidRPr="008B582F" w:rsidRDefault="00ED0C79" w:rsidP="008D2740">
            <w:pPr>
              <w:spacing w:after="0"/>
              <w:rPr>
                <w:rFonts w:asciiTheme="majorHAnsi" w:eastAsia="Times New Roman" w:hAnsiTheme="majorHAnsi" w:cstheme="majorHAnsi"/>
                <w:b/>
                <w:bCs/>
                <w:color w:val="000000"/>
                <w:lang w:eastAsia="pl-PL"/>
              </w:rPr>
            </w:pPr>
            <w:r w:rsidRPr="008B582F">
              <w:rPr>
                <w:rFonts w:asciiTheme="majorHAnsi" w:eastAsia="Times New Roman" w:hAnsiTheme="majorHAnsi" w:cstheme="majorHAnsi"/>
                <w:b/>
                <w:bCs/>
                <w:color w:val="000000"/>
                <w:lang w:eastAsia="pl-PL"/>
              </w:rPr>
              <w:t>Odpływ ogółem [mln m</w:t>
            </w:r>
            <w:r w:rsidRPr="008B582F">
              <w:rPr>
                <w:rFonts w:asciiTheme="majorHAnsi" w:eastAsia="Times New Roman" w:hAnsiTheme="majorHAnsi" w:cstheme="majorHAnsi"/>
                <w:b/>
                <w:bCs/>
                <w:color w:val="000000"/>
                <w:vertAlign w:val="superscript"/>
                <w:lang w:eastAsia="pl-PL"/>
              </w:rPr>
              <w:t>3</w:t>
            </w:r>
            <w:r w:rsidRPr="008B582F">
              <w:rPr>
                <w:rFonts w:asciiTheme="majorHAnsi" w:eastAsia="Times New Roman" w:hAnsiTheme="majorHAnsi" w:cstheme="majorHAnsi"/>
                <w:b/>
                <w:bCs/>
                <w:color w:val="000000"/>
                <w:lang w:eastAsia="pl-PL"/>
              </w:rPr>
              <w:t>]</w:t>
            </w:r>
          </w:p>
        </w:tc>
        <w:tc>
          <w:tcPr>
            <w:tcW w:w="137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7A78A45" w14:textId="77777777" w:rsidR="00ED0C79" w:rsidRPr="008B582F" w:rsidRDefault="00ED0C79" w:rsidP="008D2740">
            <w:pPr>
              <w:spacing w:after="0"/>
              <w:rPr>
                <w:rFonts w:asciiTheme="majorHAnsi" w:eastAsia="Times New Roman" w:hAnsiTheme="majorHAnsi" w:cstheme="majorHAnsi"/>
                <w:b/>
                <w:bCs/>
                <w:color w:val="000000"/>
                <w:lang w:eastAsia="pl-PL"/>
              </w:rPr>
            </w:pPr>
            <w:r w:rsidRPr="008B582F">
              <w:rPr>
                <w:rFonts w:asciiTheme="majorHAnsi" w:eastAsia="Times New Roman" w:hAnsiTheme="majorHAnsi" w:cstheme="majorHAnsi"/>
                <w:b/>
                <w:bCs/>
                <w:color w:val="000000"/>
                <w:lang w:eastAsia="pl-PL"/>
              </w:rPr>
              <w:t>Odpływ jednostkowy [mln m</w:t>
            </w:r>
            <w:r w:rsidRPr="008B582F">
              <w:rPr>
                <w:rFonts w:asciiTheme="majorHAnsi" w:eastAsia="Times New Roman" w:hAnsiTheme="majorHAnsi" w:cstheme="majorHAnsi"/>
                <w:b/>
                <w:bCs/>
                <w:color w:val="000000"/>
                <w:vertAlign w:val="superscript"/>
                <w:lang w:eastAsia="pl-PL"/>
              </w:rPr>
              <w:t>3</w:t>
            </w:r>
            <w:r w:rsidRPr="008B582F">
              <w:rPr>
                <w:rFonts w:asciiTheme="majorHAnsi" w:eastAsia="Times New Roman" w:hAnsiTheme="majorHAnsi" w:cstheme="majorHAnsi"/>
                <w:b/>
                <w:bCs/>
                <w:color w:val="000000"/>
                <w:lang w:eastAsia="pl-PL"/>
              </w:rPr>
              <w:t>/km</w:t>
            </w:r>
            <w:r w:rsidRPr="008B582F">
              <w:rPr>
                <w:rFonts w:asciiTheme="majorHAnsi" w:eastAsia="Times New Roman" w:hAnsiTheme="majorHAnsi" w:cstheme="majorHAnsi"/>
                <w:b/>
                <w:bCs/>
                <w:color w:val="000000"/>
                <w:vertAlign w:val="superscript"/>
                <w:lang w:eastAsia="pl-PL"/>
              </w:rPr>
              <w:t>2</w:t>
            </w:r>
            <w:r w:rsidRPr="008B582F">
              <w:rPr>
                <w:rFonts w:asciiTheme="majorHAnsi" w:eastAsia="Times New Roman" w:hAnsiTheme="majorHAnsi" w:cstheme="majorHAnsi"/>
                <w:b/>
                <w:bCs/>
                <w:color w:val="000000"/>
                <w:lang w:eastAsia="pl-PL"/>
              </w:rPr>
              <w:t>]</w:t>
            </w:r>
          </w:p>
        </w:tc>
      </w:tr>
      <w:tr w:rsidR="00ED0C79" w:rsidRPr="008F2E90" w14:paraId="05DEF66E" w14:textId="77777777" w:rsidTr="006E5BFF">
        <w:trPr>
          <w:trHeight w:val="580"/>
        </w:trPr>
        <w:tc>
          <w:tcPr>
            <w:tcW w:w="238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1FBB6F" w14:textId="77777777" w:rsidR="00ED0C79" w:rsidRPr="008B582F" w:rsidRDefault="00ED0C79" w:rsidP="008D2740">
            <w:pPr>
              <w:spacing w:after="0"/>
              <w:rPr>
                <w:rFonts w:asciiTheme="majorHAnsi" w:eastAsia="Times New Roman" w:hAnsiTheme="majorHAnsi" w:cstheme="majorHAnsi"/>
                <w:b/>
                <w:bCs/>
                <w:color w:val="000000"/>
                <w:lang w:eastAsia="pl-PL"/>
              </w:rPr>
            </w:pPr>
          </w:p>
        </w:tc>
        <w:tc>
          <w:tcPr>
            <w:tcW w:w="1250" w:type="dxa"/>
            <w:vMerge/>
            <w:tcBorders>
              <w:left w:val="single" w:sz="4" w:space="0" w:color="auto"/>
              <w:bottom w:val="single" w:sz="4" w:space="0" w:color="auto"/>
              <w:right w:val="single" w:sz="4" w:space="0" w:color="auto"/>
            </w:tcBorders>
            <w:shd w:val="clear" w:color="auto" w:fill="auto"/>
            <w:vAlign w:val="center"/>
            <w:hideMark/>
          </w:tcPr>
          <w:p w14:paraId="736650C9" w14:textId="77777777" w:rsidR="00ED0C79" w:rsidRPr="008B582F" w:rsidRDefault="00ED0C79" w:rsidP="008D2740">
            <w:pPr>
              <w:spacing w:after="0"/>
              <w:rPr>
                <w:rFonts w:asciiTheme="majorHAnsi" w:eastAsia="Times New Roman" w:hAnsiTheme="majorHAnsi" w:cstheme="majorHAnsi"/>
                <w:b/>
                <w:bCs/>
                <w:color w:val="000000"/>
                <w:lang w:eastAsia="pl-PL"/>
              </w:rPr>
            </w:pPr>
          </w:p>
        </w:tc>
        <w:tc>
          <w:tcPr>
            <w:tcW w:w="14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362975" w14:textId="77777777" w:rsidR="00ED0C79" w:rsidRPr="008B582F" w:rsidRDefault="00ED0C79" w:rsidP="008D2740">
            <w:pPr>
              <w:spacing w:after="0"/>
              <w:rPr>
                <w:rFonts w:asciiTheme="majorHAnsi" w:eastAsia="Times New Roman" w:hAnsiTheme="majorHAnsi" w:cstheme="majorHAnsi"/>
                <w:b/>
                <w:bCs/>
                <w:color w:val="000000"/>
                <w:lang w:eastAsia="pl-PL"/>
              </w:rPr>
            </w:pPr>
          </w:p>
        </w:tc>
        <w:tc>
          <w:tcPr>
            <w:tcW w:w="13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E1306A" w14:textId="77777777" w:rsidR="00ED0C79" w:rsidRPr="008B582F" w:rsidRDefault="00ED0C79" w:rsidP="008D2740">
            <w:pPr>
              <w:spacing w:after="0"/>
              <w:rPr>
                <w:rFonts w:asciiTheme="majorHAnsi" w:eastAsia="Times New Roman" w:hAnsiTheme="majorHAnsi" w:cstheme="majorHAnsi"/>
                <w:b/>
                <w:bCs/>
                <w:color w:val="000000"/>
                <w:lang w:eastAsia="pl-PL"/>
              </w:rPr>
            </w:pPr>
          </w:p>
        </w:tc>
        <w:tc>
          <w:tcPr>
            <w:tcW w:w="160" w:type="dxa"/>
            <w:tcBorders>
              <w:top w:val="nil"/>
              <w:left w:val="nil"/>
              <w:bottom w:val="nil"/>
              <w:right w:val="nil"/>
            </w:tcBorders>
            <w:shd w:val="clear" w:color="auto" w:fill="auto"/>
            <w:noWrap/>
            <w:vAlign w:val="bottom"/>
            <w:hideMark/>
          </w:tcPr>
          <w:p w14:paraId="610B3436" w14:textId="77777777" w:rsidR="00ED0C79" w:rsidRPr="008F2E90" w:rsidRDefault="00ED0C79" w:rsidP="008D2740">
            <w:pPr>
              <w:spacing w:after="0"/>
              <w:jc w:val="center"/>
              <w:rPr>
                <w:rFonts w:asciiTheme="majorHAnsi" w:eastAsia="Times New Roman" w:hAnsiTheme="majorHAnsi" w:cstheme="majorHAnsi"/>
                <w:b/>
                <w:bCs/>
                <w:color w:val="000000"/>
                <w:sz w:val="24"/>
                <w:szCs w:val="24"/>
                <w:lang w:eastAsia="pl-PL"/>
              </w:rPr>
            </w:pPr>
          </w:p>
        </w:tc>
      </w:tr>
      <w:tr w:rsidR="00ED0C79" w:rsidRPr="008F2E90" w14:paraId="797834A1" w14:textId="77777777" w:rsidTr="00CF57A3">
        <w:trPr>
          <w:trHeight w:hRule="exact" w:val="328"/>
        </w:trPr>
        <w:tc>
          <w:tcPr>
            <w:tcW w:w="2387" w:type="dxa"/>
            <w:tcBorders>
              <w:top w:val="single" w:sz="4" w:space="0" w:color="auto"/>
              <w:left w:val="single" w:sz="4" w:space="0" w:color="auto"/>
              <w:bottom w:val="single" w:sz="4" w:space="0" w:color="auto"/>
              <w:right w:val="single" w:sz="4" w:space="0" w:color="auto"/>
            </w:tcBorders>
            <w:shd w:val="clear" w:color="auto" w:fill="auto"/>
          </w:tcPr>
          <w:p w14:paraId="55A08245" w14:textId="77777777" w:rsidR="00ED0C79" w:rsidRPr="008B582F" w:rsidRDefault="00ED0C79" w:rsidP="008D2740">
            <w:pPr>
              <w:spacing w:after="0"/>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Ogółem dla Polski</w:t>
            </w:r>
          </w:p>
        </w:tc>
        <w:tc>
          <w:tcPr>
            <w:tcW w:w="1250" w:type="dxa"/>
            <w:tcBorders>
              <w:top w:val="single" w:sz="4" w:space="0" w:color="auto"/>
              <w:left w:val="nil"/>
              <w:bottom w:val="single" w:sz="4" w:space="0" w:color="auto"/>
              <w:right w:val="single" w:sz="4" w:space="0" w:color="auto"/>
            </w:tcBorders>
            <w:shd w:val="clear" w:color="auto" w:fill="auto"/>
            <w:noWrap/>
          </w:tcPr>
          <w:p w14:paraId="09B286A2"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312 679,20</w:t>
            </w:r>
          </w:p>
        </w:tc>
        <w:tc>
          <w:tcPr>
            <w:tcW w:w="1461" w:type="dxa"/>
            <w:tcBorders>
              <w:top w:val="single" w:sz="4" w:space="0" w:color="auto"/>
              <w:left w:val="nil"/>
              <w:bottom w:val="single" w:sz="4" w:space="0" w:color="auto"/>
              <w:right w:val="single" w:sz="4" w:space="0" w:color="auto"/>
            </w:tcBorders>
            <w:shd w:val="clear" w:color="auto" w:fill="auto"/>
            <w:noWrap/>
          </w:tcPr>
          <w:p w14:paraId="20E3A81B"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35 799,00</w:t>
            </w:r>
          </w:p>
        </w:tc>
        <w:tc>
          <w:tcPr>
            <w:tcW w:w="1371" w:type="dxa"/>
            <w:tcBorders>
              <w:top w:val="single" w:sz="4" w:space="0" w:color="auto"/>
              <w:left w:val="nil"/>
              <w:bottom w:val="single" w:sz="4" w:space="0" w:color="auto"/>
              <w:right w:val="single" w:sz="4" w:space="0" w:color="auto"/>
            </w:tcBorders>
            <w:shd w:val="clear" w:color="auto" w:fill="auto"/>
            <w:noWrap/>
          </w:tcPr>
          <w:p w14:paraId="58B4D093"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0,11</w:t>
            </w:r>
          </w:p>
        </w:tc>
        <w:tc>
          <w:tcPr>
            <w:tcW w:w="160" w:type="dxa"/>
            <w:vAlign w:val="center"/>
          </w:tcPr>
          <w:p w14:paraId="2BB27D28" w14:textId="77777777" w:rsidR="00ED0C79" w:rsidRPr="008F2E90" w:rsidRDefault="00ED0C79" w:rsidP="008D2740">
            <w:pPr>
              <w:spacing w:after="0"/>
              <w:rPr>
                <w:rFonts w:asciiTheme="majorHAnsi" w:eastAsia="Times New Roman" w:hAnsiTheme="majorHAnsi" w:cstheme="majorHAnsi"/>
                <w:sz w:val="24"/>
                <w:szCs w:val="24"/>
                <w:lang w:eastAsia="pl-PL"/>
              </w:rPr>
            </w:pPr>
          </w:p>
        </w:tc>
      </w:tr>
      <w:tr w:rsidR="00ED0C79" w:rsidRPr="008F2E90" w14:paraId="2C420044" w14:textId="77777777" w:rsidTr="00CF57A3">
        <w:trPr>
          <w:trHeight w:hRule="exact" w:val="278"/>
        </w:trPr>
        <w:tc>
          <w:tcPr>
            <w:tcW w:w="2387" w:type="dxa"/>
            <w:tcBorders>
              <w:top w:val="single" w:sz="4" w:space="0" w:color="auto"/>
              <w:left w:val="single" w:sz="4" w:space="0" w:color="auto"/>
              <w:bottom w:val="single" w:sz="4" w:space="0" w:color="auto"/>
              <w:right w:val="single" w:sz="4" w:space="0" w:color="auto"/>
            </w:tcBorders>
            <w:shd w:val="clear" w:color="auto" w:fill="auto"/>
          </w:tcPr>
          <w:p w14:paraId="1388012C" w14:textId="77777777" w:rsidR="00ED0C79" w:rsidRPr="008B582F" w:rsidRDefault="00ED0C79" w:rsidP="008D2740">
            <w:pPr>
              <w:spacing w:after="0"/>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Dorzecze Dniestru</w:t>
            </w:r>
          </w:p>
        </w:tc>
        <w:tc>
          <w:tcPr>
            <w:tcW w:w="1250" w:type="dxa"/>
            <w:tcBorders>
              <w:top w:val="single" w:sz="4" w:space="0" w:color="auto"/>
              <w:left w:val="nil"/>
              <w:bottom w:val="single" w:sz="4" w:space="0" w:color="auto"/>
              <w:right w:val="single" w:sz="4" w:space="0" w:color="auto"/>
            </w:tcBorders>
            <w:shd w:val="clear" w:color="auto" w:fill="auto"/>
            <w:noWrap/>
          </w:tcPr>
          <w:p w14:paraId="63A1B20D"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233,00</w:t>
            </w:r>
          </w:p>
        </w:tc>
        <w:tc>
          <w:tcPr>
            <w:tcW w:w="1461" w:type="dxa"/>
            <w:tcBorders>
              <w:top w:val="single" w:sz="4" w:space="0" w:color="auto"/>
              <w:left w:val="nil"/>
              <w:bottom w:val="single" w:sz="4" w:space="0" w:color="auto"/>
              <w:right w:val="single" w:sz="4" w:space="0" w:color="auto"/>
            </w:tcBorders>
            <w:shd w:val="clear" w:color="auto" w:fill="auto"/>
            <w:noWrap/>
          </w:tcPr>
          <w:p w14:paraId="4D3877FC"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103,50</w:t>
            </w:r>
          </w:p>
        </w:tc>
        <w:tc>
          <w:tcPr>
            <w:tcW w:w="1371" w:type="dxa"/>
            <w:tcBorders>
              <w:top w:val="single" w:sz="4" w:space="0" w:color="auto"/>
              <w:left w:val="nil"/>
              <w:bottom w:val="single" w:sz="4" w:space="0" w:color="auto"/>
              <w:right w:val="single" w:sz="4" w:space="0" w:color="auto"/>
            </w:tcBorders>
            <w:shd w:val="clear" w:color="auto" w:fill="auto"/>
            <w:noWrap/>
          </w:tcPr>
          <w:p w14:paraId="0A5FE188"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0,44</w:t>
            </w:r>
          </w:p>
        </w:tc>
        <w:tc>
          <w:tcPr>
            <w:tcW w:w="160" w:type="dxa"/>
            <w:vAlign w:val="center"/>
          </w:tcPr>
          <w:p w14:paraId="1B5BCFDD" w14:textId="77777777" w:rsidR="00ED0C79" w:rsidRPr="008F2E90" w:rsidRDefault="00ED0C79" w:rsidP="008D2740">
            <w:pPr>
              <w:spacing w:after="0"/>
              <w:rPr>
                <w:rFonts w:asciiTheme="majorHAnsi" w:eastAsia="Times New Roman" w:hAnsiTheme="majorHAnsi" w:cstheme="majorHAnsi"/>
                <w:sz w:val="24"/>
                <w:szCs w:val="24"/>
                <w:lang w:eastAsia="pl-PL"/>
              </w:rPr>
            </w:pPr>
          </w:p>
        </w:tc>
      </w:tr>
      <w:tr w:rsidR="00ED0C79" w:rsidRPr="008F2E90" w14:paraId="29E2363A" w14:textId="77777777" w:rsidTr="00CF57A3">
        <w:trPr>
          <w:trHeight w:hRule="exact" w:val="284"/>
        </w:trPr>
        <w:tc>
          <w:tcPr>
            <w:tcW w:w="2387" w:type="dxa"/>
            <w:tcBorders>
              <w:top w:val="single" w:sz="4" w:space="0" w:color="auto"/>
              <w:left w:val="single" w:sz="4" w:space="0" w:color="auto"/>
              <w:bottom w:val="single" w:sz="4" w:space="0" w:color="auto"/>
              <w:right w:val="single" w:sz="4" w:space="0" w:color="auto"/>
            </w:tcBorders>
            <w:shd w:val="clear" w:color="auto" w:fill="auto"/>
          </w:tcPr>
          <w:p w14:paraId="7B110645" w14:textId="77777777" w:rsidR="00ED0C79" w:rsidRPr="008B582F" w:rsidRDefault="00ED0C79" w:rsidP="008D2740">
            <w:pPr>
              <w:spacing w:after="0"/>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Dorzecze Wisły ogółem</w:t>
            </w:r>
          </w:p>
        </w:tc>
        <w:tc>
          <w:tcPr>
            <w:tcW w:w="1250" w:type="dxa"/>
            <w:tcBorders>
              <w:top w:val="single" w:sz="4" w:space="0" w:color="auto"/>
              <w:left w:val="nil"/>
              <w:bottom w:val="single" w:sz="4" w:space="0" w:color="auto"/>
              <w:right w:val="single" w:sz="4" w:space="0" w:color="auto"/>
            </w:tcBorders>
            <w:shd w:val="clear" w:color="auto" w:fill="auto"/>
            <w:noWrap/>
          </w:tcPr>
          <w:p w14:paraId="572A6F8A"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168 857,20</w:t>
            </w:r>
          </w:p>
        </w:tc>
        <w:tc>
          <w:tcPr>
            <w:tcW w:w="1461" w:type="dxa"/>
            <w:tcBorders>
              <w:top w:val="single" w:sz="4" w:space="0" w:color="auto"/>
              <w:left w:val="nil"/>
              <w:bottom w:val="single" w:sz="4" w:space="0" w:color="auto"/>
              <w:right w:val="single" w:sz="4" w:space="0" w:color="auto"/>
            </w:tcBorders>
            <w:shd w:val="clear" w:color="auto" w:fill="auto"/>
            <w:noWrap/>
          </w:tcPr>
          <w:p w14:paraId="1205DF52"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20 592,10</w:t>
            </w:r>
          </w:p>
        </w:tc>
        <w:tc>
          <w:tcPr>
            <w:tcW w:w="1371" w:type="dxa"/>
            <w:tcBorders>
              <w:top w:val="single" w:sz="4" w:space="0" w:color="auto"/>
              <w:left w:val="nil"/>
              <w:bottom w:val="single" w:sz="4" w:space="0" w:color="auto"/>
              <w:right w:val="single" w:sz="4" w:space="0" w:color="auto"/>
            </w:tcBorders>
            <w:shd w:val="clear" w:color="auto" w:fill="auto"/>
            <w:noWrap/>
          </w:tcPr>
          <w:p w14:paraId="06550CA2"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0,12</w:t>
            </w:r>
          </w:p>
        </w:tc>
        <w:tc>
          <w:tcPr>
            <w:tcW w:w="160" w:type="dxa"/>
            <w:vAlign w:val="center"/>
          </w:tcPr>
          <w:p w14:paraId="07D24D0A" w14:textId="77777777" w:rsidR="00ED0C79" w:rsidRPr="008F2E90" w:rsidRDefault="00ED0C79" w:rsidP="008D2740">
            <w:pPr>
              <w:spacing w:after="0"/>
              <w:rPr>
                <w:rFonts w:asciiTheme="majorHAnsi" w:eastAsia="Times New Roman" w:hAnsiTheme="majorHAnsi" w:cstheme="majorHAnsi"/>
                <w:sz w:val="24"/>
                <w:szCs w:val="24"/>
                <w:lang w:eastAsia="pl-PL"/>
              </w:rPr>
            </w:pPr>
          </w:p>
        </w:tc>
      </w:tr>
      <w:tr w:rsidR="00ED0C79" w:rsidRPr="008F2E90" w14:paraId="293D6BD6" w14:textId="77777777" w:rsidTr="0061525A">
        <w:trPr>
          <w:trHeight w:hRule="exact" w:val="570"/>
        </w:trPr>
        <w:tc>
          <w:tcPr>
            <w:tcW w:w="2387" w:type="dxa"/>
            <w:tcBorders>
              <w:top w:val="single" w:sz="4" w:space="0" w:color="auto"/>
              <w:left w:val="single" w:sz="4" w:space="0" w:color="auto"/>
              <w:bottom w:val="single" w:sz="4" w:space="0" w:color="auto"/>
              <w:right w:val="single" w:sz="4" w:space="0" w:color="auto"/>
            </w:tcBorders>
            <w:shd w:val="clear" w:color="auto" w:fill="auto"/>
          </w:tcPr>
          <w:p w14:paraId="66470E62" w14:textId="77777777" w:rsidR="00ED0C79" w:rsidRPr="008B582F" w:rsidRDefault="00ED0C79" w:rsidP="008D2740">
            <w:pPr>
              <w:spacing w:after="0"/>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Dorzecze górnej Wisły do ujścia Sanu, w tym:</w:t>
            </w:r>
          </w:p>
        </w:tc>
        <w:tc>
          <w:tcPr>
            <w:tcW w:w="1250" w:type="dxa"/>
            <w:tcBorders>
              <w:top w:val="single" w:sz="4" w:space="0" w:color="auto"/>
              <w:left w:val="nil"/>
              <w:bottom w:val="single" w:sz="4" w:space="0" w:color="auto"/>
              <w:right w:val="single" w:sz="4" w:space="0" w:color="auto"/>
            </w:tcBorders>
            <w:shd w:val="clear" w:color="auto" w:fill="auto"/>
            <w:noWrap/>
          </w:tcPr>
          <w:p w14:paraId="4EFFB219"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31 458,90</w:t>
            </w:r>
          </w:p>
        </w:tc>
        <w:tc>
          <w:tcPr>
            <w:tcW w:w="1461" w:type="dxa"/>
            <w:tcBorders>
              <w:top w:val="single" w:sz="4" w:space="0" w:color="auto"/>
              <w:left w:val="nil"/>
              <w:bottom w:val="single" w:sz="4" w:space="0" w:color="auto"/>
              <w:right w:val="single" w:sz="4" w:space="0" w:color="auto"/>
            </w:tcBorders>
            <w:shd w:val="clear" w:color="auto" w:fill="auto"/>
            <w:noWrap/>
          </w:tcPr>
          <w:p w14:paraId="42604385"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7 709,10</w:t>
            </w:r>
          </w:p>
        </w:tc>
        <w:tc>
          <w:tcPr>
            <w:tcW w:w="1371" w:type="dxa"/>
            <w:tcBorders>
              <w:top w:val="single" w:sz="4" w:space="0" w:color="auto"/>
              <w:left w:val="nil"/>
              <w:bottom w:val="single" w:sz="4" w:space="0" w:color="auto"/>
              <w:right w:val="single" w:sz="4" w:space="0" w:color="auto"/>
            </w:tcBorders>
            <w:shd w:val="clear" w:color="auto" w:fill="auto"/>
            <w:noWrap/>
          </w:tcPr>
          <w:p w14:paraId="020B2860"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0,25</w:t>
            </w:r>
          </w:p>
        </w:tc>
        <w:tc>
          <w:tcPr>
            <w:tcW w:w="160" w:type="dxa"/>
            <w:vAlign w:val="center"/>
            <w:hideMark/>
          </w:tcPr>
          <w:p w14:paraId="0118A34D" w14:textId="77777777" w:rsidR="00ED0C79" w:rsidRPr="008F2E90" w:rsidRDefault="00ED0C79" w:rsidP="008D2740">
            <w:pPr>
              <w:spacing w:after="0"/>
              <w:rPr>
                <w:rFonts w:asciiTheme="majorHAnsi" w:eastAsia="Times New Roman" w:hAnsiTheme="majorHAnsi" w:cstheme="majorHAnsi"/>
                <w:sz w:val="24"/>
                <w:szCs w:val="24"/>
                <w:lang w:eastAsia="pl-PL"/>
              </w:rPr>
            </w:pPr>
          </w:p>
        </w:tc>
      </w:tr>
      <w:tr w:rsidR="00ED0C79" w:rsidRPr="008F2E90" w14:paraId="6E48A259" w14:textId="77777777" w:rsidTr="00CF57A3">
        <w:trPr>
          <w:trHeight w:hRule="exact" w:val="298"/>
        </w:trPr>
        <w:tc>
          <w:tcPr>
            <w:tcW w:w="2387" w:type="dxa"/>
            <w:tcBorders>
              <w:top w:val="single" w:sz="4" w:space="0" w:color="auto"/>
              <w:left w:val="single" w:sz="4" w:space="0" w:color="auto"/>
              <w:bottom w:val="single" w:sz="4" w:space="0" w:color="auto"/>
              <w:right w:val="single" w:sz="4" w:space="0" w:color="auto"/>
            </w:tcBorders>
            <w:shd w:val="clear" w:color="auto" w:fill="auto"/>
          </w:tcPr>
          <w:p w14:paraId="345EB752" w14:textId="77777777" w:rsidR="00ED0C79" w:rsidRPr="008B582F" w:rsidRDefault="00ED0C79" w:rsidP="008D2740">
            <w:pPr>
              <w:spacing w:after="0"/>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Wisłoka</w:t>
            </w:r>
          </w:p>
        </w:tc>
        <w:tc>
          <w:tcPr>
            <w:tcW w:w="1250" w:type="dxa"/>
            <w:tcBorders>
              <w:top w:val="single" w:sz="4" w:space="0" w:color="auto"/>
              <w:left w:val="nil"/>
              <w:bottom w:val="single" w:sz="4" w:space="0" w:color="auto"/>
              <w:right w:val="single" w:sz="4" w:space="0" w:color="auto"/>
            </w:tcBorders>
            <w:shd w:val="clear" w:color="auto" w:fill="auto"/>
            <w:noWrap/>
          </w:tcPr>
          <w:p w14:paraId="30AB8F88"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4 099,40</w:t>
            </w:r>
          </w:p>
        </w:tc>
        <w:tc>
          <w:tcPr>
            <w:tcW w:w="1461" w:type="dxa"/>
            <w:tcBorders>
              <w:top w:val="single" w:sz="4" w:space="0" w:color="auto"/>
              <w:left w:val="nil"/>
              <w:bottom w:val="single" w:sz="4" w:space="0" w:color="auto"/>
              <w:right w:val="single" w:sz="4" w:space="0" w:color="auto"/>
            </w:tcBorders>
            <w:shd w:val="clear" w:color="auto" w:fill="auto"/>
            <w:noWrap/>
          </w:tcPr>
          <w:p w14:paraId="40AE2238" w14:textId="77777777" w:rsidR="00ED0C79" w:rsidRPr="008B582F" w:rsidRDefault="00ED0C79" w:rsidP="008D2740">
            <w:pPr>
              <w:spacing w:after="0"/>
              <w:jc w:val="right"/>
              <w:rPr>
                <w:rFonts w:asciiTheme="majorHAnsi" w:hAnsiTheme="majorHAnsi" w:cstheme="majorHAnsi"/>
              </w:rPr>
            </w:pPr>
            <w:r w:rsidRPr="008B582F">
              <w:rPr>
                <w:rFonts w:asciiTheme="majorHAnsi" w:hAnsiTheme="majorHAnsi" w:cstheme="majorHAnsi"/>
              </w:rPr>
              <w:t>1 009,30</w:t>
            </w:r>
          </w:p>
        </w:tc>
        <w:tc>
          <w:tcPr>
            <w:tcW w:w="1371" w:type="dxa"/>
            <w:tcBorders>
              <w:top w:val="single" w:sz="4" w:space="0" w:color="auto"/>
              <w:left w:val="nil"/>
              <w:bottom w:val="single" w:sz="4" w:space="0" w:color="auto"/>
              <w:right w:val="single" w:sz="4" w:space="0" w:color="auto"/>
            </w:tcBorders>
            <w:shd w:val="clear" w:color="auto" w:fill="auto"/>
            <w:noWrap/>
          </w:tcPr>
          <w:p w14:paraId="73639D50"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0,25</w:t>
            </w:r>
          </w:p>
        </w:tc>
        <w:tc>
          <w:tcPr>
            <w:tcW w:w="160" w:type="dxa"/>
            <w:vAlign w:val="center"/>
          </w:tcPr>
          <w:p w14:paraId="4F96FBD9" w14:textId="77777777" w:rsidR="00ED0C79" w:rsidRPr="008F2E90" w:rsidRDefault="00ED0C79" w:rsidP="008D2740">
            <w:pPr>
              <w:spacing w:after="0"/>
              <w:rPr>
                <w:rFonts w:asciiTheme="majorHAnsi" w:eastAsia="Times New Roman" w:hAnsiTheme="majorHAnsi" w:cstheme="majorHAnsi"/>
                <w:sz w:val="24"/>
                <w:szCs w:val="24"/>
                <w:lang w:eastAsia="pl-PL"/>
              </w:rPr>
            </w:pPr>
          </w:p>
        </w:tc>
      </w:tr>
      <w:tr w:rsidR="00ED0C79" w:rsidRPr="008F2E90" w14:paraId="3F943181" w14:textId="77777777" w:rsidTr="00CF57A3">
        <w:trPr>
          <w:trHeight w:hRule="exact" w:val="276"/>
        </w:trPr>
        <w:tc>
          <w:tcPr>
            <w:tcW w:w="2387" w:type="dxa"/>
            <w:tcBorders>
              <w:top w:val="single" w:sz="4" w:space="0" w:color="auto"/>
              <w:left w:val="single" w:sz="4" w:space="0" w:color="auto"/>
              <w:bottom w:val="single" w:sz="4" w:space="0" w:color="auto"/>
              <w:right w:val="single" w:sz="4" w:space="0" w:color="auto"/>
            </w:tcBorders>
            <w:shd w:val="clear" w:color="auto" w:fill="auto"/>
          </w:tcPr>
          <w:p w14:paraId="73892D76" w14:textId="77777777" w:rsidR="00ED0C79" w:rsidRPr="008B582F" w:rsidRDefault="00ED0C79" w:rsidP="008D2740">
            <w:pPr>
              <w:spacing w:after="0"/>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Dorzecze Narwi, w tym:</w:t>
            </w:r>
          </w:p>
        </w:tc>
        <w:tc>
          <w:tcPr>
            <w:tcW w:w="1250" w:type="dxa"/>
            <w:tcBorders>
              <w:top w:val="single" w:sz="4" w:space="0" w:color="auto"/>
              <w:left w:val="nil"/>
              <w:bottom w:val="single" w:sz="4" w:space="0" w:color="auto"/>
              <w:right w:val="single" w:sz="4" w:space="0" w:color="auto"/>
            </w:tcBorders>
            <w:shd w:val="clear" w:color="auto" w:fill="auto"/>
            <w:noWrap/>
          </w:tcPr>
          <w:p w14:paraId="70A1EEE4"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53 822,20</w:t>
            </w:r>
          </w:p>
        </w:tc>
        <w:tc>
          <w:tcPr>
            <w:tcW w:w="1461" w:type="dxa"/>
            <w:tcBorders>
              <w:top w:val="single" w:sz="4" w:space="0" w:color="auto"/>
              <w:left w:val="nil"/>
              <w:bottom w:val="single" w:sz="4" w:space="0" w:color="auto"/>
              <w:right w:val="single" w:sz="4" w:space="0" w:color="auto"/>
            </w:tcBorders>
            <w:shd w:val="clear" w:color="auto" w:fill="auto"/>
            <w:noWrap/>
          </w:tcPr>
          <w:p w14:paraId="0F5697BE"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5 351,40</w:t>
            </w:r>
          </w:p>
        </w:tc>
        <w:tc>
          <w:tcPr>
            <w:tcW w:w="1371" w:type="dxa"/>
            <w:tcBorders>
              <w:top w:val="single" w:sz="4" w:space="0" w:color="auto"/>
              <w:left w:val="nil"/>
              <w:bottom w:val="single" w:sz="4" w:space="0" w:color="auto"/>
              <w:right w:val="single" w:sz="4" w:space="0" w:color="auto"/>
            </w:tcBorders>
            <w:shd w:val="clear" w:color="auto" w:fill="auto"/>
            <w:noWrap/>
          </w:tcPr>
          <w:p w14:paraId="080811B1"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0,10</w:t>
            </w:r>
          </w:p>
        </w:tc>
        <w:tc>
          <w:tcPr>
            <w:tcW w:w="160" w:type="dxa"/>
            <w:vAlign w:val="center"/>
            <w:hideMark/>
          </w:tcPr>
          <w:p w14:paraId="389B7996" w14:textId="77777777" w:rsidR="00ED0C79" w:rsidRPr="008F2E90" w:rsidRDefault="00ED0C79" w:rsidP="008D2740">
            <w:pPr>
              <w:spacing w:after="0"/>
              <w:rPr>
                <w:rFonts w:asciiTheme="majorHAnsi" w:eastAsia="Times New Roman" w:hAnsiTheme="majorHAnsi" w:cstheme="majorHAnsi"/>
                <w:sz w:val="24"/>
                <w:szCs w:val="24"/>
                <w:lang w:eastAsia="pl-PL"/>
              </w:rPr>
            </w:pPr>
          </w:p>
        </w:tc>
      </w:tr>
      <w:tr w:rsidR="00ED0C79" w:rsidRPr="008F2E90" w14:paraId="4E45906E" w14:textId="77777777" w:rsidTr="00CF57A3">
        <w:trPr>
          <w:trHeight w:hRule="exact" w:val="282"/>
        </w:trPr>
        <w:tc>
          <w:tcPr>
            <w:tcW w:w="2387" w:type="dxa"/>
            <w:tcBorders>
              <w:top w:val="nil"/>
              <w:left w:val="single" w:sz="4" w:space="0" w:color="auto"/>
              <w:bottom w:val="single" w:sz="4" w:space="0" w:color="auto"/>
              <w:right w:val="single" w:sz="4" w:space="0" w:color="auto"/>
            </w:tcBorders>
            <w:shd w:val="clear" w:color="auto" w:fill="auto"/>
          </w:tcPr>
          <w:p w14:paraId="333BFCAD" w14:textId="77777777" w:rsidR="00ED0C79" w:rsidRPr="008B582F" w:rsidRDefault="00ED0C79" w:rsidP="008D2740">
            <w:pPr>
              <w:spacing w:after="0"/>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Zlewnia Bugu</w:t>
            </w:r>
          </w:p>
        </w:tc>
        <w:tc>
          <w:tcPr>
            <w:tcW w:w="1250" w:type="dxa"/>
            <w:tcBorders>
              <w:top w:val="nil"/>
              <w:left w:val="nil"/>
              <w:bottom w:val="single" w:sz="4" w:space="0" w:color="auto"/>
              <w:right w:val="single" w:sz="4" w:space="0" w:color="auto"/>
            </w:tcBorders>
            <w:shd w:val="clear" w:color="auto" w:fill="auto"/>
            <w:noWrap/>
          </w:tcPr>
          <w:p w14:paraId="1F595862"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hAnsiTheme="majorHAnsi" w:cstheme="majorHAnsi"/>
              </w:rPr>
              <w:t>19 226,40</w:t>
            </w:r>
          </w:p>
        </w:tc>
        <w:tc>
          <w:tcPr>
            <w:tcW w:w="1461" w:type="dxa"/>
            <w:tcBorders>
              <w:top w:val="nil"/>
              <w:left w:val="nil"/>
              <w:bottom w:val="single" w:sz="4" w:space="0" w:color="auto"/>
              <w:right w:val="single" w:sz="4" w:space="0" w:color="auto"/>
            </w:tcBorders>
            <w:shd w:val="clear" w:color="auto" w:fill="auto"/>
            <w:noWrap/>
          </w:tcPr>
          <w:p w14:paraId="41A071C8"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hAnsiTheme="majorHAnsi" w:cstheme="majorHAnsi"/>
              </w:rPr>
              <w:t>1 601,30</w:t>
            </w:r>
          </w:p>
        </w:tc>
        <w:tc>
          <w:tcPr>
            <w:tcW w:w="1371" w:type="dxa"/>
            <w:tcBorders>
              <w:top w:val="nil"/>
              <w:left w:val="nil"/>
              <w:bottom w:val="single" w:sz="4" w:space="0" w:color="auto"/>
              <w:right w:val="single" w:sz="4" w:space="0" w:color="auto"/>
            </w:tcBorders>
            <w:shd w:val="clear" w:color="auto" w:fill="auto"/>
            <w:noWrap/>
          </w:tcPr>
          <w:p w14:paraId="4339D8C0" w14:textId="77777777" w:rsidR="00ED0C79" w:rsidRPr="008B582F" w:rsidRDefault="00ED0C79" w:rsidP="008D2740">
            <w:pPr>
              <w:spacing w:after="0"/>
              <w:jc w:val="right"/>
              <w:rPr>
                <w:rFonts w:asciiTheme="majorHAnsi" w:eastAsia="Times New Roman" w:hAnsiTheme="majorHAnsi" w:cstheme="majorHAnsi"/>
                <w:color w:val="000000"/>
                <w:lang w:eastAsia="pl-PL"/>
              </w:rPr>
            </w:pPr>
            <w:r w:rsidRPr="008B582F">
              <w:rPr>
                <w:rFonts w:asciiTheme="majorHAnsi" w:eastAsia="Times New Roman" w:hAnsiTheme="majorHAnsi" w:cstheme="majorHAnsi"/>
                <w:color w:val="000000"/>
                <w:lang w:eastAsia="pl-PL"/>
              </w:rPr>
              <w:t>0,08</w:t>
            </w:r>
          </w:p>
        </w:tc>
        <w:tc>
          <w:tcPr>
            <w:tcW w:w="160" w:type="dxa"/>
            <w:vAlign w:val="center"/>
            <w:hideMark/>
          </w:tcPr>
          <w:p w14:paraId="1D3D2873" w14:textId="77777777" w:rsidR="00ED0C79" w:rsidRPr="008F2E90" w:rsidRDefault="00ED0C79" w:rsidP="008D2740">
            <w:pPr>
              <w:spacing w:after="0"/>
              <w:rPr>
                <w:rFonts w:asciiTheme="majorHAnsi" w:eastAsia="Times New Roman" w:hAnsiTheme="majorHAnsi" w:cstheme="majorHAnsi"/>
                <w:sz w:val="24"/>
                <w:szCs w:val="24"/>
                <w:lang w:eastAsia="pl-PL"/>
              </w:rPr>
            </w:pPr>
          </w:p>
        </w:tc>
      </w:tr>
    </w:tbl>
    <w:p w14:paraId="5DC29ED5" w14:textId="77777777" w:rsidR="00ED0C79" w:rsidRPr="008B582F" w:rsidRDefault="00ED0C79" w:rsidP="008F2E90">
      <w:pPr>
        <w:spacing w:before="120" w:after="0"/>
        <w:rPr>
          <w:rFonts w:asciiTheme="majorHAnsi" w:hAnsiTheme="majorHAnsi" w:cstheme="majorHAnsi"/>
          <w:iCs w:val="0"/>
          <w:sz w:val="18"/>
          <w:szCs w:val="18"/>
        </w:rPr>
      </w:pPr>
      <w:r w:rsidRPr="008F2E90">
        <w:rPr>
          <w:rFonts w:asciiTheme="majorHAnsi" w:hAnsiTheme="majorHAnsi" w:cstheme="majorHAnsi"/>
          <w:sz w:val="24"/>
          <w:szCs w:val="24"/>
        </w:rPr>
        <w:br w:type="textWrapping" w:clear="all"/>
      </w:r>
      <w:r w:rsidRPr="008B582F">
        <w:rPr>
          <w:rFonts w:asciiTheme="majorHAnsi" w:hAnsiTheme="majorHAnsi" w:cstheme="majorHAnsi"/>
          <w:sz w:val="18"/>
          <w:szCs w:val="18"/>
        </w:rPr>
        <w:t>źródło: opracowano na podstawie publikacji GUS o tematyce środowiskowej</w:t>
      </w:r>
      <w:r w:rsidRPr="008B582F">
        <w:rPr>
          <w:rStyle w:val="Odwoanieprzypisudolnego"/>
          <w:rFonts w:asciiTheme="majorHAnsi" w:hAnsiTheme="majorHAnsi" w:cstheme="majorHAnsi"/>
          <w:sz w:val="18"/>
          <w:szCs w:val="18"/>
        </w:rPr>
        <w:footnoteReference w:id="24"/>
      </w:r>
    </w:p>
    <w:p w14:paraId="0E54272D" w14:textId="1DB8EAE5" w:rsidR="00ED0C79" w:rsidRPr="008F2E90" w:rsidRDefault="00ED0C79" w:rsidP="008F2E90">
      <w:pPr>
        <w:spacing w:before="120" w:after="0"/>
        <w:rPr>
          <w:rFonts w:asciiTheme="majorHAnsi" w:hAnsiTheme="majorHAnsi" w:cstheme="majorHAnsi"/>
          <w:sz w:val="24"/>
          <w:szCs w:val="24"/>
        </w:rPr>
      </w:pPr>
      <w:r w:rsidRPr="008F2E90">
        <w:rPr>
          <w:rFonts w:asciiTheme="majorHAnsi" w:hAnsiTheme="majorHAnsi" w:cstheme="majorHAnsi"/>
          <w:sz w:val="24"/>
          <w:szCs w:val="24"/>
        </w:rPr>
        <w:t>Przytoczone wyniki wskazują, że na obszarach hydrograficznych zlokalizowanych w zasięgu województwa podkarpackiego zasoby wód powierzchniowych są mocno zróżnicowane.</w:t>
      </w:r>
      <w:r w:rsidR="00103DC0">
        <w:rPr>
          <w:rFonts w:asciiTheme="majorHAnsi" w:hAnsiTheme="majorHAnsi" w:cstheme="majorHAnsi"/>
          <w:sz w:val="24"/>
          <w:szCs w:val="24"/>
        </w:rPr>
        <w:br/>
      </w:r>
      <w:r w:rsidRPr="008F2E90">
        <w:rPr>
          <w:rFonts w:asciiTheme="majorHAnsi" w:hAnsiTheme="majorHAnsi" w:cstheme="majorHAnsi"/>
          <w:sz w:val="24"/>
          <w:szCs w:val="24"/>
        </w:rPr>
        <w:lastRenderedPageBreak/>
        <w:t>W regionie wodnym Bugu zasoby wodne wyrażone odpływem jednostkowym są niższe od średnich wartości dla obszarów w zlewniach Wisłoki i w dorzeczu Dniestru. Może być</w:t>
      </w:r>
      <w:r w:rsidR="00103DC0">
        <w:rPr>
          <w:rFonts w:asciiTheme="majorHAnsi" w:hAnsiTheme="majorHAnsi" w:cstheme="majorHAnsi"/>
          <w:sz w:val="24"/>
          <w:szCs w:val="24"/>
        </w:rPr>
        <w:br/>
      </w:r>
      <w:r w:rsidRPr="008F2E90">
        <w:rPr>
          <w:rFonts w:asciiTheme="majorHAnsi" w:hAnsiTheme="majorHAnsi" w:cstheme="majorHAnsi"/>
          <w:sz w:val="24"/>
          <w:szCs w:val="24"/>
        </w:rPr>
        <w:t xml:space="preserve">to spowodowane wyższą retencyjnością zlewni (np. ze względu na obecność obszarów zalewowych i </w:t>
      </w:r>
      <w:proofErr w:type="spellStart"/>
      <w:r w:rsidRPr="008F2E90">
        <w:rPr>
          <w:rFonts w:asciiTheme="majorHAnsi" w:hAnsiTheme="majorHAnsi" w:cstheme="majorHAnsi"/>
          <w:sz w:val="24"/>
          <w:szCs w:val="24"/>
        </w:rPr>
        <w:t>mokradłowych</w:t>
      </w:r>
      <w:proofErr w:type="spellEnd"/>
      <w:r w:rsidRPr="008F2E90">
        <w:rPr>
          <w:rFonts w:asciiTheme="majorHAnsi" w:hAnsiTheme="majorHAnsi" w:cstheme="majorHAnsi"/>
          <w:sz w:val="24"/>
          <w:szCs w:val="24"/>
        </w:rPr>
        <w:t>), co zmniejsza objętość wód odpływających ze zlewni.</w:t>
      </w:r>
    </w:p>
    <w:p w14:paraId="4D6F9C00" w14:textId="77777777" w:rsidR="00ED0C79" w:rsidRPr="008F2E90" w:rsidRDefault="00ED0C79" w:rsidP="008F2E90">
      <w:pPr>
        <w:spacing w:before="120" w:after="0"/>
        <w:rPr>
          <w:rFonts w:asciiTheme="majorHAnsi" w:hAnsiTheme="majorHAnsi" w:cstheme="majorHAnsi"/>
          <w:b/>
          <w:bCs/>
          <w:iCs w:val="0"/>
          <w:sz w:val="24"/>
          <w:szCs w:val="24"/>
        </w:rPr>
      </w:pPr>
      <w:r w:rsidRPr="008F2E90">
        <w:rPr>
          <w:rFonts w:asciiTheme="majorHAnsi" w:hAnsiTheme="majorHAnsi" w:cstheme="majorHAnsi"/>
          <w:b/>
          <w:bCs/>
          <w:sz w:val="24"/>
          <w:szCs w:val="24"/>
        </w:rPr>
        <w:t>Korzystanie z wód</w:t>
      </w:r>
    </w:p>
    <w:p w14:paraId="021B21F5" w14:textId="6D3A4852" w:rsidR="006B01E9" w:rsidRPr="00684C47" w:rsidRDefault="006B01E9" w:rsidP="006B01E9">
      <w:pPr>
        <w:rPr>
          <w:rFonts w:ascii="Calibri" w:hAnsi="Calibri" w:cs="Calibri"/>
          <w:sz w:val="24"/>
          <w:szCs w:val="24"/>
        </w:rPr>
      </w:pPr>
      <w:bookmarkStart w:id="59" w:name="_Toc94023933"/>
      <w:bookmarkStart w:id="60" w:name="_Toc118294689"/>
      <w:r w:rsidRPr="00684C47">
        <w:rPr>
          <w:rFonts w:ascii="Calibri" w:hAnsi="Calibri" w:cs="Calibri"/>
          <w:sz w:val="24"/>
          <w:szCs w:val="24"/>
        </w:rPr>
        <w:t>Zidentyfikowany stan dostępności do zasobów wód w przypadku wód powierzchniowych należy interpretować w zestawieniu z potrzebami (w opracowaniu zapotrzebowanie</w:t>
      </w:r>
      <w:r>
        <w:rPr>
          <w:rFonts w:ascii="Calibri" w:hAnsi="Calibri" w:cs="Calibri"/>
          <w:sz w:val="24"/>
          <w:szCs w:val="24"/>
        </w:rPr>
        <w:t xml:space="preserve"> przedstawiono</w:t>
      </w:r>
      <w:r w:rsidRPr="00684C47">
        <w:rPr>
          <w:rFonts w:ascii="Calibri" w:hAnsi="Calibri" w:cs="Calibri"/>
          <w:sz w:val="24"/>
          <w:szCs w:val="24"/>
        </w:rPr>
        <w:t xml:space="preserve"> na podstawie bieżącego zużycia). W</w:t>
      </w:r>
      <w:r>
        <w:rPr>
          <w:rFonts w:ascii="Calibri" w:hAnsi="Calibri" w:cs="Calibri"/>
          <w:sz w:val="24"/>
          <w:szCs w:val="24"/>
        </w:rPr>
        <w:t>edłu</w:t>
      </w:r>
      <w:r w:rsidRPr="00684C47">
        <w:rPr>
          <w:rFonts w:ascii="Calibri" w:hAnsi="Calibri" w:cs="Calibri"/>
          <w:sz w:val="24"/>
          <w:szCs w:val="24"/>
        </w:rPr>
        <w:t>g danych GUS</w:t>
      </w:r>
      <w:r>
        <w:rPr>
          <w:rFonts w:ascii="Calibri" w:hAnsi="Calibri" w:cs="Calibri"/>
          <w:sz w:val="24"/>
          <w:szCs w:val="24"/>
        </w:rPr>
        <w:t>,</w:t>
      </w:r>
      <w:r w:rsidRPr="00684C47">
        <w:rPr>
          <w:rFonts w:ascii="Calibri" w:hAnsi="Calibri" w:cs="Calibri"/>
          <w:sz w:val="24"/>
          <w:szCs w:val="24"/>
        </w:rPr>
        <w:t xml:space="preserve"> zapotrzebowanie na wodę dla potrzeb gospodarki narodowej w województwie </w:t>
      </w:r>
      <w:r>
        <w:rPr>
          <w:rFonts w:ascii="Calibri" w:hAnsi="Calibri" w:cs="Calibri"/>
          <w:sz w:val="24"/>
          <w:szCs w:val="24"/>
        </w:rPr>
        <w:t>podkarpackim</w:t>
      </w:r>
      <w:r w:rsidRPr="00684C47">
        <w:rPr>
          <w:rFonts w:ascii="Calibri" w:hAnsi="Calibri" w:cs="Calibri"/>
          <w:sz w:val="24"/>
          <w:szCs w:val="24"/>
        </w:rPr>
        <w:t xml:space="preserve"> plasuje się na </w:t>
      </w:r>
      <w:r>
        <w:rPr>
          <w:rFonts w:ascii="Calibri" w:hAnsi="Calibri" w:cs="Calibri"/>
          <w:sz w:val="24"/>
          <w:szCs w:val="24"/>
        </w:rPr>
        <w:t>12</w:t>
      </w:r>
      <w:r w:rsidRPr="00684C47">
        <w:rPr>
          <w:rFonts w:ascii="Calibri" w:hAnsi="Calibri" w:cs="Calibri"/>
          <w:sz w:val="24"/>
          <w:szCs w:val="24"/>
        </w:rPr>
        <w:t xml:space="preserve"> miejscu w kraju (w układzie wojewódzkim) i w 202</w:t>
      </w:r>
      <w:r>
        <w:rPr>
          <w:rFonts w:ascii="Calibri" w:hAnsi="Calibri" w:cs="Calibri"/>
          <w:sz w:val="24"/>
          <w:szCs w:val="24"/>
        </w:rPr>
        <w:t>1</w:t>
      </w:r>
      <w:r w:rsidRPr="00684C47">
        <w:rPr>
          <w:rFonts w:ascii="Calibri" w:hAnsi="Calibri" w:cs="Calibri"/>
          <w:sz w:val="24"/>
          <w:szCs w:val="24"/>
        </w:rPr>
        <w:t xml:space="preserve"> r. stanowiło </w:t>
      </w:r>
      <w:r>
        <w:rPr>
          <w:rFonts w:ascii="Calibri" w:hAnsi="Calibri" w:cs="Calibri"/>
          <w:sz w:val="24"/>
          <w:szCs w:val="24"/>
        </w:rPr>
        <w:t>około</w:t>
      </w:r>
      <w:r w:rsidRPr="00684C47">
        <w:rPr>
          <w:rFonts w:ascii="Calibri" w:hAnsi="Calibri" w:cs="Calibri"/>
          <w:sz w:val="24"/>
          <w:szCs w:val="24"/>
        </w:rPr>
        <w:t xml:space="preserve"> </w:t>
      </w:r>
      <w:r>
        <w:rPr>
          <w:rFonts w:ascii="Calibri" w:hAnsi="Calibri" w:cs="Calibri"/>
          <w:sz w:val="24"/>
          <w:szCs w:val="24"/>
        </w:rPr>
        <w:t>1,7</w:t>
      </w:r>
      <w:r w:rsidRPr="00684C47">
        <w:rPr>
          <w:rFonts w:ascii="Calibri" w:hAnsi="Calibri" w:cs="Calibri"/>
          <w:sz w:val="24"/>
          <w:szCs w:val="24"/>
        </w:rPr>
        <w:t>% całkowitego zużycia na obszarze kraju. Pod względem sektorów gospodarki (wg podziału dostępnego</w:t>
      </w:r>
      <w:r>
        <w:rPr>
          <w:rFonts w:ascii="Calibri" w:hAnsi="Calibri" w:cs="Calibri"/>
          <w:sz w:val="24"/>
          <w:szCs w:val="24"/>
        </w:rPr>
        <w:br/>
      </w:r>
      <w:r w:rsidRPr="00684C47">
        <w:rPr>
          <w:rFonts w:ascii="Calibri" w:hAnsi="Calibri" w:cs="Calibri"/>
          <w:sz w:val="24"/>
          <w:szCs w:val="24"/>
        </w:rPr>
        <w:t>w statystyce publicznej), podkreślenia wymaga znaczny udział zużycia wody w województwie dla potrzeb gospodarki stawowej (około 3</w:t>
      </w:r>
      <w:r>
        <w:rPr>
          <w:rFonts w:ascii="Calibri" w:hAnsi="Calibri" w:cs="Calibri"/>
          <w:sz w:val="24"/>
          <w:szCs w:val="24"/>
        </w:rPr>
        <w:t>2</w:t>
      </w:r>
      <w:r w:rsidRPr="00684C47">
        <w:rPr>
          <w:rFonts w:ascii="Calibri" w:hAnsi="Calibri" w:cs="Calibri"/>
          <w:sz w:val="24"/>
          <w:szCs w:val="24"/>
        </w:rPr>
        <w:t>% wody</w:t>
      </w:r>
      <w:r>
        <w:rPr>
          <w:rFonts w:ascii="Calibri" w:hAnsi="Calibri" w:cs="Calibri"/>
          <w:sz w:val="24"/>
          <w:szCs w:val="24"/>
        </w:rPr>
        <w:t xml:space="preserve"> zużytej</w:t>
      </w:r>
      <w:r w:rsidRPr="00684C47">
        <w:rPr>
          <w:rFonts w:ascii="Calibri" w:hAnsi="Calibri" w:cs="Calibri"/>
          <w:sz w:val="24"/>
          <w:szCs w:val="24"/>
        </w:rPr>
        <w:t xml:space="preserve"> ogółem). Dla porównania</w:t>
      </w:r>
      <w:r>
        <w:rPr>
          <w:rFonts w:ascii="Calibri" w:hAnsi="Calibri" w:cs="Calibri"/>
          <w:sz w:val="24"/>
          <w:szCs w:val="24"/>
        </w:rPr>
        <w:t>,</w:t>
      </w:r>
      <w:r w:rsidRPr="00684C47">
        <w:rPr>
          <w:rFonts w:ascii="Calibri" w:hAnsi="Calibri" w:cs="Calibri"/>
          <w:sz w:val="24"/>
          <w:szCs w:val="24"/>
        </w:rPr>
        <w:t xml:space="preserve"> udział przemysłu w </w:t>
      </w:r>
      <w:r>
        <w:rPr>
          <w:rFonts w:ascii="Calibri" w:hAnsi="Calibri" w:cs="Calibri"/>
          <w:sz w:val="24"/>
          <w:szCs w:val="24"/>
        </w:rPr>
        <w:t>zużyciu</w:t>
      </w:r>
      <w:r w:rsidRPr="00684C47">
        <w:rPr>
          <w:rFonts w:ascii="Calibri" w:hAnsi="Calibri" w:cs="Calibri"/>
          <w:sz w:val="24"/>
          <w:szCs w:val="24"/>
        </w:rPr>
        <w:t xml:space="preserve"> wody to około </w:t>
      </w:r>
      <w:r>
        <w:rPr>
          <w:rFonts w:ascii="Calibri" w:hAnsi="Calibri" w:cs="Calibri"/>
          <w:sz w:val="24"/>
          <w:szCs w:val="24"/>
        </w:rPr>
        <w:t>24</w:t>
      </w:r>
      <w:r w:rsidRPr="00684C47">
        <w:rPr>
          <w:rFonts w:ascii="Calibri" w:hAnsi="Calibri" w:cs="Calibri"/>
          <w:sz w:val="24"/>
          <w:szCs w:val="24"/>
        </w:rPr>
        <w:t xml:space="preserve">%, a woda </w:t>
      </w:r>
      <w:r>
        <w:rPr>
          <w:rFonts w:ascii="Calibri" w:hAnsi="Calibri" w:cs="Calibri"/>
          <w:sz w:val="24"/>
          <w:szCs w:val="24"/>
        </w:rPr>
        <w:t>zużyta</w:t>
      </w:r>
      <w:r w:rsidRPr="00684C47">
        <w:rPr>
          <w:rFonts w:ascii="Calibri" w:hAnsi="Calibri" w:cs="Calibri"/>
          <w:sz w:val="24"/>
          <w:szCs w:val="24"/>
        </w:rPr>
        <w:t xml:space="preserve"> na potrzeby zaopatrzenia sieci wodociągowych stanowi ok. </w:t>
      </w:r>
      <w:r>
        <w:rPr>
          <w:rFonts w:ascii="Calibri" w:hAnsi="Calibri" w:cs="Calibri"/>
          <w:sz w:val="24"/>
          <w:szCs w:val="24"/>
        </w:rPr>
        <w:t>44</w:t>
      </w:r>
      <w:r w:rsidRPr="00684C47">
        <w:rPr>
          <w:rFonts w:ascii="Calibri" w:hAnsi="Calibri" w:cs="Calibri"/>
          <w:sz w:val="24"/>
          <w:szCs w:val="24"/>
        </w:rPr>
        <w:t xml:space="preserve">% zużycia ogółem w skali województwa. Taki rozkład zużycia wody świadczy o niewielkim antropogenicznym przekształceniu tego regionu oraz rozwoju sektorów działalności wykorzystujących istniejące naturalne uwarunkowania. </w:t>
      </w:r>
    </w:p>
    <w:p w14:paraId="65F25964" w14:textId="77777777" w:rsidR="006B01E9" w:rsidRPr="00684C47" w:rsidRDefault="006B01E9" w:rsidP="006B01E9">
      <w:pPr>
        <w:rPr>
          <w:rFonts w:ascii="Calibri" w:hAnsi="Calibri" w:cs="Calibri"/>
          <w:sz w:val="24"/>
          <w:szCs w:val="24"/>
        </w:rPr>
      </w:pPr>
      <w:r w:rsidRPr="00684C47">
        <w:rPr>
          <w:rFonts w:ascii="Calibri" w:hAnsi="Calibri" w:cs="Calibri"/>
          <w:sz w:val="24"/>
          <w:szCs w:val="24"/>
        </w:rPr>
        <w:t xml:space="preserve">W poniższych tabelach zestawiono informacje o wielkości zużycia wody </w:t>
      </w:r>
      <w:r>
        <w:rPr>
          <w:rFonts w:ascii="Calibri" w:hAnsi="Calibri" w:cs="Calibri"/>
          <w:sz w:val="24"/>
          <w:szCs w:val="24"/>
        </w:rPr>
        <w:t xml:space="preserve">w 2021 r. </w:t>
      </w:r>
      <w:r w:rsidRPr="00684C47">
        <w:rPr>
          <w:rFonts w:ascii="Calibri" w:hAnsi="Calibri" w:cs="Calibri"/>
          <w:sz w:val="24"/>
          <w:szCs w:val="24"/>
        </w:rPr>
        <w:t xml:space="preserve">w podziale na główne sektory (wg dostępnego podziału). W odniesieniu do średniego zużycia wody na 1 mieszkańca, w województwie </w:t>
      </w:r>
      <w:r>
        <w:rPr>
          <w:rFonts w:ascii="Calibri" w:hAnsi="Calibri" w:cs="Calibri"/>
          <w:sz w:val="24"/>
          <w:szCs w:val="24"/>
        </w:rPr>
        <w:t>podkarpackim</w:t>
      </w:r>
      <w:r w:rsidRPr="00684C47">
        <w:rPr>
          <w:rFonts w:ascii="Calibri" w:hAnsi="Calibri" w:cs="Calibri"/>
          <w:sz w:val="24"/>
          <w:szCs w:val="24"/>
        </w:rPr>
        <w:t xml:space="preserve"> wielkość ta wynosi około </w:t>
      </w:r>
      <w:r>
        <w:rPr>
          <w:rFonts w:ascii="Calibri" w:hAnsi="Calibri" w:cs="Calibri"/>
          <w:sz w:val="24"/>
          <w:szCs w:val="24"/>
        </w:rPr>
        <w:t>70</w:t>
      </w:r>
      <w:r w:rsidRPr="00684C47">
        <w:rPr>
          <w:rFonts w:ascii="Calibri" w:hAnsi="Calibri" w:cs="Calibri"/>
          <w:sz w:val="24"/>
          <w:szCs w:val="24"/>
        </w:rPr>
        <w:t xml:space="preserve"> m</w:t>
      </w:r>
      <w:r w:rsidRPr="00684C47">
        <w:rPr>
          <w:rFonts w:ascii="Calibri" w:hAnsi="Calibri" w:cs="Calibri"/>
          <w:sz w:val="24"/>
          <w:szCs w:val="24"/>
          <w:vertAlign w:val="superscript"/>
        </w:rPr>
        <w:t>3</w:t>
      </w:r>
      <w:r w:rsidRPr="00684C47">
        <w:rPr>
          <w:rFonts w:ascii="Calibri" w:hAnsi="Calibri" w:cs="Calibri"/>
          <w:sz w:val="24"/>
          <w:szCs w:val="24"/>
        </w:rPr>
        <w:t xml:space="preserve"> na rok, przy średniej krajowej ok. 2</w:t>
      </w:r>
      <w:r>
        <w:rPr>
          <w:rFonts w:ascii="Calibri" w:hAnsi="Calibri" w:cs="Calibri"/>
          <w:sz w:val="24"/>
          <w:szCs w:val="24"/>
        </w:rPr>
        <w:t>32</w:t>
      </w:r>
      <w:r w:rsidRPr="00684C47">
        <w:rPr>
          <w:rFonts w:ascii="Calibri" w:hAnsi="Calibri" w:cs="Calibri"/>
          <w:sz w:val="24"/>
          <w:szCs w:val="24"/>
        </w:rPr>
        <w:t xml:space="preserve"> m</w:t>
      </w:r>
      <w:r w:rsidRPr="00684C47">
        <w:rPr>
          <w:rFonts w:ascii="Calibri" w:hAnsi="Calibri" w:cs="Calibri"/>
          <w:sz w:val="24"/>
          <w:szCs w:val="24"/>
          <w:vertAlign w:val="superscript"/>
        </w:rPr>
        <w:t>3</w:t>
      </w:r>
      <w:r w:rsidRPr="00684C47">
        <w:rPr>
          <w:rFonts w:ascii="Calibri" w:hAnsi="Calibri" w:cs="Calibri"/>
          <w:sz w:val="24"/>
          <w:szCs w:val="24"/>
        </w:rPr>
        <w:t xml:space="preserve">, co stanowi </w:t>
      </w:r>
      <w:r>
        <w:rPr>
          <w:rFonts w:ascii="Calibri" w:hAnsi="Calibri" w:cs="Calibri"/>
          <w:sz w:val="24"/>
          <w:szCs w:val="24"/>
        </w:rPr>
        <w:t>ostatnią</w:t>
      </w:r>
      <w:r w:rsidRPr="00684C47">
        <w:rPr>
          <w:rFonts w:ascii="Calibri" w:hAnsi="Calibri" w:cs="Calibri"/>
          <w:sz w:val="24"/>
          <w:szCs w:val="24"/>
        </w:rPr>
        <w:t xml:space="preserve"> lokatę w Polsce. </w:t>
      </w:r>
    </w:p>
    <w:p w14:paraId="1D5C43AC" w14:textId="77777777" w:rsidR="006B01E9" w:rsidRPr="00684C47" w:rsidRDefault="006B01E9" w:rsidP="006B01E9">
      <w:pPr>
        <w:rPr>
          <w:rFonts w:ascii="Calibri" w:hAnsi="Calibri" w:cs="Calibri"/>
          <w:sz w:val="24"/>
          <w:szCs w:val="24"/>
        </w:rPr>
      </w:pPr>
      <w:r w:rsidRPr="00684C47">
        <w:rPr>
          <w:rFonts w:ascii="Calibri" w:hAnsi="Calibri" w:cs="Calibri"/>
          <w:sz w:val="24"/>
          <w:szCs w:val="24"/>
        </w:rPr>
        <w:t>Zużycie to dotyczy zarówno wód powierzchniowych i podziemnych, jednak dla zobrazowania rozdziału na te dwa zasoby podaje się za GUS</w:t>
      </w:r>
      <w:r w:rsidRPr="00684C47">
        <w:rPr>
          <w:rStyle w:val="Odwoanieprzypisudolnego"/>
          <w:rFonts w:ascii="Calibri" w:hAnsi="Calibri" w:cs="Calibri"/>
          <w:sz w:val="24"/>
          <w:szCs w:val="24"/>
        </w:rPr>
        <w:footnoteReference w:id="25"/>
      </w:r>
      <w:r w:rsidRPr="00684C47">
        <w:rPr>
          <w:rFonts w:ascii="Calibri" w:hAnsi="Calibri" w:cs="Calibri"/>
          <w:sz w:val="24"/>
          <w:szCs w:val="24"/>
        </w:rPr>
        <w:t xml:space="preserve">, że w województwie </w:t>
      </w:r>
      <w:r>
        <w:rPr>
          <w:rFonts w:ascii="Calibri" w:hAnsi="Calibri" w:cs="Calibri"/>
          <w:sz w:val="24"/>
          <w:szCs w:val="24"/>
        </w:rPr>
        <w:t>podkarpackim</w:t>
      </w:r>
      <w:r w:rsidRPr="00684C47">
        <w:rPr>
          <w:rFonts w:ascii="Calibri" w:hAnsi="Calibri" w:cs="Calibri"/>
          <w:sz w:val="24"/>
          <w:szCs w:val="24"/>
        </w:rPr>
        <w:t xml:space="preserve"> w 20</w:t>
      </w:r>
      <w:r>
        <w:rPr>
          <w:rFonts w:ascii="Calibri" w:hAnsi="Calibri" w:cs="Calibri"/>
          <w:sz w:val="24"/>
          <w:szCs w:val="24"/>
        </w:rPr>
        <w:t>20</w:t>
      </w:r>
      <w:r w:rsidRPr="00684C47">
        <w:rPr>
          <w:rFonts w:ascii="Calibri" w:hAnsi="Calibri" w:cs="Calibri"/>
          <w:sz w:val="24"/>
          <w:szCs w:val="24"/>
        </w:rPr>
        <w:t xml:space="preserve"> r. pobór wód z ujęć wód powierzchniowych na potrzeby gospodarki narodowej i ludności stanowił około </w:t>
      </w:r>
      <w:r>
        <w:rPr>
          <w:rFonts w:ascii="Calibri" w:hAnsi="Calibri" w:cs="Calibri"/>
          <w:sz w:val="24"/>
          <w:szCs w:val="24"/>
        </w:rPr>
        <w:t>80</w:t>
      </w:r>
      <w:r w:rsidRPr="00684C47">
        <w:rPr>
          <w:rFonts w:ascii="Calibri" w:hAnsi="Calibri" w:cs="Calibri"/>
          <w:sz w:val="24"/>
          <w:szCs w:val="24"/>
        </w:rPr>
        <w:t>% całkowitej ilości pobranych wód</w:t>
      </w:r>
      <w:r>
        <w:rPr>
          <w:rFonts w:ascii="Calibri" w:hAnsi="Calibri" w:cs="Calibri"/>
          <w:sz w:val="24"/>
          <w:szCs w:val="24"/>
        </w:rPr>
        <w:t>. W</w:t>
      </w:r>
      <w:r w:rsidRPr="00684C47">
        <w:rPr>
          <w:rFonts w:ascii="Calibri" w:hAnsi="Calibri" w:cs="Calibri"/>
          <w:sz w:val="24"/>
          <w:szCs w:val="24"/>
        </w:rPr>
        <w:t xml:space="preserve">skazuje </w:t>
      </w:r>
      <w:r>
        <w:rPr>
          <w:rFonts w:ascii="Calibri" w:hAnsi="Calibri" w:cs="Calibri"/>
          <w:sz w:val="24"/>
          <w:szCs w:val="24"/>
        </w:rPr>
        <w:t xml:space="preserve">to </w:t>
      </w:r>
      <w:r w:rsidRPr="00684C47">
        <w:rPr>
          <w:rFonts w:ascii="Calibri" w:hAnsi="Calibri" w:cs="Calibri"/>
          <w:sz w:val="24"/>
          <w:szCs w:val="24"/>
        </w:rPr>
        <w:t xml:space="preserve">na gospodarcze znaczenie zachowania odpowiedniej dostępności i jakości wód powierzchniowych. </w:t>
      </w:r>
    </w:p>
    <w:p w14:paraId="4382FAFA" w14:textId="68220C9F" w:rsidR="00ED0C79" w:rsidRPr="008F2E90" w:rsidRDefault="00ED0C79" w:rsidP="008F2E90">
      <w:pPr>
        <w:pStyle w:val="Legenda"/>
        <w:spacing w:before="120"/>
        <w:rPr>
          <w:i/>
        </w:rPr>
      </w:pPr>
      <w:r w:rsidRPr="008F2E90">
        <w:t xml:space="preserve">Tabela </w:t>
      </w:r>
      <w:r w:rsidRPr="008F2E90">
        <w:rPr>
          <w:i/>
        </w:rPr>
        <w:fldChar w:fldCharType="begin"/>
      </w:r>
      <w:r w:rsidRPr="008F2E90">
        <w:instrText xml:space="preserve"> SEQ Tabela \* ARABIC </w:instrText>
      </w:r>
      <w:r w:rsidRPr="008F2E90">
        <w:rPr>
          <w:i/>
        </w:rPr>
        <w:fldChar w:fldCharType="separate"/>
      </w:r>
      <w:r w:rsidR="00702818">
        <w:rPr>
          <w:noProof/>
        </w:rPr>
        <w:t>6</w:t>
      </w:r>
      <w:r w:rsidRPr="008F2E90">
        <w:rPr>
          <w:i/>
        </w:rPr>
        <w:fldChar w:fldCharType="end"/>
      </w:r>
      <w:r w:rsidRPr="008F2E90">
        <w:t>.</w:t>
      </w:r>
      <w:r w:rsidR="00702818">
        <w:t xml:space="preserve"> </w:t>
      </w:r>
      <w:r w:rsidRPr="008F2E90">
        <w:t>Zużycie wody na potrzeby gospodarki narodowej i ludności w 2021</w:t>
      </w:r>
      <w:r w:rsidR="00103DC0">
        <w:br/>
      </w:r>
      <w:r w:rsidRPr="008F2E90">
        <w:t>r. w województwie podkarpackim na tle kraju</w:t>
      </w:r>
      <w:bookmarkEnd w:id="59"/>
      <w:bookmarkEnd w:id="60"/>
    </w:p>
    <w:tbl>
      <w:tblPr>
        <w:tblW w:w="6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Zużycie wody na potrzeby gospodarki narodowej i ludności w 2020 r. w województwie podkarpackim na tle kraju"/>
        <w:tblDescription w:val="Wielkość zużycia wody w Polsce i w województwie podkarpackim ogółem oraz w podziale na główne cele i sektory. Udział zużycia wody w województwie podkarpackim w skali kraju (zużycie: ogółem- 1,7%, przez przemysł- 0,6%, rybactwo- 5,6%, na potrzeby eksploatacji sieci wodociągowej- 4,0%). "/>
      </w:tblPr>
      <w:tblGrid>
        <w:gridCol w:w="1980"/>
        <w:gridCol w:w="1276"/>
        <w:gridCol w:w="1559"/>
        <w:gridCol w:w="1417"/>
      </w:tblGrid>
      <w:tr w:rsidR="00ED0C79" w:rsidRPr="008B582F" w14:paraId="5A8C64B7" w14:textId="77777777" w:rsidTr="006054EC">
        <w:trPr>
          <w:cantSplit/>
          <w:trHeight w:val="284"/>
          <w:tblHeader/>
        </w:trPr>
        <w:tc>
          <w:tcPr>
            <w:tcW w:w="1980" w:type="dxa"/>
            <w:vMerge w:val="restart"/>
            <w:shd w:val="clear" w:color="auto" w:fill="auto"/>
          </w:tcPr>
          <w:p w14:paraId="12E3183F" w14:textId="77777777" w:rsidR="00ED0C79" w:rsidRPr="008B582F" w:rsidRDefault="00ED0C79" w:rsidP="008D2740">
            <w:pPr>
              <w:spacing w:after="0"/>
              <w:contextualSpacing/>
              <w:rPr>
                <w:rFonts w:asciiTheme="majorHAnsi" w:hAnsiTheme="majorHAnsi" w:cstheme="majorHAnsi"/>
                <w:b/>
              </w:rPr>
            </w:pPr>
            <w:r w:rsidRPr="008B582F">
              <w:rPr>
                <w:rFonts w:asciiTheme="majorHAnsi" w:hAnsiTheme="majorHAnsi" w:cstheme="majorHAnsi"/>
                <w:b/>
              </w:rPr>
              <w:t>Cel zużycia/ sektor</w:t>
            </w:r>
          </w:p>
        </w:tc>
        <w:tc>
          <w:tcPr>
            <w:tcW w:w="2835" w:type="dxa"/>
            <w:gridSpan w:val="2"/>
            <w:shd w:val="clear" w:color="auto" w:fill="auto"/>
          </w:tcPr>
          <w:p w14:paraId="2D25F10B" w14:textId="77777777" w:rsidR="00ED0C79" w:rsidRPr="008B582F" w:rsidRDefault="00ED0C79" w:rsidP="008D2740">
            <w:pPr>
              <w:spacing w:after="0"/>
              <w:contextualSpacing/>
              <w:rPr>
                <w:rFonts w:asciiTheme="majorHAnsi" w:hAnsiTheme="majorHAnsi" w:cstheme="majorHAnsi"/>
                <w:b/>
              </w:rPr>
            </w:pPr>
            <w:r w:rsidRPr="008B582F">
              <w:rPr>
                <w:rFonts w:asciiTheme="majorHAnsi" w:hAnsiTheme="majorHAnsi" w:cstheme="majorHAnsi"/>
                <w:b/>
              </w:rPr>
              <w:t>Wielkość zużycia wody [hm</w:t>
            </w:r>
            <w:r w:rsidRPr="008B582F">
              <w:rPr>
                <w:rFonts w:asciiTheme="majorHAnsi" w:hAnsiTheme="majorHAnsi" w:cstheme="majorHAnsi"/>
                <w:b/>
                <w:vertAlign w:val="superscript"/>
              </w:rPr>
              <w:t>3</w:t>
            </w:r>
            <w:r w:rsidRPr="008B582F">
              <w:rPr>
                <w:rFonts w:asciiTheme="majorHAnsi" w:hAnsiTheme="majorHAnsi" w:cstheme="majorHAnsi"/>
                <w:b/>
              </w:rPr>
              <w:t>]</w:t>
            </w:r>
          </w:p>
        </w:tc>
        <w:tc>
          <w:tcPr>
            <w:tcW w:w="1417" w:type="dxa"/>
            <w:vMerge w:val="restart"/>
            <w:shd w:val="clear" w:color="auto" w:fill="auto"/>
          </w:tcPr>
          <w:p w14:paraId="239D09C4" w14:textId="77777777" w:rsidR="00ED0C79" w:rsidRPr="008B582F" w:rsidRDefault="00ED0C79" w:rsidP="008D2740">
            <w:pPr>
              <w:spacing w:after="0"/>
              <w:contextualSpacing/>
              <w:rPr>
                <w:rFonts w:asciiTheme="majorHAnsi" w:hAnsiTheme="majorHAnsi" w:cstheme="majorHAnsi"/>
                <w:b/>
              </w:rPr>
            </w:pPr>
            <w:r w:rsidRPr="008B582F">
              <w:rPr>
                <w:rFonts w:asciiTheme="majorHAnsi" w:hAnsiTheme="majorHAnsi" w:cstheme="majorHAnsi"/>
                <w:b/>
              </w:rPr>
              <w:t>Udział zużycia wody w woj. podkarpackim w skali kraju [%]</w:t>
            </w:r>
          </w:p>
        </w:tc>
      </w:tr>
      <w:tr w:rsidR="00ED0C79" w:rsidRPr="008B582F" w14:paraId="3D7262D0" w14:textId="77777777" w:rsidTr="008B582F">
        <w:trPr>
          <w:cantSplit/>
          <w:trHeight w:val="284"/>
          <w:tblHeader/>
        </w:trPr>
        <w:tc>
          <w:tcPr>
            <w:tcW w:w="1980" w:type="dxa"/>
            <w:vMerge/>
            <w:shd w:val="clear" w:color="auto" w:fill="auto"/>
            <w:vAlign w:val="center"/>
          </w:tcPr>
          <w:p w14:paraId="5700A961" w14:textId="77777777" w:rsidR="00ED0C79" w:rsidRPr="008B582F" w:rsidRDefault="00ED0C79" w:rsidP="008D2740">
            <w:pPr>
              <w:spacing w:after="0"/>
              <w:contextualSpacing/>
              <w:rPr>
                <w:rFonts w:asciiTheme="majorHAnsi" w:hAnsiTheme="majorHAnsi" w:cstheme="majorHAnsi"/>
                <w:b/>
              </w:rPr>
            </w:pPr>
          </w:p>
        </w:tc>
        <w:tc>
          <w:tcPr>
            <w:tcW w:w="1276" w:type="dxa"/>
            <w:shd w:val="clear" w:color="auto" w:fill="auto"/>
          </w:tcPr>
          <w:p w14:paraId="4F6ED377" w14:textId="77777777" w:rsidR="00ED0C79" w:rsidRPr="008B582F" w:rsidRDefault="00ED0C79" w:rsidP="008D2740">
            <w:pPr>
              <w:spacing w:after="0"/>
              <w:contextualSpacing/>
              <w:rPr>
                <w:rFonts w:asciiTheme="majorHAnsi" w:hAnsiTheme="majorHAnsi" w:cstheme="majorHAnsi"/>
                <w:b/>
              </w:rPr>
            </w:pPr>
            <w:r w:rsidRPr="008B582F">
              <w:rPr>
                <w:rFonts w:asciiTheme="majorHAnsi" w:hAnsiTheme="majorHAnsi" w:cstheme="majorHAnsi"/>
                <w:b/>
              </w:rPr>
              <w:t>Polska</w:t>
            </w:r>
          </w:p>
        </w:tc>
        <w:tc>
          <w:tcPr>
            <w:tcW w:w="1559" w:type="dxa"/>
            <w:shd w:val="clear" w:color="auto" w:fill="auto"/>
          </w:tcPr>
          <w:p w14:paraId="69B36547" w14:textId="3548FECA" w:rsidR="00ED0C79" w:rsidRPr="008B582F" w:rsidRDefault="008B582F" w:rsidP="008D2740">
            <w:pPr>
              <w:spacing w:after="0"/>
              <w:contextualSpacing/>
              <w:rPr>
                <w:rFonts w:asciiTheme="majorHAnsi" w:hAnsiTheme="majorHAnsi" w:cstheme="majorHAnsi"/>
                <w:b/>
              </w:rPr>
            </w:pPr>
            <w:r>
              <w:rPr>
                <w:rFonts w:asciiTheme="majorHAnsi" w:hAnsiTheme="majorHAnsi" w:cstheme="majorHAnsi"/>
                <w:b/>
              </w:rPr>
              <w:t>W</w:t>
            </w:r>
            <w:r w:rsidR="00ED0C79" w:rsidRPr="008B582F">
              <w:rPr>
                <w:rFonts w:asciiTheme="majorHAnsi" w:hAnsiTheme="majorHAnsi" w:cstheme="majorHAnsi"/>
                <w:b/>
              </w:rPr>
              <w:t>ojewództwo podkarpackie</w:t>
            </w:r>
          </w:p>
        </w:tc>
        <w:tc>
          <w:tcPr>
            <w:tcW w:w="1417" w:type="dxa"/>
            <w:vMerge/>
            <w:shd w:val="clear" w:color="auto" w:fill="auto"/>
            <w:vAlign w:val="center"/>
          </w:tcPr>
          <w:p w14:paraId="224147F6" w14:textId="77777777" w:rsidR="00ED0C79" w:rsidRPr="008B582F" w:rsidRDefault="00ED0C79" w:rsidP="008D2740">
            <w:pPr>
              <w:spacing w:after="0"/>
              <w:contextualSpacing/>
              <w:rPr>
                <w:rFonts w:asciiTheme="majorHAnsi" w:hAnsiTheme="majorHAnsi" w:cstheme="majorHAnsi"/>
                <w:b/>
              </w:rPr>
            </w:pPr>
          </w:p>
        </w:tc>
      </w:tr>
      <w:tr w:rsidR="00ED0C79" w:rsidRPr="008B582F" w14:paraId="4DA3EA46" w14:textId="77777777" w:rsidTr="001D182E">
        <w:trPr>
          <w:cantSplit/>
          <w:trHeight w:hRule="exact" w:val="329"/>
        </w:trPr>
        <w:tc>
          <w:tcPr>
            <w:tcW w:w="1980" w:type="dxa"/>
            <w:shd w:val="clear" w:color="auto" w:fill="auto"/>
          </w:tcPr>
          <w:p w14:paraId="6845931C" w14:textId="77777777" w:rsidR="00ED0C79" w:rsidRPr="008B582F" w:rsidRDefault="00ED0C79" w:rsidP="008D2740">
            <w:pPr>
              <w:spacing w:after="0"/>
              <w:contextualSpacing/>
              <w:rPr>
                <w:rFonts w:asciiTheme="majorHAnsi" w:hAnsiTheme="majorHAnsi" w:cstheme="majorHAnsi"/>
              </w:rPr>
            </w:pPr>
            <w:r w:rsidRPr="008B582F">
              <w:rPr>
                <w:rFonts w:asciiTheme="majorHAnsi" w:hAnsiTheme="majorHAnsi" w:cstheme="majorHAnsi"/>
              </w:rPr>
              <w:t>Ogółem</w:t>
            </w:r>
          </w:p>
        </w:tc>
        <w:tc>
          <w:tcPr>
            <w:tcW w:w="1276" w:type="dxa"/>
            <w:shd w:val="clear" w:color="auto" w:fill="auto"/>
          </w:tcPr>
          <w:p w14:paraId="5029994C"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8 845,00</w:t>
            </w:r>
          </w:p>
        </w:tc>
        <w:tc>
          <w:tcPr>
            <w:tcW w:w="1559" w:type="dxa"/>
            <w:shd w:val="clear" w:color="auto" w:fill="auto"/>
          </w:tcPr>
          <w:p w14:paraId="66EAE9AD"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149,00</w:t>
            </w:r>
          </w:p>
        </w:tc>
        <w:tc>
          <w:tcPr>
            <w:tcW w:w="1417" w:type="dxa"/>
            <w:shd w:val="clear" w:color="auto" w:fill="auto"/>
          </w:tcPr>
          <w:p w14:paraId="5D136F5B"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1,7</w:t>
            </w:r>
          </w:p>
        </w:tc>
      </w:tr>
      <w:tr w:rsidR="00ED0C79" w:rsidRPr="008B582F" w14:paraId="4BA05401" w14:textId="77777777" w:rsidTr="001D182E">
        <w:trPr>
          <w:cantSplit/>
          <w:trHeight w:hRule="exact" w:val="278"/>
        </w:trPr>
        <w:tc>
          <w:tcPr>
            <w:tcW w:w="1980" w:type="dxa"/>
            <w:shd w:val="clear" w:color="auto" w:fill="auto"/>
          </w:tcPr>
          <w:p w14:paraId="245F4EB5" w14:textId="77777777" w:rsidR="00ED0C79" w:rsidRPr="008B582F" w:rsidRDefault="00ED0C79" w:rsidP="008D2740">
            <w:pPr>
              <w:spacing w:after="0"/>
              <w:contextualSpacing/>
              <w:rPr>
                <w:rFonts w:asciiTheme="majorHAnsi" w:hAnsiTheme="majorHAnsi" w:cstheme="majorHAnsi"/>
              </w:rPr>
            </w:pPr>
            <w:r w:rsidRPr="008B582F">
              <w:rPr>
                <w:rFonts w:asciiTheme="majorHAnsi" w:hAnsiTheme="majorHAnsi" w:cstheme="majorHAnsi"/>
              </w:rPr>
              <w:t>Przemysł</w:t>
            </w:r>
          </w:p>
        </w:tc>
        <w:tc>
          <w:tcPr>
            <w:tcW w:w="1276" w:type="dxa"/>
            <w:shd w:val="clear" w:color="auto" w:fill="auto"/>
          </w:tcPr>
          <w:p w14:paraId="775B2FF8"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6 370,75</w:t>
            </w:r>
          </w:p>
        </w:tc>
        <w:tc>
          <w:tcPr>
            <w:tcW w:w="1559" w:type="dxa"/>
            <w:shd w:val="clear" w:color="auto" w:fill="auto"/>
          </w:tcPr>
          <w:p w14:paraId="004C4278"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36,46</w:t>
            </w:r>
          </w:p>
        </w:tc>
        <w:tc>
          <w:tcPr>
            <w:tcW w:w="1417" w:type="dxa"/>
            <w:shd w:val="clear" w:color="auto" w:fill="auto"/>
          </w:tcPr>
          <w:p w14:paraId="089EB55D"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0,6</w:t>
            </w:r>
          </w:p>
        </w:tc>
      </w:tr>
      <w:tr w:rsidR="00ED0C79" w:rsidRPr="008B582F" w14:paraId="1AE61230" w14:textId="77777777" w:rsidTr="001D182E">
        <w:trPr>
          <w:cantSplit/>
          <w:trHeight w:hRule="exact" w:val="282"/>
        </w:trPr>
        <w:tc>
          <w:tcPr>
            <w:tcW w:w="1980" w:type="dxa"/>
            <w:shd w:val="clear" w:color="auto" w:fill="auto"/>
          </w:tcPr>
          <w:p w14:paraId="60C37A73" w14:textId="77777777" w:rsidR="00ED0C79" w:rsidRPr="008B582F" w:rsidRDefault="00ED0C79" w:rsidP="008D2740">
            <w:pPr>
              <w:spacing w:after="0"/>
              <w:contextualSpacing/>
              <w:rPr>
                <w:rFonts w:asciiTheme="majorHAnsi" w:hAnsiTheme="majorHAnsi" w:cstheme="majorHAnsi"/>
              </w:rPr>
            </w:pPr>
            <w:r w:rsidRPr="008B582F">
              <w:rPr>
                <w:rFonts w:asciiTheme="majorHAnsi" w:hAnsiTheme="majorHAnsi" w:cstheme="majorHAnsi"/>
              </w:rPr>
              <w:t>Rybactwo*</w:t>
            </w:r>
          </w:p>
        </w:tc>
        <w:tc>
          <w:tcPr>
            <w:tcW w:w="1276" w:type="dxa"/>
            <w:shd w:val="clear" w:color="auto" w:fill="auto"/>
          </w:tcPr>
          <w:p w14:paraId="463D855D"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841,44</w:t>
            </w:r>
          </w:p>
        </w:tc>
        <w:tc>
          <w:tcPr>
            <w:tcW w:w="1559" w:type="dxa"/>
            <w:shd w:val="clear" w:color="auto" w:fill="auto"/>
          </w:tcPr>
          <w:p w14:paraId="413216BA"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47,08</w:t>
            </w:r>
          </w:p>
        </w:tc>
        <w:tc>
          <w:tcPr>
            <w:tcW w:w="1417" w:type="dxa"/>
            <w:shd w:val="clear" w:color="auto" w:fill="auto"/>
          </w:tcPr>
          <w:p w14:paraId="399EC486"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5,6</w:t>
            </w:r>
          </w:p>
        </w:tc>
      </w:tr>
      <w:tr w:rsidR="00ED0C79" w:rsidRPr="008B582F" w14:paraId="5A149C87" w14:textId="77777777" w:rsidTr="006054EC">
        <w:trPr>
          <w:cantSplit/>
          <w:trHeight w:hRule="exact" w:val="652"/>
        </w:trPr>
        <w:tc>
          <w:tcPr>
            <w:tcW w:w="1980" w:type="dxa"/>
            <w:tcBorders>
              <w:bottom w:val="single" w:sz="4" w:space="0" w:color="auto"/>
            </w:tcBorders>
            <w:shd w:val="clear" w:color="auto" w:fill="auto"/>
          </w:tcPr>
          <w:p w14:paraId="0754762F" w14:textId="77777777" w:rsidR="00ED0C79" w:rsidRPr="008B582F" w:rsidRDefault="00ED0C79" w:rsidP="008D2740">
            <w:pPr>
              <w:spacing w:after="0"/>
              <w:contextualSpacing/>
              <w:rPr>
                <w:rFonts w:asciiTheme="majorHAnsi" w:hAnsiTheme="majorHAnsi" w:cstheme="majorHAnsi"/>
              </w:rPr>
            </w:pPr>
            <w:r w:rsidRPr="008B582F">
              <w:rPr>
                <w:rFonts w:asciiTheme="majorHAnsi" w:hAnsiTheme="majorHAnsi" w:cstheme="majorHAnsi"/>
              </w:rPr>
              <w:t>Eksploatacja sieci wodociągowej**</w:t>
            </w:r>
          </w:p>
        </w:tc>
        <w:tc>
          <w:tcPr>
            <w:tcW w:w="1276" w:type="dxa"/>
            <w:tcBorders>
              <w:bottom w:val="single" w:sz="4" w:space="0" w:color="auto"/>
            </w:tcBorders>
            <w:shd w:val="clear" w:color="auto" w:fill="auto"/>
          </w:tcPr>
          <w:p w14:paraId="4E46AC22"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1632,79</w:t>
            </w:r>
          </w:p>
        </w:tc>
        <w:tc>
          <w:tcPr>
            <w:tcW w:w="1559" w:type="dxa"/>
            <w:tcBorders>
              <w:bottom w:val="single" w:sz="4" w:space="0" w:color="auto"/>
            </w:tcBorders>
            <w:shd w:val="clear" w:color="auto" w:fill="auto"/>
          </w:tcPr>
          <w:p w14:paraId="08468400"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65,42</w:t>
            </w:r>
          </w:p>
        </w:tc>
        <w:tc>
          <w:tcPr>
            <w:tcW w:w="1417" w:type="dxa"/>
            <w:tcBorders>
              <w:bottom w:val="single" w:sz="4" w:space="0" w:color="auto"/>
            </w:tcBorders>
            <w:shd w:val="clear" w:color="auto" w:fill="auto"/>
          </w:tcPr>
          <w:p w14:paraId="144299D7"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4,0</w:t>
            </w:r>
          </w:p>
        </w:tc>
      </w:tr>
      <w:tr w:rsidR="00ED0C79" w:rsidRPr="008B582F" w14:paraId="2CA89022" w14:textId="77777777" w:rsidTr="001D182E">
        <w:trPr>
          <w:cantSplit/>
          <w:trHeight w:hRule="exact" w:val="554"/>
        </w:trPr>
        <w:tc>
          <w:tcPr>
            <w:tcW w:w="1980" w:type="dxa"/>
            <w:shd w:val="clear" w:color="auto" w:fill="auto"/>
          </w:tcPr>
          <w:p w14:paraId="7EF1A068" w14:textId="77777777" w:rsidR="00ED0C79" w:rsidRPr="008B582F" w:rsidRDefault="00ED0C79" w:rsidP="008D2740">
            <w:pPr>
              <w:spacing w:after="0"/>
              <w:contextualSpacing/>
              <w:rPr>
                <w:rFonts w:asciiTheme="majorHAnsi" w:hAnsiTheme="majorHAnsi" w:cstheme="majorHAnsi"/>
              </w:rPr>
            </w:pPr>
            <w:r w:rsidRPr="008B582F">
              <w:rPr>
                <w:rFonts w:asciiTheme="majorHAnsi" w:hAnsiTheme="majorHAnsi" w:cstheme="majorHAnsi"/>
              </w:rPr>
              <w:lastRenderedPageBreak/>
              <w:t xml:space="preserve">Zużycie wody na </w:t>
            </w:r>
            <w:r w:rsidRPr="008B582F">
              <w:rPr>
                <w:rFonts w:asciiTheme="majorHAnsi" w:hAnsiTheme="majorHAnsi" w:cstheme="majorHAnsi"/>
              </w:rPr>
              <w:br/>
              <w:t>1 mieszkańca [m</w:t>
            </w:r>
            <w:r w:rsidRPr="008B582F">
              <w:rPr>
                <w:rFonts w:asciiTheme="majorHAnsi" w:hAnsiTheme="majorHAnsi" w:cstheme="majorHAnsi"/>
                <w:vertAlign w:val="superscript"/>
              </w:rPr>
              <w:t>3</w:t>
            </w:r>
            <w:r w:rsidRPr="008B582F">
              <w:rPr>
                <w:rFonts w:asciiTheme="majorHAnsi" w:hAnsiTheme="majorHAnsi" w:cstheme="majorHAnsi"/>
              </w:rPr>
              <w:t>]</w:t>
            </w:r>
          </w:p>
        </w:tc>
        <w:tc>
          <w:tcPr>
            <w:tcW w:w="1276" w:type="dxa"/>
            <w:shd w:val="clear" w:color="auto" w:fill="auto"/>
          </w:tcPr>
          <w:p w14:paraId="16A3A8F3"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231,8</w:t>
            </w:r>
          </w:p>
        </w:tc>
        <w:tc>
          <w:tcPr>
            <w:tcW w:w="1559" w:type="dxa"/>
            <w:shd w:val="clear" w:color="auto" w:fill="auto"/>
          </w:tcPr>
          <w:p w14:paraId="1F952CCC"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70,4</w:t>
            </w:r>
          </w:p>
        </w:tc>
        <w:tc>
          <w:tcPr>
            <w:tcW w:w="1417" w:type="dxa"/>
            <w:shd w:val="clear" w:color="auto" w:fill="auto"/>
          </w:tcPr>
          <w:p w14:paraId="38E462A1" w14:textId="77777777" w:rsidR="00ED0C79" w:rsidRPr="008B582F" w:rsidRDefault="00ED0C79" w:rsidP="008D2740">
            <w:pPr>
              <w:spacing w:after="0"/>
              <w:contextualSpacing/>
              <w:jc w:val="right"/>
              <w:rPr>
                <w:rFonts w:asciiTheme="majorHAnsi" w:hAnsiTheme="majorHAnsi" w:cstheme="majorHAnsi"/>
              </w:rPr>
            </w:pPr>
            <w:r w:rsidRPr="008B582F">
              <w:rPr>
                <w:rFonts w:asciiTheme="majorHAnsi" w:hAnsiTheme="majorHAnsi" w:cstheme="majorHAnsi"/>
              </w:rPr>
              <w:t>-</w:t>
            </w:r>
          </w:p>
        </w:tc>
      </w:tr>
    </w:tbl>
    <w:p w14:paraId="59AE336E" w14:textId="77777777" w:rsidR="00ED0C79" w:rsidRPr="00BD10FA" w:rsidRDefault="00ED0C79" w:rsidP="008F2E90">
      <w:pPr>
        <w:spacing w:before="120" w:after="0"/>
        <w:rPr>
          <w:rFonts w:asciiTheme="majorHAnsi" w:hAnsiTheme="majorHAnsi" w:cstheme="majorHAnsi"/>
          <w:iCs w:val="0"/>
          <w:sz w:val="18"/>
          <w:szCs w:val="18"/>
        </w:rPr>
      </w:pPr>
      <w:r w:rsidRPr="00BD10FA">
        <w:rPr>
          <w:rFonts w:asciiTheme="majorHAnsi" w:hAnsiTheme="majorHAnsi" w:cstheme="majorHAnsi"/>
          <w:sz w:val="18"/>
          <w:szCs w:val="18"/>
        </w:rPr>
        <w:t>źródło: opracowano na podstawie publikacji GUS</w:t>
      </w:r>
      <w:r w:rsidRPr="00BD10FA">
        <w:rPr>
          <w:rStyle w:val="Odwoanieprzypisudolnego"/>
          <w:rFonts w:asciiTheme="majorHAnsi" w:hAnsiTheme="majorHAnsi" w:cstheme="majorHAnsi"/>
          <w:sz w:val="18"/>
          <w:szCs w:val="18"/>
        </w:rPr>
        <w:footnoteReference w:id="26"/>
      </w:r>
    </w:p>
    <w:p w14:paraId="0AF7DCF4" w14:textId="77777777" w:rsidR="00ED0C79" w:rsidRPr="00BD10FA" w:rsidRDefault="00ED0C79" w:rsidP="008F2E90">
      <w:pPr>
        <w:spacing w:before="120" w:after="0"/>
        <w:rPr>
          <w:rFonts w:asciiTheme="majorHAnsi" w:hAnsiTheme="majorHAnsi" w:cstheme="majorHAnsi"/>
        </w:rPr>
      </w:pPr>
      <w:r w:rsidRPr="00BD10FA">
        <w:rPr>
          <w:rFonts w:asciiTheme="majorHAnsi" w:hAnsiTheme="majorHAnsi" w:cstheme="majorHAnsi"/>
        </w:rPr>
        <w:t>* Woda zużyta do napełniania i uzupełniania stawów rybnych. Dane szacunkowe;</w:t>
      </w:r>
    </w:p>
    <w:p w14:paraId="61E435E2" w14:textId="5668AF42" w:rsidR="00ED0C79" w:rsidRPr="008F2E90" w:rsidRDefault="00ED0C79" w:rsidP="008F2E90">
      <w:pPr>
        <w:spacing w:before="120" w:after="0"/>
        <w:rPr>
          <w:rFonts w:asciiTheme="majorHAnsi" w:hAnsiTheme="majorHAnsi" w:cstheme="majorHAnsi"/>
          <w:sz w:val="24"/>
          <w:szCs w:val="24"/>
        </w:rPr>
      </w:pPr>
      <w:r w:rsidRPr="008F2E90">
        <w:rPr>
          <w:rFonts w:asciiTheme="majorHAnsi" w:hAnsiTheme="majorHAnsi" w:cstheme="majorHAnsi"/>
          <w:sz w:val="24"/>
          <w:szCs w:val="24"/>
        </w:rPr>
        <w:t>Analizując korzystanie z wód należy przedstawić dwa główne zagadnienia związane</w:t>
      </w:r>
      <w:r w:rsidR="00103DC0">
        <w:rPr>
          <w:rFonts w:asciiTheme="majorHAnsi" w:hAnsiTheme="majorHAnsi" w:cstheme="majorHAnsi"/>
          <w:sz w:val="24"/>
          <w:szCs w:val="24"/>
        </w:rPr>
        <w:br/>
      </w:r>
      <w:r w:rsidRPr="008F2E90">
        <w:rPr>
          <w:rFonts w:asciiTheme="majorHAnsi" w:hAnsiTheme="majorHAnsi" w:cstheme="majorHAnsi"/>
          <w:sz w:val="24"/>
          <w:szCs w:val="24"/>
        </w:rPr>
        <w:t>z gospodarką wodno-ściekową w województwie:</w:t>
      </w:r>
    </w:p>
    <w:p w14:paraId="0AF4169E" w14:textId="459C0982" w:rsidR="00ED0C79" w:rsidRPr="008F2E90" w:rsidRDefault="00ED0C79">
      <w:pPr>
        <w:pStyle w:val="Default"/>
        <w:numPr>
          <w:ilvl w:val="0"/>
          <w:numId w:val="11"/>
        </w:numPr>
        <w:spacing w:before="120" w:line="276" w:lineRule="auto"/>
        <w:rPr>
          <w:rFonts w:asciiTheme="majorHAnsi" w:hAnsiTheme="majorHAnsi" w:cstheme="majorHAnsi"/>
        </w:rPr>
      </w:pPr>
      <w:r w:rsidRPr="008F2E90">
        <w:rPr>
          <w:rFonts w:asciiTheme="majorHAnsi" w:hAnsiTheme="majorHAnsi" w:cstheme="majorHAnsi"/>
        </w:rPr>
        <w:t>wielkość i strukturę poborów wód</w:t>
      </w:r>
      <w:r w:rsidR="00103DC0">
        <w:rPr>
          <w:rFonts w:asciiTheme="majorHAnsi" w:hAnsiTheme="majorHAnsi" w:cstheme="majorHAnsi"/>
        </w:rPr>
        <w:t>;</w:t>
      </w:r>
    </w:p>
    <w:p w14:paraId="51145402" w14:textId="77777777" w:rsidR="00ED0C79" w:rsidRPr="008F2E90" w:rsidRDefault="00ED0C79">
      <w:pPr>
        <w:pStyle w:val="Default"/>
        <w:numPr>
          <w:ilvl w:val="0"/>
          <w:numId w:val="11"/>
        </w:numPr>
        <w:spacing w:before="120" w:line="276" w:lineRule="auto"/>
        <w:rPr>
          <w:rFonts w:asciiTheme="majorHAnsi" w:hAnsiTheme="majorHAnsi" w:cstheme="majorHAnsi"/>
        </w:rPr>
      </w:pPr>
      <w:r w:rsidRPr="008F2E90">
        <w:rPr>
          <w:rFonts w:asciiTheme="majorHAnsi" w:hAnsiTheme="majorHAnsi" w:cstheme="majorHAnsi"/>
        </w:rPr>
        <w:t>odprowadzanie i oczyszczanie ścieków z sektora komunalnego i z przemysłu.</w:t>
      </w:r>
    </w:p>
    <w:p w14:paraId="13E7BBCD" w14:textId="6087EF2A" w:rsidR="00ED0C79" w:rsidRPr="008F2E90" w:rsidRDefault="00ED0C79" w:rsidP="008F2E90">
      <w:pPr>
        <w:spacing w:before="120" w:after="0"/>
        <w:rPr>
          <w:rFonts w:asciiTheme="majorHAnsi" w:hAnsiTheme="majorHAnsi" w:cstheme="majorHAnsi"/>
          <w:sz w:val="24"/>
          <w:szCs w:val="24"/>
        </w:rPr>
      </w:pPr>
      <w:r w:rsidRPr="008F2E90">
        <w:rPr>
          <w:rFonts w:asciiTheme="majorHAnsi" w:hAnsiTheme="majorHAnsi" w:cstheme="majorHAnsi"/>
          <w:sz w:val="24"/>
          <w:szCs w:val="24"/>
        </w:rPr>
        <w:t>W tym celu wykorzystano dane opublikowane przez Główny Urząd Statystyczny</w:t>
      </w:r>
      <w:r w:rsidRPr="008F2E90">
        <w:rPr>
          <w:rStyle w:val="Odwoanieprzypisudolnego"/>
          <w:rFonts w:asciiTheme="majorHAnsi" w:hAnsiTheme="majorHAnsi" w:cstheme="majorHAnsi"/>
          <w:sz w:val="24"/>
          <w:szCs w:val="24"/>
        </w:rPr>
        <w:footnoteReference w:id="27"/>
      </w:r>
      <w:r w:rsidRPr="008F2E90">
        <w:rPr>
          <w:rFonts w:asciiTheme="majorHAnsi" w:hAnsiTheme="majorHAnsi" w:cstheme="majorHAnsi"/>
          <w:sz w:val="24"/>
          <w:szCs w:val="24"/>
        </w:rPr>
        <w:t xml:space="preserve"> </w:t>
      </w:r>
      <w:r w:rsidRPr="008F2E90">
        <w:rPr>
          <w:rStyle w:val="Odwoanieprzypisudolnego"/>
          <w:rFonts w:asciiTheme="majorHAnsi" w:hAnsiTheme="majorHAnsi" w:cstheme="majorHAnsi"/>
          <w:sz w:val="24"/>
          <w:szCs w:val="24"/>
        </w:rPr>
        <w:footnoteReference w:id="28"/>
      </w:r>
      <w:r w:rsidRPr="008F2E90">
        <w:rPr>
          <w:rFonts w:asciiTheme="majorHAnsi" w:hAnsiTheme="majorHAnsi" w:cstheme="majorHAnsi"/>
          <w:sz w:val="24"/>
          <w:szCs w:val="24"/>
        </w:rPr>
        <w:t>.</w:t>
      </w:r>
      <w:r w:rsidR="00103DC0">
        <w:rPr>
          <w:rFonts w:asciiTheme="majorHAnsi" w:hAnsiTheme="majorHAnsi" w:cstheme="majorHAnsi"/>
          <w:sz w:val="24"/>
          <w:szCs w:val="24"/>
        </w:rPr>
        <w:br/>
      </w:r>
      <w:r w:rsidRPr="008F2E90">
        <w:rPr>
          <w:rFonts w:asciiTheme="majorHAnsi" w:hAnsiTheme="majorHAnsi" w:cstheme="majorHAnsi"/>
          <w:sz w:val="24"/>
          <w:szCs w:val="24"/>
        </w:rPr>
        <w:t>W poniższych zestawieniach tabelarycznych przedstawiono najważniejsze informacje</w:t>
      </w:r>
      <w:r w:rsidR="00103DC0">
        <w:rPr>
          <w:rFonts w:asciiTheme="majorHAnsi" w:hAnsiTheme="majorHAnsi" w:cstheme="majorHAnsi"/>
          <w:sz w:val="24"/>
          <w:szCs w:val="24"/>
        </w:rPr>
        <w:br/>
      </w:r>
      <w:r w:rsidRPr="008F2E90">
        <w:rPr>
          <w:rFonts w:asciiTheme="majorHAnsi" w:hAnsiTheme="majorHAnsi" w:cstheme="majorHAnsi"/>
          <w:sz w:val="24"/>
          <w:szCs w:val="24"/>
        </w:rPr>
        <w:t xml:space="preserve">o stanie gospodarki </w:t>
      </w:r>
      <w:proofErr w:type="spellStart"/>
      <w:r w:rsidRPr="008F2E90">
        <w:rPr>
          <w:rFonts w:asciiTheme="majorHAnsi" w:hAnsiTheme="majorHAnsi" w:cstheme="majorHAnsi"/>
          <w:sz w:val="24"/>
          <w:szCs w:val="24"/>
        </w:rPr>
        <w:t>wodno</w:t>
      </w:r>
      <w:proofErr w:type="spellEnd"/>
      <w:r w:rsidRPr="008F2E90">
        <w:rPr>
          <w:rFonts w:asciiTheme="majorHAnsi" w:hAnsiTheme="majorHAnsi" w:cstheme="majorHAnsi"/>
          <w:sz w:val="24"/>
          <w:szCs w:val="24"/>
        </w:rPr>
        <w:t xml:space="preserve"> – ściekowej w 2021 r.</w:t>
      </w:r>
    </w:p>
    <w:p w14:paraId="3C1C709A" w14:textId="6495C49E" w:rsidR="00ED0C79" w:rsidRPr="008F2E90" w:rsidRDefault="00ED0C79" w:rsidP="008F2E90">
      <w:pPr>
        <w:pStyle w:val="Legenda"/>
        <w:spacing w:before="120"/>
        <w:rPr>
          <w:i/>
        </w:rPr>
      </w:pPr>
      <w:bookmarkStart w:id="61" w:name="_Toc94023934"/>
      <w:bookmarkStart w:id="62" w:name="_Toc118294690"/>
      <w:r w:rsidRPr="008F2E90">
        <w:t xml:space="preserve">Tabela </w:t>
      </w:r>
      <w:r w:rsidRPr="008F2E90">
        <w:rPr>
          <w:i/>
        </w:rPr>
        <w:fldChar w:fldCharType="begin"/>
      </w:r>
      <w:r w:rsidRPr="008F2E90">
        <w:instrText xml:space="preserve"> SEQ Tabela \* ARABIC </w:instrText>
      </w:r>
      <w:r w:rsidRPr="008F2E90">
        <w:rPr>
          <w:i/>
        </w:rPr>
        <w:fldChar w:fldCharType="separate"/>
      </w:r>
      <w:r w:rsidR="00702818">
        <w:rPr>
          <w:noProof/>
        </w:rPr>
        <w:t>7</w:t>
      </w:r>
      <w:r w:rsidRPr="008F2E90">
        <w:rPr>
          <w:i/>
        </w:rPr>
        <w:fldChar w:fldCharType="end"/>
      </w:r>
      <w:r w:rsidRPr="008F2E90">
        <w:t>. Pobory wód w 2021 r. w województwie podkarpackim na tle kraju i w podziale na regiony statystyczne</w:t>
      </w:r>
      <w:bookmarkEnd w:id="61"/>
      <w:bookmarkEnd w:id="62"/>
    </w:p>
    <w:tbl>
      <w:tblPr>
        <w:tblW w:w="6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obory wód w 2021 r. w województwie podkarpackim na tle kraju"/>
        <w:tblDescription w:val="Wielkość poboru wody w Polsce i w województwie podkarpackim ogółem oraz w podziale na główne cele i sektory. Udział poborów wody w województwie podkarpackim w skali kraju (pobór: ogółem- 1,9%, przez przemysł- 0,6%, rybactwo- 5,6%, na potrzeby eksploatacji sieci wodociągowej- 4,1%). "/>
      </w:tblPr>
      <w:tblGrid>
        <w:gridCol w:w="1934"/>
        <w:gridCol w:w="1486"/>
        <w:gridCol w:w="1426"/>
        <w:gridCol w:w="1528"/>
      </w:tblGrid>
      <w:tr w:rsidR="00ED0C79" w:rsidRPr="00BD10FA" w14:paraId="378575BA" w14:textId="77777777" w:rsidTr="00BD10FA">
        <w:trPr>
          <w:cantSplit/>
          <w:trHeight w:val="284"/>
          <w:tblHeader/>
        </w:trPr>
        <w:tc>
          <w:tcPr>
            <w:tcW w:w="1970" w:type="dxa"/>
            <w:vMerge w:val="restart"/>
            <w:shd w:val="clear" w:color="auto" w:fill="auto"/>
          </w:tcPr>
          <w:p w14:paraId="2A18A893" w14:textId="77777777" w:rsidR="00ED0C79" w:rsidRPr="00BD10FA" w:rsidRDefault="00ED0C79" w:rsidP="008D2740">
            <w:pPr>
              <w:spacing w:after="0"/>
              <w:contextualSpacing/>
              <w:rPr>
                <w:rFonts w:asciiTheme="majorHAnsi" w:hAnsiTheme="majorHAnsi" w:cstheme="majorHAnsi"/>
                <w:b/>
              </w:rPr>
            </w:pPr>
            <w:r w:rsidRPr="00BD10FA">
              <w:rPr>
                <w:rFonts w:asciiTheme="majorHAnsi" w:hAnsiTheme="majorHAnsi" w:cstheme="majorHAnsi"/>
                <w:b/>
              </w:rPr>
              <w:t>Cel poboru/ sektor</w:t>
            </w:r>
          </w:p>
        </w:tc>
        <w:tc>
          <w:tcPr>
            <w:tcW w:w="2867" w:type="dxa"/>
            <w:gridSpan w:val="2"/>
            <w:shd w:val="clear" w:color="auto" w:fill="auto"/>
          </w:tcPr>
          <w:p w14:paraId="0F07E712" w14:textId="77777777" w:rsidR="00ED0C79" w:rsidRPr="00BD10FA" w:rsidRDefault="00ED0C79" w:rsidP="008D2740">
            <w:pPr>
              <w:spacing w:after="0"/>
              <w:contextualSpacing/>
              <w:rPr>
                <w:rFonts w:asciiTheme="majorHAnsi" w:hAnsiTheme="majorHAnsi" w:cstheme="majorHAnsi"/>
                <w:b/>
              </w:rPr>
            </w:pPr>
            <w:r w:rsidRPr="00BD10FA">
              <w:rPr>
                <w:rFonts w:asciiTheme="majorHAnsi" w:hAnsiTheme="majorHAnsi" w:cstheme="majorHAnsi"/>
                <w:b/>
              </w:rPr>
              <w:t>Pobory wód [hm</w:t>
            </w:r>
            <w:r w:rsidRPr="00BD10FA">
              <w:rPr>
                <w:rFonts w:asciiTheme="majorHAnsi" w:hAnsiTheme="majorHAnsi" w:cstheme="majorHAnsi"/>
                <w:b/>
                <w:vertAlign w:val="superscript"/>
              </w:rPr>
              <w:t>3</w:t>
            </w:r>
            <w:r w:rsidRPr="00BD10FA">
              <w:rPr>
                <w:rFonts w:asciiTheme="majorHAnsi" w:hAnsiTheme="majorHAnsi" w:cstheme="majorHAnsi"/>
                <w:b/>
              </w:rPr>
              <w:t>]</w:t>
            </w:r>
          </w:p>
        </w:tc>
        <w:tc>
          <w:tcPr>
            <w:tcW w:w="1537" w:type="dxa"/>
            <w:vMerge w:val="restart"/>
            <w:shd w:val="clear" w:color="auto" w:fill="auto"/>
          </w:tcPr>
          <w:p w14:paraId="3D3864F2" w14:textId="77777777" w:rsidR="00ED0C79" w:rsidRPr="00BD10FA" w:rsidRDefault="00ED0C79" w:rsidP="008D2740">
            <w:pPr>
              <w:spacing w:after="0"/>
              <w:contextualSpacing/>
              <w:rPr>
                <w:rFonts w:asciiTheme="majorHAnsi" w:hAnsiTheme="majorHAnsi" w:cstheme="majorHAnsi"/>
                <w:b/>
              </w:rPr>
            </w:pPr>
            <w:r w:rsidRPr="00BD10FA">
              <w:rPr>
                <w:rFonts w:asciiTheme="majorHAnsi" w:hAnsiTheme="majorHAnsi" w:cstheme="majorHAnsi"/>
                <w:b/>
              </w:rPr>
              <w:t>Udział poborów wody w woj. podkarpackim w skali kraju [%]</w:t>
            </w:r>
          </w:p>
        </w:tc>
      </w:tr>
      <w:tr w:rsidR="00ED0C79" w:rsidRPr="00BD10FA" w14:paraId="12CCBA98" w14:textId="77777777" w:rsidTr="00BD10FA">
        <w:trPr>
          <w:cantSplit/>
          <w:trHeight w:val="596"/>
          <w:tblHeader/>
        </w:trPr>
        <w:tc>
          <w:tcPr>
            <w:tcW w:w="1970" w:type="dxa"/>
            <w:vMerge/>
            <w:shd w:val="clear" w:color="auto" w:fill="auto"/>
            <w:vAlign w:val="center"/>
          </w:tcPr>
          <w:p w14:paraId="160223EF" w14:textId="77777777" w:rsidR="00ED0C79" w:rsidRPr="00BD10FA" w:rsidRDefault="00ED0C79" w:rsidP="008D2740">
            <w:pPr>
              <w:spacing w:after="0"/>
              <w:contextualSpacing/>
              <w:rPr>
                <w:rFonts w:asciiTheme="majorHAnsi" w:hAnsiTheme="majorHAnsi" w:cstheme="majorHAnsi"/>
                <w:b/>
              </w:rPr>
            </w:pPr>
          </w:p>
        </w:tc>
        <w:tc>
          <w:tcPr>
            <w:tcW w:w="1524" w:type="dxa"/>
            <w:shd w:val="clear" w:color="auto" w:fill="auto"/>
          </w:tcPr>
          <w:p w14:paraId="6B29469D" w14:textId="77777777" w:rsidR="00ED0C79" w:rsidRPr="00BD10FA" w:rsidRDefault="00ED0C79" w:rsidP="008D2740">
            <w:pPr>
              <w:spacing w:after="0"/>
              <w:contextualSpacing/>
              <w:rPr>
                <w:rFonts w:asciiTheme="majorHAnsi" w:hAnsiTheme="majorHAnsi" w:cstheme="majorHAnsi"/>
                <w:b/>
              </w:rPr>
            </w:pPr>
            <w:r w:rsidRPr="00BD10FA">
              <w:rPr>
                <w:rFonts w:asciiTheme="majorHAnsi" w:hAnsiTheme="majorHAnsi" w:cstheme="majorHAnsi"/>
                <w:b/>
              </w:rPr>
              <w:t>Polska</w:t>
            </w:r>
          </w:p>
        </w:tc>
        <w:tc>
          <w:tcPr>
            <w:tcW w:w="1343" w:type="dxa"/>
            <w:shd w:val="clear" w:color="auto" w:fill="auto"/>
          </w:tcPr>
          <w:p w14:paraId="2986D71E" w14:textId="20592A7C" w:rsidR="00ED0C79" w:rsidRPr="00BD10FA" w:rsidRDefault="00BD10FA" w:rsidP="008D2740">
            <w:pPr>
              <w:spacing w:after="0"/>
              <w:contextualSpacing/>
              <w:rPr>
                <w:rFonts w:asciiTheme="majorHAnsi" w:hAnsiTheme="majorHAnsi" w:cstheme="majorHAnsi"/>
                <w:b/>
              </w:rPr>
            </w:pPr>
            <w:r>
              <w:rPr>
                <w:rFonts w:asciiTheme="majorHAnsi" w:hAnsiTheme="majorHAnsi" w:cstheme="majorHAnsi"/>
                <w:b/>
              </w:rPr>
              <w:t>W</w:t>
            </w:r>
            <w:r w:rsidR="00ED0C79" w:rsidRPr="00BD10FA">
              <w:rPr>
                <w:rFonts w:asciiTheme="majorHAnsi" w:hAnsiTheme="majorHAnsi" w:cstheme="majorHAnsi"/>
                <w:b/>
              </w:rPr>
              <w:t>ojewództwo podkarpackie</w:t>
            </w:r>
          </w:p>
        </w:tc>
        <w:tc>
          <w:tcPr>
            <w:tcW w:w="1537" w:type="dxa"/>
            <w:vMerge/>
            <w:shd w:val="clear" w:color="auto" w:fill="auto"/>
            <w:vAlign w:val="center"/>
          </w:tcPr>
          <w:p w14:paraId="34F76AE6" w14:textId="77777777" w:rsidR="00ED0C79" w:rsidRPr="00BD10FA" w:rsidRDefault="00ED0C79" w:rsidP="008D2740">
            <w:pPr>
              <w:spacing w:after="0"/>
              <w:contextualSpacing/>
              <w:rPr>
                <w:rFonts w:asciiTheme="majorHAnsi" w:hAnsiTheme="majorHAnsi" w:cstheme="majorHAnsi"/>
                <w:b/>
              </w:rPr>
            </w:pPr>
          </w:p>
        </w:tc>
      </w:tr>
      <w:tr w:rsidR="00ED0C79" w:rsidRPr="00BD10FA" w14:paraId="67AA336C" w14:textId="77777777" w:rsidTr="00471DBC">
        <w:trPr>
          <w:cantSplit/>
          <w:trHeight w:hRule="exact" w:val="251"/>
        </w:trPr>
        <w:tc>
          <w:tcPr>
            <w:tcW w:w="1970" w:type="dxa"/>
            <w:shd w:val="clear" w:color="auto" w:fill="auto"/>
          </w:tcPr>
          <w:p w14:paraId="531F262B" w14:textId="77777777" w:rsidR="00ED0C79" w:rsidRPr="00BD10FA" w:rsidRDefault="00ED0C79" w:rsidP="008D2740">
            <w:pPr>
              <w:spacing w:after="0"/>
              <w:contextualSpacing/>
              <w:rPr>
                <w:rFonts w:asciiTheme="majorHAnsi" w:hAnsiTheme="majorHAnsi" w:cstheme="majorHAnsi"/>
              </w:rPr>
            </w:pPr>
            <w:r w:rsidRPr="00BD10FA">
              <w:rPr>
                <w:rFonts w:asciiTheme="majorHAnsi" w:hAnsiTheme="majorHAnsi" w:cstheme="majorHAnsi"/>
              </w:rPr>
              <w:t>Ogółem</w:t>
            </w:r>
          </w:p>
        </w:tc>
        <w:tc>
          <w:tcPr>
            <w:tcW w:w="1524" w:type="dxa"/>
            <w:shd w:val="clear" w:color="auto" w:fill="auto"/>
          </w:tcPr>
          <w:p w14:paraId="6D082E5D"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9 267,07</w:t>
            </w:r>
          </w:p>
        </w:tc>
        <w:tc>
          <w:tcPr>
            <w:tcW w:w="1343" w:type="dxa"/>
            <w:shd w:val="clear" w:color="auto" w:fill="auto"/>
          </w:tcPr>
          <w:p w14:paraId="6DE79174"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171,61</w:t>
            </w:r>
          </w:p>
        </w:tc>
        <w:tc>
          <w:tcPr>
            <w:tcW w:w="1537" w:type="dxa"/>
            <w:shd w:val="clear" w:color="auto" w:fill="auto"/>
          </w:tcPr>
          <w:p w14:paraId="67C41017"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1,9</w:t>
            </w:r>
          </w:p>
        </w:tc>
      </w:tr>
      <w:tr w:rsidR="00ED0C79" w:rsidRPr="00BD10FA" w14:paraId="4A5DCC4A" w14:textId="77777777" w:rsidTr="00471DBC">
        <w:trPr>
          <w:cantSplit/>
          <w:trHeight w:hRule="exact" w:val="284"/>
        </w:trPr>
        <w:tc>
          <w:tcPr>
            <w:tcW w:w="1970" w:type="dxa"/>
            <w:shd w:val="clear" w:color="auto" w:fill="auto"/>
          </w:tcPr>
          <w:p w14:paraId="078393C0" w14:textId="77777777" w:rsidR="00ED0C79" w:rsidRPr="00BD10FA" w:rsidRDefault="00ED0C79" w:rsidP="008D2740">
            <w:pPr>
              <w:spacing w:after="0"/>
              <w:contextualSpacing/>
              <w:rPr>
                <w:rFonts w:asciiTheme="majorHAnsi" w:hAnsiTheme="majorHAnsi" w:cstheme="majorHAnsi"/>
              </w:rPr>
            </w:pPr>
            <w:r w:rsidRPr="00BD10FA">
              <w:rPr>
                <w:rFonts w:asciiTheme="majorHAnsi" w:hAnsiTheme="majorHAnsi" w:cstheme="majorHAnsi"/>
              </w:rPr>
              <w:t>Przemysł</w:t>
            </w:r>
          </w:p>
        </w:tc>
        <w:tc>
          <w:tcPr>
            <w:tcW w:w="1524" w:type="dxa"/>
            <w:shd w:val="clear" w:color="auto" w:fill="auto"/>
          </w:tcPr>
          <w:p w14:paraId="5DC7D43C"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6 334,20</w:t>
            </w:r>
          </w:p>
        </w:tc>
        <w:tc>
          <w:tcPr>
            <w:tcW w:w="1343" w:type="dxa"/>
            <w:shd w:val="clear" w:color="auto" w:fill="auto"/>
          </w:tcPr>
          <w:p w14:paraId="5625F76F"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38,33</w:t>
            </w:r>
          </w:p>
        </w:tc>
        <w:tc>
          <w:tcPr>
            <w:tcW w:w="1537" w:type="dxa"/>
            <w:shd w:val="clear" w:color="auto" w:fill="auto"/>
          </w:tcPr>
          <w:p w14:paraId="09923DE9"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0,6</w:t>
            </w:r>
          </w:p>
        </w:tc>
      </w:tr>
      <w:tr w:rsidR="00ED0C79" w:rsidRPr="00BD10FA" w14:paraId="4E0A193F" w14:textId="77777777" w:rsidTr="00471DBC">
        <w:trPr>
          <w:cantSplit/>
          <w:trHeight w:hRule="exact" w:val="273"/>
        </w:trPr>
        <w:tc>
          <w:tcPr>
            <w:tcW w:w="1970" w:type="dxa"/>
            <w:shd w:val="clear" w:color="auto" w:fill="auto"/>
          </w:tcPr>
          <w:p w14:paraId="0B731903" w14:textId="77777777" w:rsidR="00ED0C79" w:rsidRPr="00BD10FA" w:rsidRDefault="00ED0C79" w:rsidP="008D2740">
            <w:pPr>
              <w:spacing w:after="0"/>
              <w:contextualSpacing/>
              <w:rPr>
                <w:rFonts w:asciiTheme="majorHAnsi" w:hAnsiTheme="majorHAnsi" w:cstheme="majorHAnsi"/>
              </w:rPr>
            </w:pPr>
            <w:r w:rsidRPr="00BD10FA">
              <w:rPr>
                <w:rFonts w:asciiTheme="majorHAnsi" w:hAnsiTheme="majorHAnsi" w:cstheme="majorHAnsi"/>
              </w:rPr>
              <w:t>Rybactwo*</w:t>
            </w:r>
          </w:p>
        </w:tc>
        <w:tc>
          <w:tcPr>
            <w:tcW w:w="1524" w:type="dxa"/>
            <w:shd w:val="clear" w:color="auto" w:fill="auto"/>
          </w:tcPr>
          <w:p w14:paraId="599351AB"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841,44</w:t>
            </w:r>
          </w:p>
        </w:tc>
        <w:tc>
          <w:tcPr>
            <w:tcW w:w="1343" w:type="dxa"/>
            <w:shd w:val="clear" w:color="auto" w:fill="auto"/>
          </w:tcPr>
          <w:p w14:paraId="03B0F533"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47,08</w:t>
            </w:r>
          </w:p>
        </w:tc>
        <w:tc>
          <w:tcPr>
            <w:tcW w:w="1537" w:type="dxa"/>
            <w:shd w:val="clear" w:color="auto" w:fill="auto"/>
          </w:tcPr>
          <w:p w14:paraId="36BB6478"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5,6</w:t>
            </w:r>
          </w:p>
        </w:tc>
      </w:tr>
      <w:tr w:rsidR="00ED0C79" w:rsidRPr="00BD10FA" w14:paraId="43A1CADE" w14:textId="77777777" w:rsidTr="00471DBC">
        <w:trPr>
          <w:cantSplit/>
          <w:trHeight w:hRule="exact" w:val="576"/>
        </w:trPr>
        <w:tc>
          <w:tcPr>
            <w:tcW w:w="1970" w:type="dxa"/>
            <w:shd w:val="clear" w:color="auto" w:fill="auto"/>
          </w:tcPr>
          <w:p w14:paraId="747774ED" w14:textId="77777777" w:rsidR="00ED0C79" w:rsidRPr="00BD10FA" w:rsidRDefault="00ED0C79" w:rsidP="008D2740">
            <w:pPr>
              <w:spacing w:after="0"/>
              <w:contextualSpacing/>
              <w:rPr>
                <w:rFonts w:asciiTheme="majorHAnsi" w:hAnsiTheme="majorHAnsi" w:cstheme="majorHAnsi"/>
              </w:rPr>
            </w:pPr>
            <w:r w:rsidRPr="00BD10FA">
              <w:rPr>
                <w:rFonts w:asciiTheme="majorHAnsi" w:hAnsiTheme="majorHAnsi" w:cstheme="majorHAnsi"/>
              </w:rPr>
              <w:t>Eksploatacja sieci wodociągowej</w:t>
            </w:r>
          </w:p>
        </w:tc>
        <w:tc>
          <w:tcPr>
            <w:tcW w:w="1524" w:type="dxa"/>
            <w:shd w:val="clear" w:color="auto" w:fill="auto"/>
          </w:tcPr>
          <w:p w14:paraId="25CDAFA5"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2 091,43</w:t>
            </w:r>
          </w:p>
        </w:tc>
        <w:tc>
          <w:tcPr>
            <w:tcW w:w="1343" w:type="dxa"/>
            <w:shd w:val="clear" w:color="auto" w:fill="auto"/>
          </w:tcPr>
          <w:p w14:paraId="5ED8170B"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86,20</w:t>
            </w:r>
          </w:p>
        </w:tc>
        <w:tc>
          <w:tcPr>
            <w:tcW w:w="1537" w:type="dxa"/>
            <w:shd w:val="clear" w:color="auto" w:fill="auto"/>
          </w:tcPr>
          <w:p w14:paraId="22F8F37D"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4,1</w:t>
            </w:r>
          </w:p>
        </w:tc>
      </w:tr>
    </w:tbl>
    <w:p w14:paraId="30F072ED" w14:textId="77777777" w:rsidR="00ED0C79" w:rsidRPr="00BD10FA" w:rsidRDefault="00ED0C79" w:rsidP="008F2E90">
      <w:pPr>
        <w:spacing w:before="120" w:after="0"/>
        <w:rPr>
          <w:rFonts w:asciiTheme="majorHAnsi" w:hAnsiTheme="majorHAnsi" w:cstheme="majorHAnsi"/>
          <w:iCs w:val="0"/>
        </w:rPr>
      </w:pPr>
      <w:r w:rsidRPr="00BD10FA">
        <w:rPr>
          <w:rFonts w:asciiTheme="majorHAnsi" w:hAnsiTheme="majorHAnsi" w:cstheme="majorHAnsi"/>
        </w:rPr>
        <w:t>źródło: opracowano na podstawie publikacji GUS</w:t>
      </w:r>
      <w:r w:rsidRPr="00BD10FA">
        <w:rPr>
          <w:rStyle w:val="Odwoanieprzypisudolnego"/>
          <w:rFonts w:asciiTheme="majorHAnsi" w:hAnsiTheme="majorHAnsi" w:cstheme="majorHAnsi"/>
        </w:rPr>
        <w:footnoteReference w:id="29"/>
      </w:r>
    </w:p>
    <w:p w14:paraId="1375C47E" w14:textId="77777777" w:rsidR="00ED0C79" w:rsidRPr="00BD10FA" w:rsidRDefault="00ED0C79" w:rsidP="008F2E90">
      <w:pPr>
        <w:spacing w:before="120" w:after="0"/>
        <w:rPr>
          <w:rFonts w:asciiTheme="majorHAnsi" w:hAnsiTheme="majorHAnsi" w:cstheme="majorHAnsi"/>
        </w:rPr>
      </w:pPr>
      <w:r w:rsidRPr="00BD10FA">
        <w:rPr>
          <w:rFonts w:asciiTheme="majorHAnsi" w:hAnsiTheme="majorHAnsi" w:cstheme="majorHAnsi"/>
        </w:rPr>
        <w:t>* Woda zużyta do napełniania i uzupełniania stawów rybnych. Dane szacunkowe;</w:t>
      </w:r>
    </w:p>
    <w:p w14:paraId="27FFD9CF" w14:textId="0065CCB0" w:rsidR="00ED0C79" w:rsidRPr="008F2E90" w:rsidRDefault="00ED0C79" w:rsidP="008F2E90">
      <w:pPr>
        <w:spacing w:before="120" w:after="0"/>
        <w:rPr>
          <w:rFonts w:asciiTheme="majorHAnsi" w:hAnsiTheme="majorHAnsi" w:cstheme="majorHAnsi"/>
          <w:sz w:val="24"/>
          <w:szCs w:val="24"/>
        </w:rPr>
      </w:pPr>
      <w:r w:rsidRPr="008F2E90">
        <w:rPr>
          <w:rFonts w:asciiTheme="majorHAnsi" w:hAnsiTheme="majorHAnsi" w:cstheme="majorHAnsi"/>
          <w:sz w:val="24"/>
          <w:szCs w:val="24"/>
        </w:rPr>
        <w:t>Przedstawiona struktura poborów wód uwzględnia łączne pobory wód powierzchniowych</w:t>
      </w:r>
      <w:r w:rsidR="00C57B46">
        <w:rPr>
          <w:rFonts w:asciiTheme="majorHAnsi" w:hAnsiTheme="majorHAnsi" w:cstheme="majorHAnsi"/>
          <w:sz w:val="24"/>
          <w:szCs w:val="24"/>
        </w:rPr>
        <w:br/>
      </w:r>
      <w:r w:rsidRPr="008F2E90">
        <w:rPr>
          <w:rFonts w:asciiTheme="majorHAnsi" w:hAnsiTheme="majorHAnsi" w:cstheme="majorHAnsi"/>
          <w:sz w:val="24"/>
          <w:szCs w:val="24"/>
        </w:rPr>
        <w:t>i podziemnych. Generalnie struktura poborów odzwierciedla wcześniej opisaną strukturę zużycia wody, co świadczy o realizacji poborów z ujęć zlokalizowanych w obrębie tego samego wydzielenia (województwa/ regionu), w ramach którego jest ona później wykorzystywana.</w:t>
      </w:r>
    </w:p>
    <w:p w14:paraId="1D53B158" w14:textId="44DCF531" w:rsidR="00ED0C79" w:rsidRPr="008F2E90" w:rsidRDefault="00ED0C79" w:rsidP="008F2E90">
      <w:pPr>
        <w:pStyle w:val="Legenda"/>
        <w:spacing w:before="120"/>
        <w:jc w:val="both"/>
        <w:rPr>
          <w:i/>
        </w:rPr>
      </w:pPr>
      <w:bookmarkStart w:id="63" w:name="_Toc94023935"/>
      <w:bookmarkStart w:id="64" w:name="_Toc118294691"/>
      <w:r w:rsidRPr="008F2E90">
        <w:lastRenderedPageBreak/>
        <w:t xml:space="preserve">Tabela </w:t>
      </w:r>
      <w:r w:rsidRPr="008F2E90">
        <w:rPr>
          <w:i/>
        </w:rPr>
        <w:fldChar w:fldCharType="begin"/>
      </w:r>
      <w:r w:rsidRPr="008F2E90">
        <w:instrText xml:space="preserve"> SEQ Tabela \* ARABIC </w:instrText>
      </w:r>
      <w:r w:rsidRPr="008F2E90">
        <w:rPr>
          <w:i/>
        </w:rPr>
        <w:fldChar w:fldCharType="separate"/>
      </w:r>
      <w:r w:rsidR="00702818">
        <w:rPr>
          <w:noProof/>
        </w:rPr>
        <w:t>8</w:t>
      </w:r>
      <w:r w:rsidRPr="008F2E90">
        <w:rPr>
          <w:i/>
        </w:rPr>
        <w:fldChar w:fldCharType="end"/>
      </w:r>
      <w:r w:rsidRPr="008F2E90">
        <w:t>. Zrzuty ścieków w 2021 r. w województwie podkarpackim na tle</w:t>
      </w:r>
      <w:bookmarkEnd w:id="63"/>
      <w:r w:rsidRPr="008F2E90">
        <w:t xml:space="preserve"> kraju</w:t>
      </w:r>
      <w:bookmarkEnd w:id="64"/>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Zrzuty ścieków w 2020 r. w województwie lubelskim na tle kraju i w podziale na regiony statystyczne"/>
        <w:tblDescription w:val="Ilość odprowadzanych ścieków w Polsce i w województwie lubelskim w podziale na główne rodzaje ścieków. Udział badanej cechy w województwie lubelskim w skali kraju (udział cechy w zakresi: ścieki komunalne ogółem- 4%, ścieki komunalne oczyszczane- 4%, ścieki przemysłowe ogółem- 1%, udział ścieków przemysłowych oczyszczonych w ściekach wymagających oczyszczenia- 99%, dla porównania w skali kraju 87%)."/>
      </w:tblPr>
      <w:tblGrid>
        <w:gridCol w:w="3539"/>
        <w:gridCol w:w="1276"/>
        <w:gridCol w:w="1701"/>
        <w:gridCol w:w="1417"/>
      </w:tblGrid>
      <w:tr w:rsidR="00ED0C79" w:rsidRPr="00BD10FA" w14:paraId="46BC0794" w14:textId="77777777" w:rsidTr="00310751">
        <w:trPr>
          <w:trHeight w:val="850"/>
          <w:tblHeader/>
        </w:trPr>
        <w:tc>
          <w:tcPr>
            <w:tcW w:w="3539" w:type="dxa"/>
            <w:vMerge w:val="restart"/>
            <w:shd w:val="clear" w:color="auto" w:fill="auto"/>
          </w:tcPr>
          <w:p w14:paraId="2EC739F6" w14:textId="77777777" w:rsidR="00ED0C79" w:rsidRPr="00BD10FA" w:rsidRDefault="00ED0C79" w:rsidP="008D2740">
            <w:pPr>
              <w:spacing w:after="0"/>
              <w:contextualSpacing/>
              <w:rPr>
                <w:rFonts w:asciiTheme="majorHAnsi" w:hAnsiTheme="majorHAnsi" w:cstheme="majorHAnsi"/>
                <w:b/>
              </w:rPr>
            </w:pPr>
            <w:r w:rsidRPr="00BD10FA">
              <w:rPr>
                <w:rFonts w:asciiTheme="majorHAnsi" w:hAnsiTheme="majorHAnsi" w:cstheme="majorHAnsi"/>
                <w:b/>
              </w:rPr>
              <w:t>Rodzaj odprowadzanych ścieków</w:t>
            </w:r>
          </w:p>
        </w:tc>
        <w:tc>
          <w:tcPr>
            <w:tcW w:w="2977" w:type="dxa"/>
            <w:gridSpan w:val="2"/>
            <w:shd w:val="clear" w:color="auto" w:fill="auto"/>
          </w:tcPr>
          <w:p w14:paraId="2C0766AA" w14:textId="77777777" w:rsidR="00ED0C79" w:rsidRPr="00BD10FA" w:rsidRDefault="00ED0C79" w:rsidP="008D2740">
            <w:pPr>
              <w:spacing w:after="0"/>
              <w:contextualSpacing/>
              <w:rPr>
                <w:rFonts w:asciiTheme="majorHAnsi" w:hAnsiTheme="majorHAnsi" w:cstheme="majorHAnsi"/>
                <w:b/>
              </w:rPr>
            </w:pPr>
            <w:r w:rsidRPr="00BD10FA">
              <w:rPr>
                <w:rFonts w:asciiTheme="majorHAnsi" w:hAnsiTheme="majorHAnsi" w:cstheme="majorHAnsi"/>
                <w:b/>
              </w:rPr>
              <w:t>Odprowadzanie ścieków [hm</w:t>
            </w:r>
            <w:r w:rsidRPr="00BD10FA">
              <w:rPr>
                <w:rFonts w:asciiTheme="majorHAnsi" w:hAnsiTheme="majorHAnsi" w:cstheme="majorHAnsi"/>
                <w:b/>
                <w:vertAlign w:val="superscript"/>
              </w:rPr>
              <w:t>3</w:t>
            </w:r>
            <w:r w:rsidRPr="00BD10FA">
              <w:rPr>
                <w:rFonts w:asciiTheme="majorHAnsi" w:hAnsiTheme="majorHAnsi" w:cstheme="majorHAnsi"/>
                <w:b/>
              </w:rPr>
              <w:t>]</w:t>
            </w:r>
          </w:p>
        </w:tc>
        <w:tc>
          <w:tcPr>
            <w:tcW w:w="1417" w:type="dxa"/>
            <w:vMerge w:val="restart"/>
            <w:shd w:val="clear" w:color="auto" w:fill="auto"/>
          </w:tcPr>
          <w:p w14:paraId="32FA487F" w14:textId="77777777" w:rsidR="00ED0C79" w:rsidRPr="00BD10FA" w:rsidRDefault="00ED0C79" w:rsidP="008D2740">
            <w:pPr>
              <w:spacing w:after="0"/>
              <w:contextualSpacing/>
              <w:rPr>
                <w:rFonts w:asciiTheme="majorHAnsi" w:hAnsiTheme="majorHAnsi" w:cstheme="majorHAnsi"/>
                <w:b/>
              </w:rPr>
            </w:pPr>
            <w:r w:rsidRPr="00BD10FA">
              <w:rPr>
                <w:rFonts w:asciiTheme="majorHAnsi" w:hAnsiTheme="majorHAnsi" w:cstheme="majorHAnsi"/>
                <w:b/>
              </w:rPr>
              <w:t xml:space="preserve">Udział cechy </w:t>
            </w:r>
            <w:r w:rsidRPr="00BD10FA">
              <w:rPr>
                <w:rFonts w:asciiTheme="majorHAnsi" w:hAnsiTheme="majorHAnsi" w:cstheme="majorHAnsi"/>
                <w:b/>
              </w:rPr>
              <w:br/>
              <w:t xml:space="preserve">w woj. podkarpackim </w:t>
            </w:r>
            <w:r w:rsidRPr="00BD10FA">
              <w:rPr>
                <w:rFonts w:asciiTheme="majorHAnsi" w:hAnsiTheme="majorHAnsi" w:cstheme="majorHAnsi"/>
                <w:b/>
              </w:rPr>
              <w:br/>
              <w:t>w skali kraju [%]</w:t>
            </w:r>
          </w:p>
        </w:tc>
      </w:tr>
      <w:tr w:rsidR="00ED0C79" w:rsidRPr="00BD10FA" w14:paraId="25E86C72" w14:textId="77777777" w:rsidTr="00310751">
        <w:trPr>
          <w:trHeight w:val="650"/>
          <w:tblHeader/>
        </w:trPr>
        <w:tc>
          <w:tcPr>
            <w:tcW w:w="3539" w:type="dxa"/>
            <w:vMerge/>
            <w:shd w:val="clear" w:color="auto" w:fill="auto"/>
          </w:tcPr>
          <w:p w14:paraId="367B91A2" w14:textId="77777777" w:rsidR="00ED0C79" w:rsidRPr="00BD10FA" w:rsidRDefault="00ED0C79" w:rsidP="008D2740">
            <w:pPr>
              <w:spacing w:after="0"/>
              <w:contextualSpacing/>
              <w:rPr>
                <w:rFonts w:asciiTheme="majorHAnsi" w:hAnsiTheme="majorHAnsi" w:cstheme="majorHAnsi"/>
                <w:b/>
              </w:rPr>
            </w:pPr>
          </w:p>
        </w:tc>
        <w:tc>
          <w:tcPr>
            <w:tcW w:w="1276" w:type="dxa"/>
            <w:shd w:val="clear" w:color="auto" w:fill="auto"/>
          </w:tcPr>
          <w:p w14:paraId="3D8EB7AA" w14:textId="77777777" w:rsidR="00ED0C79" w:rsidRPr="00BD10FA" w:rsidRDefault="00ED0C79" w:rsidP="008D2740">
            <w:pPr>
              <w:spacing w:after="0"/>
              <w:contextualSpacing/>
              <w:rPr>
                <w:rFonts w:asciiTheme="majorHAnsi" w:hAnsiTheme="majorHAnsi" w:cstheme="majorHAnsi"/>
                <w:b/>
              </w:rPr>
            </w:pPr>
            <w:r w:rsidRPr="00BD10FA">
              <w:rPr>
                <w:rFonts w:asciiTheme="majorHAnsi" w:hAnsiTheme="majorHAnsi" w:cstheme="majorHAnsi"/>
                <w:b/>
              </w:rPr>
              <w:t>Polska</w:t>
            </w:r>
          </w:p>
        </w:tc>
        <w:tc>
          <w:tcPr>
            <w:tcW w:w="1701" w:type="dxa"/>
            <w:shd w:val="clear" w:color="auto" w:fill="auto"/>
          </w:tcPr>
          <w:p w14:paraId="2728B6FF" w14:textId="6EBEC051" w:rsidR="00ED0C79" w:rsidRPr="00BD10FA" w:rsidRDefault="00BD10FA" w:rsidP="008D2740">
            <w:pPr>
              <w:spacing w:after="0"/>
              <w:contextualSpacing/>
              <w:rPr>
                <w:rFonts w:asciiTheme="majorHAnsi" w:hAnsiTheme="majorHAnsi" w:cstheme="majorHAnsi"/>
                <w:b/>
              </w:rPr>
            </w:pPr>
            <w:r>
              <w:rPr>
                <w:rFonts w:asciiTheme="majorHAnsi" w:hAnsiTheme="majorHAnsi" w:cstheme="majorHAnsi"/>
                <w:b/>
              </w:rPr>
              <w:t>W</w:t>
            </w:r>
            <w:r w:rsidR="00ED0C79" w:rsidRPr="00BD10FA">
              <w:rPr>
                <w:rFonts w:asciiTheme="majorHAnsi" w:hAnsiTheme="majorHAnsi" w:cstheme="majorHAnsi"/>
                <w:b/>
              </w:rPr>
              <w:t>ojewództwo podkarpackie</w:t>
            </w:r>
          </w:p>
        </w:tc>
        <w:tc>
          <w:tcPr>
            <w:tcW w:w="1417" w:type="dxa"/>
            <w:vMerge/>
            <w:shd w:val="clear" w:color="auto" w:fill="auto"/>
            <w:vAlign w:val="center"/>
          </w:tcPr>
          <w:p w14:paraId="60011DFD" w14:textId="77777777" w:rsidR="00ED0C79" w:rsidRPr="00BD10FA" w:rsidRDefault="00ED0C79" w:rsidP="008D2740">
            <w:pPr>
              <w:spacing w:after="0"/>
              <w:contextualSpacing/>
              <w:rPr>
                <w:rFonts w:asciiTheme="majorHAnsi" w:hAnsiTheme="majorHAnsi" w:cstheme="majorHAnsi"/>
                <w:b/>
              </w:rPr>
            </w:pPr>
          </w:p>
        </w:tc>
      </w:tr>
      <w:tr w:rsidR="00ED0C79" w:rsidRPr="00BD10FA" w14:paraId="1940902F" w14:textId="77777777" w:rsidTr="00AF6C8B">
        <w:trPr>
          <w:trHeight w:hRule="exact" w:val="545"/>
        </w:trPr>
        <w:tc>
          <w:tcPr>
            <w:tcW w:w="3539" w:type="dxa"/>
            <w:shd w:val="clear" w:color="auto" w:fill="auto"/>
          </w:tcPr>
          <w:p w14:paraId="60951CB7" w14:textId="77777777" w:rsidR="00ED0C79" w:rsidRPr="00BD10FA" w:rsidRDefault="00ED0C79" w:rsidP="008D2740">
            <w:pPr>
              <w:spacing w:after="0"/>
              <w:contextualSpacing/>
              <w:rPr>
                <w:rFonts w:asciiTheme="majorHAnsi" w:hAnsiTheme="majorHAnsi" w:cstheme="majorHAnsi"/>
              </w:rPr>
            </w:pPr>
            <w:r w:rsidRPr="00BD10FA">
              <w:rPr>
                <w:rFonts w:asciiTheme="majorHAnsi" w:hAnsiTheme="majorHAnsi" w:cstheme="majorHAnsi"/>
              </w:rPr>
              <w:t>Ścieki komunalne odprowadzone ogółem</w:t>
            </w:r>
          </w:p>
        </w:tc>
        <w:tc>
          <w:tcPr>
            <w:tcW w:w="1276" w:type="dxa"/>
            <w:shd w:val="clear" w:color="auto" w:fill="auto"/>
          </w:tcPr>
          <w:p w14:paraId="537B8760"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1 367,11</w:t>
            </w:r>
          </w:p>
        </w:tc>
        <w:tc>
          <w:tcPr>
            <w:tcW w:w="1701" w:type="dxa"/>
            <w:shd w:val="clear" w:color="auto" w:fill="auto"/>
          </w:tcPr>
          <w:p w14:paraId="4505411F"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65,75</w:t>
            </w:r>
          </w:p>
        </w:tc>
        <w:tc>
          <w:tcPr>
            <w:tcW w:w="1417" w:type="dxa"/>
            <w:shd w:val="clear" w:color="auto" w:fill="auto"/>
          </w:tcPr>
          <w:p w14:paraId="75A01488"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4,8</w:t>
            </w:r>
          </w:p>
        </w:tc>
      </w:tr>
      <w:tr w:rsidR="00ED0C79" w:rsidRPr="00BD10FA" w14:paraId="083DEE8F" w14:textId="77777777" w:rsidTr="00AF6C8B">
        <w:trPr>
          <w:trHeight w:hRule="exact" w:val="327"/>
        </w:trPr>
        <w:tc>
          <w:tcPr>
            <w:tcW w:w="3539" w:type="dxa"/>
            <w:shd w:val="clear" w:color="auto" w:fill="auto"/>
          </w:tcPr>
          <w:p w14:paraId="5CE80868" w14:textId="77777777" w:rsidR="00ED0C79" w:rsidRPr="00BD10FA" w:rsidRDefault="00ED0C79" w:rsidP="008D2740">
            <w:pPr>
              <w:spacing w:after="0"/>
              <w:contextualSpacing/>
              <w:rPr>
                <w:rFonts w:asciiTheme="majorHAnsi" w:hAnsiTheme="majorHAnsi" w:cstheme="majorHAnsi"/>
              </w:rPr>
            </w:pPr>
            <w:r w:rsidRPr="00BD10FA">
              <w:rPr>
                <w:rFonts w:asciiTheme="majorHAnsi" w:hAnsiTheme="majorHAnsi" w:cstheme="majorHAnsi"/>
              </w:rPr>
              <w:t>Ścieki komunalne oczyszczane razem</w:t>
            </w:r>
          </w:p>
        </w:tc>
        <w:tc>
          <w:tcPr>
            <w:tcW w:w="1276" w:type="dxa"/>
            <w:shd w:val="clear" w:color="auto" w:fill="auto"/>
          </w:tcPr>
          <w:p w14:paraId="4C975380"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1 355,95</w:t>
            </w:r>
          </w:p>
        </w:tc>
        <w:tc>
          <w:tcPr>
            <w:tcW w:w="1701" w:type="dxa"/>
            <w:shd w:val="clear" w:color="auto" w:fill="auto"/>
          </w:tcPr>
          <w:p w14:paraId="646B278B"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65,70</w:t>
            </w:r>
          </w:p>
        </w:tc>
        <w:tc>
          <w:tcPr>
            <w:tcW w:w="1417" w:type="dxa"/>
            <w:shd w:val="clear" w:color="auto" w:fill="auto"/>
          </w:tcPr>
          <w:p w14:paraId="7DD8FBB9"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4,8</w:t>
            </w:r>
          </w:p>
        </w:tc>
      </w:tr>
      <w:tr w:rsidR="00ED0C79" w:rsidRPr="00BD10FA" w14:paraId="4D197FE9" w14:textId="77777777" w:rsidTr="00AF6C8B">
        <w:trPr>
          <w:trHeight w:hRule="exact" w:val="617"/>
        </w:trPr>
        <w:tc>
          <w:tcPr>
            <w:tcW w:w="3539" w:type="dxa"/>
            <w:shd w:val="clear" w:color="auto" w:fill="auto"/>
          </w:tcPr>
          <w:p w14:paraId="4AF58B49" w14:textId="77777777" w:rsidR="00ED0C79" w:rsidRPr="00BD10FA" w:rsidRDefault="00ED0C79" w:rsidP="008D2740">
            <w:pPr>
              <w:spacing w:after="0"/>
              <w:contextualSpacing/>
              <w:rPr>
                <w:rFonts w:asciiTheme="majorHAnsi" w:hAnsiTheme="majorHAnsi" w:cstheme="majorHAnsi"/>
              </w:rPr>
            </w:pPr>
            <w:r w:rsidRPr="00BD10FA">
              <w:rPr>
                <w:rFonts w:asciiTheme="majorHAnsi" w:hAnsiTheme="majorHAnsi" w:cstheme="majorHAnsi"/>
              </w:rPr>
              <w:t>Ścieki przemysłowe odprowadzone ogółem</w:t>
            </w:r>
          </w:p>
        </w:tc>
        <w:tc>
          <w:tcPr>
            <w:tcW w:w="1276" w:type="dxa"/>
            <w:shd w:val="clear" w:color="auto" w:fill="auto"/>
          </w:tcPr>
          <w:p w14:paraId="48ED5738"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6 507,61</w:t>
            </w:r>
          </w:p>
        </w:tc>
        <w:tc>
          <w:tcPr>
            <w:tcW w:w="1701" w:type="dxa"/>
            <w:shd w:val="clear" w:color="auto" w:fill="auto"/>
          </w:tcPr>
          <w:p w14:paraId="5437E82B"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45,75</w:t>
            </w:r>
          </w:p>
        </w:tc>
        <w:tc>
          <w:tcPr>
            <w:tcW w:w="1417" w:type="dxa"/>
            <w:shd w:val="clear" w:color="auto" w:fill="auto"/>
          </w:tcPr>
          <w:p w14:paraId="7FD297E1"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0,7</w:t>
            </w:r>
          </w:p>
        </w:tc>
      </w:tr>
      <w:tr w:rsidR="00ED0C79" w:rsidRPr="00BD10FA" w14:paraId="47EA6F40" w14:textId="77777777" w:rsidTr="00AF6C8B">
        <w:trPr>
          <w:trHeight w:hRule="exact" w:val="893"/>
        </w:trPr>
        <w:tc>
          <w:tcPr>
            <w:tcW w:w="3539" w:type="dxa"/>
            <w:shd w:val="clear" w:color="auto" w:fill="auto"/>
          </w:tcPr>
          <w:p w14:paraId="664CDA25" w14:textId="77777777" w:rsidR="00ED0C79" w:rsidRPr="00BD10FA" w:rsidRDefault="00ED0C79" w:rsidP="008D2740">
            <w:pPr>
              <w:spacing w:after="0"/>
              <w:contextualSpacing/>
              <w:rPr>
                <w:rFonts w:asciiTheme="majorHAnsi" w:hAnsiTheme="majorHAnsi" w:cstheme="majorHAnsi"/>
              </w:rPr>
            </w:pPr>
            <w:r w:rsidRPr="00BD10FA">
              <w:rPr>
                <w:rFonts w:asciiTheme="majorHAnsi" w:hAnsiTheme="majorHAnsi" w:cstheme="majorHAnsi"/>
              </w:rPr>
              <w:t>Ścieki przemysłowe- udział ścieków oczyszczonych w ściekach wymagających oczyszczenia [%]</w:t>
            </w:r>
          </w:p>
        </w:tc>
        <w:tc>
          <w:tcPr>
            <w:tcW w:w="1276" w:type="dxa"/>
            <w:shd w:val="clear" w:color="auto" w:fill="auto"/>
          </w:tcPr>
          <w:p w14:paraId="2D59A8BD"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87,2</w:t>
            </w:r>
          </w:p>
        </w:tc>
        <w:tc>
          <w:tcPr>
            <w:tcW w:w="1701" w:type="dxa"/>
            <w:shd w:val="clear" w:color="auto" w:fill="auto"/>
          </w:tcPr>
          <w:p w14:paraId="63AB38B1"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94,7</w:t>
            </w:r>
          </w:p>
        </w:tc>
        <w:tc>
          <w:tcPr>
            <w:tcW w:w="1417" w:type="dxa"/>
            <w:shd w:val="clear" w:color="auto" w:fill="auto"/>
          </w:tcPr>
          <w:p w14:paraId="3AAADCEE" w14:textId="77777777" w:rsidR="00ED0C79" w:rsidRPr="00BD10FA" w:rsidRDefault="00ED0C79" w:rsidP="008D2740">
            <w:pPr>
              <w:spacing w:after="0"/>
              <w:contextualSpacing/>
              <w:jc w:val="right"/>
              <w:rPr>
                <w:rFonts w:asciiTheme="majorHAnsi" w:hAnsiTheme="majorHAnsi" w:cstheme="majorHAnsi"/>
              </w:rPr>
            </w:pPr>
            <w:r w:rsidRPr="00BD10FA">
              <w:rPr>
                <w:rFonts w:asciiTheme="majorHAnsi" w:hAnsiTheme="majorHAnsi" w:cstheme="majorHAnsi"/>
              </w:rPr>
              <w:t>-</w:t>
            </w:r>
          </w:p>
        </w:tc>
      </w:tr>
    </w:tbl>
    <w:p w14:paraId="07BACD75" w14:textId="77777777" w:rsidR="00ED0C79" w:rsidRPr="00BD10FA" w:rsidRDefault="00ED0C79" w:rsidP="008F2E90">
      <w:pPr>
        <w:spacing w:before="120" w:after="0"/>
        <w:rPr>
          <w:rFonts w:asciiTheme="majorHAnsi" w:hAnsiTheme="majorHAnsi" w:cstheme="majorHAnsi"/>
          <w:iCs w:val="0"/>
          <w:sz w:val="18"/>
          <w:szCs w:val="18"/>
        </w:rPr>
      </w:pPr>
      <w:r w:rsidRPr="00BD10FA">
        <w:rPr>
          <w:rFonts w:asciiTheme="majorHAnsi" w:hAnsiTheme="majorHAnsi" w:cstheme="majorHAnsi"/>
          <w:sz w:val="18"/>
          <w:szCs w:val="18"/>
        </w:rPr>
        <w:t>źródło: opracowano na podstawie publikacji GUS</w:t>
      </w:r>
      <w:r w:rsidRPr="00BD10FA">
        <w:rPr>
          <w:rStyle w:val="Odwoanieprzypisudolnego"/>
          <w:rFonts w:asciiTheme="majorHAnsi" w:hAnsiTheme="majorHAnsi" w:cstheme="majorHAnsi"/>
          <w:sz w:val="18"/>
          <w:szCs w:val="18"/>
        </w:rPr>
        <w:footnoteReference w:id="30"/>
      </w:r>
    </w:p>
    <w:p w14:paraId="4934346C" w14:textId="3FCE4CBD" w:rsidR="005D4CDC" w:rsidRPr="004012BF" w:rsidRDefault="00ED0C79" w:rsidP="004012BF">
      <w:pPr>
        <w:spacing w:before="120" w:after="0"/>
        <w:rPr>
          <w:rStyle w:val="Wyrnieniedelikatne"/>
          <w:rFonts w:asciiTheme="majorHAnsi" w:hAnsiTheme="majorHAnsi" w:cstheme="majorHAnsi"/>
          <w:iCs/>
          <w:color w:val="auto"/>
          <w:sz w:val="24"/>
          <w:szCs w:val="24"/>
        </w:rPr>
      </w:pPr>
      <w:r w:rsidRPr="008F2E90">
        <w:rPr>
          <w:rFonts w:asciiTheme="majorHAnsi" w:hAnsiTheme="majorHAnsi" w:cstheme="majorHAnsi"/>
          <w:sz w:val="24"/>
          <w:szCs w:val="24"/>
        </w:rPr>
        <w:t>Wart podkreślenia jest udział ścieków komunalnych poddawanych oczyszczeniu w obszarze województwa (99,9%), a w przypadku ścieków przemysłowych 95%, co świadczy o wysokim stopniu rozwoju infrastruktury służącej oczyszczaniu ścieków. W skali kraju udział odprowadzanych ścieków komunalnych niepoddanych procesom oczyszczania waha się</w:t>
      </w:r>
      <w:r w:rsidR="0011226B">
        <w:rPr>
          <w:rFonts w:asciiTheme="majorHAnsi" w:hAnsiTheme="majorHAnsi" w:cstheme="majorHAnsi"/>
          <w:sz w:val="24"/>
          <w:szCs w:val="24"/>
        </w:rPr>
        <w:br/>
      </w:r>
      <w:r w:rsidRPr="008F2E90">
        <w:rPr>
          <w:rFonts w:asciiTheme="majorHAnsi" w:hAnsiTheme="majorHAnsi" w:cstheme="majorHAnsi"/>
          <w:sz w:val="24"/>
          <w:szCs w:val="24"/>
        </w:rPr>
        <w:t>w okolicach 0,8%.</w:t>
      </w:r>
      <w:bookmarkEnd w:id="44"/>
    </w:p>
    <w:p w14:paraId="4807B7B7" w14:textId="18B5854D" w:rsidR="00254676" w:rsidRDefault="005662ED" w:rsidP="005800A3">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65" w:name="_Toc118386948"/>
      <w:r w:rsidRPr="00BA5E23">
        <w:rPr>
          <w:rStyle w:val="Wyrnieniedelikatne"/>
          <w:rFonts w:asciiTheme="majorHAnsi" w:eastAsiaTheme="majorEastAsia" w:hAnsiTheme="majorHAnsi" w:cstheme="majorHAnsi"/>
          <w:bCs/>
          <w:color w:val="auto"/>
          <w:sz w:val="24"/>
          <w:szCs w:val="24"/>
        </w:rPr>
        <w:t>Wody podziemne</w:t>
      </w:r>
      <w:bookmarkEnd w:id="65"/>
    </w:p>
    <w:p w14:paraId="04D9CAF8" w14:textId="77777777" w:rsidR="00E7723F" w:rsidRPr="00CF1948" w:rsidRDefault="00E7723F" w:rsidP="00820AFB">
      <w:pPr>
        <w:spacing w:before="120" w:after="0"/>
        <w:rPr>
          <w:rFonts w:asciiTheme="majorHAnsi" w:hAnsiTheme="majorHAnsi" w:cstheme="majorHAnsi"/>
          <w:sz w:val="24"/>
          <w:szCs w:val="24"/>
        </w:rPr>
      </w:pPr>
      <w:r w:rsidRPr="00CF1948">
        <w:rPr>
          <w:rFonts w:asciiTheme="majorHAnsi" w:hAnsiTheme="majorHAnsi" w:cstheme="majorHAnsi"/>
          <w:sz w:val="24"/>
          <w:szCs w:val="24"/>
        </w:rPr>
        <w:t xml:space="preserve">Ocenę stanu wód podziemnych przeprowadza się </w:t>
      </w:r>
      <w:r w:rsidRPr="00CF1948">
        <w:rPr>
          <w:rFonts w:asciiTheme="majorHAnsi" w:hAnsiTheme="majorHAnsi" w:cstheme="majorHAnsi"/>
          <w:bCs/>
          <w:color w:val="000000"/>
          <w:sz w:val="24"/>
          <w:szCs w:val="24"/>
        </w:rPr>
        <w:t xml:space="preserve">w odniesieniu do jednostek tzw. jednolitych części wód podziemnych (dalej: </w:t>
      </w:r>
      <w:proofErr w:type="spellStart"/>
      <w:r>
        <w:rPr>
          <w:rFonts w:asciiTheme="majorHAnsi" w:hAnsiTheme="majorHAnsi" w:cstheme="majorHAnsi"/>
          <w:bCs/>
          <w:color w:val="000000"/>
          <w:sz w:val="24"/>
          <w:szCs w:val="24"/>
        </w:rPr>
        <w:t>jcwpd</w:t>
      </w:r>
      <w:proofErr w:type="spellEnd"/>
      <w:r w:rsidRPr="00CF1948">
        <w:rPr>
          <w:rFonts w:asciiTheme="majorHAnsi" w:hAnsiTheme="majorHAnsi" w:cstheme="majorHAnsi"/>
          <w:bCs/>
          <w:color w:val="000000"/>
          <w:sz w:val="24"/>
          <w:szCs w:val="24"/>
        </w:rPr>
        <w:t xml:space="preserve">), które zostały wydzielone na obszarze całego kraju. </w:t>
      </w:r>
      <w:r w:rsidRPr="00CF1948">
        <w:rPr>
          <w:rFonts w:asciiTheme="majorHAnsi" w:hAnsiTheme="majorHAnsi" w:cstheme="majorHAnsi"/>
          <w:sz w:val="24"/>
          <w:szCs w:val="24"/>
        </w:rPr>
        <w:t xml:space="preserve">W obszarze województwa podkarpackiego zlokalizowanych jest w całości lub częściowo 14 </w:t>
      </w:r>
      <w:proofErr w:type="spellStart"/>
      <w:r w:rsidRPr="00CF1948">
        <w:rPr>
          <w:rFonts w:asciiTheme="majorHAnsi" w:hAnsiTheme="majorHAnsi" w:cstheme="majorHAnsi"/>
          <w:sz w:val="24"/>
          <w:szCs w:val="24"/>
        </w:rPr>
        <w:t>jcwpd</w:t>
      </w:r>
      <w:proofErr w:type="spellEnd"/>
      <w:r w:rsidRPr="00CF1948">
        <w:rPr>
          <w:rFonts w:asciiTheme="majorHAnsi" w:hAnsiTheme="majorHAnsi" w:cstheme="majorHAnsi"/>
          <w:sz w:val="24"/>
          <w:szCs w:val="24"/>
        </w:rPr>
        <w:t>, których lokalizację względem granic województwa przedstawiono na poniższym rysunku.</w:t>
      </w:r>
    </w:p>
    <w:p w14:paraId="7C92277B" w14:textId="77777777" w:rsidR="008C0DEE" w:rsidRDefault="008C0DEE">
      <w:pPr>
        <w:spacing w:after="0" w:line="240" w:lineRule="auto"/>
        <w:rPr>
          <w:rFonts w:asciiTheme="majorHAnsi" w:hAnsiTheme="majorHAnsi" w:cstheme="majorHAnsi"/>
          <w:sz w:val="24"/>
        </w:rPr>
      </w:pPr>
      <w:bookmarkStart w:id="66" w:name="_Toc117492467"/>
      <w:r>
        <w:rPr>
          <w:rFonts w:asciiTheme="majorHAnsi" w:hAnsiTheme="majorHAnsi" w:cstheme="majorHAnsi"/>
          <w:sz w:val="24"/>
        </w:rPr>
        <w:br w:type="page"/>
      </w:r>
    </w:p>
    <w:p w14:paraId="324C3861" w14:textId="213154E2" w:rsidR="00E7723F" w:rsidRPr="00CF1948" w:rsidRDefault="00E7723F" w:rsidP="00820AFB">
      <w:pPr>
        <w:spacing w:before="120" w:after="0"/>
        <w:rPr>
          <w:rFonts w:asciiTheme="majorHAnsi" w:hAnsiTheme="majorHAnsi" w:cstheme="majorHAnsi"/>
          <w:bCs/>
          <w:color w:val="000000"/>
          <w:sz w:val="24"/>
          <w:szCs w:val="24"/>
        </w:rPr>
      </w:pPr>
      <w:bookmarkStart w:id="67" w:name="_Toc118718049"/>
      <w:r w:rsidRPr="006E03F9">
        <w:rPr>
          <w:rFonts w:asciiTheme="majorHAnsi" w:hAnsiTheme="majorHAnsi" w:cstheme="majorHAnsi"/>
          <w:sz w:val="24"/>
        </w:rPr>
        <w:lastRenderedPageBreak/>
        <w:t xml:space="preserve">Rysunek </w:t>
      </w:r>
      <w:r w:rsidRPr="006E03F9">
        <w:rPr>
          <w:rFonts w:asciiTheme="majorHAnsi" w:hAnsiTheme="majorHAnsi" w:cstheme="majorHAnsi"/>
          <w:i/>
          <w:sz w:val="24"/>
        </w:rPr>
        <w:fldChar w:fldCharType="begin"/>
      </w:r>
      <w:r w:rsidRPr="006E03F9">
        <w:rPr>
          <w:rFonts w:asciiTheme="majorHAnsi" w:hAnsiTheme="majorHAnsi" w:cstheme="majorHAnsi"/>
          <w:sz w:val="24"/>
        </w:rPr>
        <w:instrText xml:space="preserve"> SEQ Rysunek \* ARABIC </w:instrText>
      </w:r>
      <w:r w:rsidRPr="006E03F9">
        <w:rPr>
          <w:rFonts w:asciiTheme="majorHAnsi" w:hAnsiTheme="majorHAnsi" w:cstheme="majorHAnsi"/>
          <w:i/>
          <w:sz w:val="24"/>
        </w:rPr>
        <w:fldChar w:fldCharType="separate"/>
      </w:r>
      <w:r w:rsidR="00373DCF">
        <w:rPr>
          <w:rFonts w:asciiTheme="majorHAnsi" w:hAnsiTheme="majorHAnsi" w:cstheme="majorHAnsi"/>
          <w:noProof/>
          <w:sz w:val="24"/>
        </w:rPr>
        <w:t>6</w:t>
      </w:r>
      <w:r w:rsidRPr="006E03F9">
        <w:rPr>
          <w:rFonts w:asciiTheme="majorHAnsi" w:hAnsiTheme="majorHAnsi" w:cstheme="majorHAnsi"/>
          <w:i/>
          <w:sz w:val="24"/>
        </w:rPr>
        <w:fldChar w:fldCharType="end"/>
      </w:r>
      <w:r w:rsidRPr="006E03F9">
        <w:rPr>
          <w:rFonts w:asciiTheme="majorHAnsi" w:hAnsiTheme="majorHAnsi" w:cstheme="majorHAnsi"/>
          <w:i/>
          <w:sz w:val="24"/>
        </w:rPr>
        <w:t>.</w:t>
      </w:r>
      <w:r w:rsidRPr="006E03F9">
        <w:rPr>
          <w:rFonts w:asciiTheme="majorHAnsi" w:hAnsiTheme="majorHAnsi" w:cstheme="majorHAnsi"/>
          <w:sz w:val="24"/>
        </w:rPr>
        <w:t xml:space="preserve"> </w:t>
      </w:r>
      <w:r w:rsidRPr="00CF1948">
        <w:rPr>
          <w:rFonts w:asciiTheme="majorHAnsi" w:hAnsiTheme="majorHAnsi" w:cstheme="majorHAnsi"/>
          <w:sz w:val="24"/>
          <w:szCs w:val="24"/>
        </w:rPr>
        <w:t xml:space="preserve">Występowanie </w:t>
      </w:r>
      <w:proofErr w:type="spellStart"/>
      <w:r w:rsidRPr="00CF1948">
        <w:rPr>
          <w:rFonts w:asciiTheme="majorHAnsi" w:hAnsiTheme="majorHAnsi" w:cstheme="majorHAnsi"/>
          <w:sz w:val="24"/>
          <w:szCs w:val="24"/>
        </w:rPr>
        <w:t>jcwpd</w:t>
      </w:r>
      <w:proofErr w:type="spellEnd"/>
      <w:r w:rsidRPr="00CF1948">
        <w:rPr>
          <w:rFonts w:asciiTheme="majorHAnsi" w:hAnsiTheme="majorHAnsi" w:cstheme="majorHAnsi"/>
          <w:sz w:val="24"/>
          <w:szCs w:val="24"/>
        </w:rPr>
        <w:t xml:space="preserve"> na obszarze województwa podkarpackiego</w:t>
      </w:r>
      <w:bookmarkEnd w:id="66"/>
      <w:bookmarkEnd w:id="67"/>
    </w:p>
    <w:p w14:paraId="311BA221" w14:textId="77777777" w:rsidR="00E7723F" w:rsidRPr="008063F2" w:rsidRDefault="00E7723F" w:rsidP="00E7723F">
      <w:pPr>
        <w:spacing w:after="0"/>
        <w:jc w:val="center"/>
        <w:rPr>
          <w:rFonts w:cstheme="minorHAnsi"/>
          <w:bCs/>
          <w:color w:val="000000"/>
          <w:sz w:val="24"/>
          <w:szCs w:val="24"/>
        </w:rPr>
      </w:pPr>
      <w:r>
        <w:rPr>
          <w:noProof/>
        </w:rPr>
        <w:drawing>
          <wp:inline distT="0" distB="0" distL="0" distR="0" wp14:anchorId="79425C00" wp14:editId="01D076C5">
            <wp:extent cx="4171950" cy="4451552"/>
            <wp:effectExtent l="0" t="0" r="0" b="6350"/>
            <wp:docPr id="14" name="Obraz 14" descr="Mapa. Położenie województwa podkarpackiego względem podziału na jednolite części wód podziemnych. Podkład mapy stanowi granica województwa, jednolite części wód podziemnych, główn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Mapa. Położenie województwa podkarpackiego względem podziału na jednolite części wód podziemnych. Podkład mapy stanowi granica województwa, jednolite części wód podziemnych, główne miast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72445" cy="4452080"/>
                    </a:xfrm>
                    <a:prstGeom prst="rect">
                      <a:avLst/>
                    </a:prstGeom>
                    <a:noFill/>
                    <a:ln>
                      <a:noFill/>
                    </a:ln>
                  </pic:spPr>
                </pic:pic>
              </a:graphicData>
            </a:graphic>
          </wp:inline>
        </w:drawing>
      </w:r>
    </w:p>
    <w:p w14:paraId="0C278B02" w14:textId="77777777" w:rsidR="00E7723F" w:rsidRPr="00CF1948" w:rsidRDefault="00E7723F" w:rsidP="00E7723F">
      <w:pPr>
        <w:spacing w:after="0"/>
        <w:rPr>
          <w:rFonts w:asciiTheme="majorHAnsi" w:hAnsiTheme="majorHAnsi" w:cstheme="majorHAnsi"/>
          <w:iCs w:val="0"/>
          <w:sz w:val="18"/>
          <w:szCs w:val="18"/>
        </w:rPr>
      </w:pPr>
      <w:r>
        <w:rPr>
          <w:rFonts w:asciiTheme="majorHAnsi" w:hAnsiTheme="majorHAnsi" w:cstheme="majorHAnsi"/>
          <w:sz w:val="18"/>
          <w:szCs w:val="18"/>
        </w:rPr>
        <w:t>ź</w:t>
      </w:r>
      <w:r w:rsidRPr="00CF1948">
        <w:rPr>
          <w:rFonts w:asciiTheme="majorHAnsi" w:hAnsiTheme="majorHAnsi" w:cstheme="majorHAnsi"/>
          <w:sz w:val="18"/>
          <w:szCs w:val="18"/>
        </w:rPr>
        <w:t>ródło: opracowanie własne na podstawie II</w:t>
      </w:r>
      <w:r w:rsidRPr="00CF1948">
        <w:rPr>
          <w:rFonts w:asciiTheme="majorHAnsi" w:hAnsiTheme="majorHAnsi" w:cstheme="majorHAnsi"/>
          <w:iCs w:val="0"/>
          <w:sz w:val="18"/>
          <w:szCs w:val="18"/>
        </w:rPr>
        <w:t xml:space="preserve"> </w:t>
      </w:r>
      <w:proofErr w:type="spellStart"/>
      <w:r w:rsidRPr="00CF1948">
        <w:rPr>
          <w:rFonts w:asciiTheme="majorHAnsi" w:hAnsiTheme="majorHAnsi" w:cstheme="majorHAnsi"/>
          <w:sz w:val="18"/>
          <w:szCs w:val="18"/>
        </w:rPr>
        <w:t>aPG</w:t>
      </w:r>
      <w:r w:rsidRPr="00CF1948">
        <w:rPr>
          <w:rFonts w:asciiTheme="majorHAnsi" w:hAnsiTheme="majorHAnsi" w:cstheme="majorHAnsi"/>
          <w:iCs w:val="0"/>
          <w:sz w:val="18"/>
          <w:szCs w:val="18"/>
        </w:rPr>
        <w:t>W</w:t>
      </w:r>
      <w:proofErr w:type="spellEnd"/>
    </w:p>
    <w:p w14:paraId="640C75FC" w14:textId="77777777" w:rsidR="00E7723F" w:rsidRPr="00CF1948" w:rsidRDefault="00E7723F" w:rsidP="00E7723F">
      <w:pPr>
        <w:pStyle w:val="Akapitzlist"/>
        <w:autoSpaceDE w:val="0"/>
        <w:autoSpaceDN w:val="0"/>
        <w:adjustRightInd w:val="0"/>
        <w:spacing w:before="120" w:after="0"/>
        <w:ind w:left="0"/>
        <w:contextualSpacing w:val="0"/>
        <w:rPr>
          <w:rFonts w:asciiTheme="majorHAnsi" w:hAnsiTheme="majorHAnsi" w:cstheme="majorHAnsi"/>
          <w:sz w:val="24"/>
          <w:szCs w:val="24"/>
        </w:rPr>
      </w:pPr>
      <w:r w:rsidRPr="00CF1948">
        <w:rPr>
          <w:rFonts w:asciiTheme="majorHAnsi" w:hAnsiTheme="majorHAnsi" w:cstheme="majorHAnsi"/>
          <w:sz w:val="24"/>
          <w:szCs w:val="24"/>
        </w:rPr>
        <w:t xml:space="preserve">Na dzień opracowania Prognozy, najbardziej aktualne wyniki badań </w:t>
      </w:r>
      <w:proofErr w:type="spellStart"/>
      <w:r w:rsidRPr="00CF1948">
        <w:rPr>
          <w:rFonts w:asciiTheme="majorHAnsi" w:hAnsiTheme="majorHAnsi" w:cstheme="majorHAnsi"/>
          <w:sz w:val="24"/>
          <w:szCs w:val="24"/>
        </w:rPr>
        <w:t>jcwpd</w:t>
      </w:r>
      <w:proofErr w:type="spellEnd"/>
      <w:r w:rsidRPr="00CF1948">
        <w:rPr>
          <w:rFonts w:asciiTheme="majorHAnsi" w:hAnsiTheme="majorHAnsi" w:cstheme="majorHAnsi"/>
          <w:sz w:val="24"/>
          <w:szCs w:val="24"/>
        </w:rPr>
        <w:t xml:space="preserve"> wraz</w:t>
      </w:r>
      <w:r>
        <w:rPr>
          <w:rFonts w:asciiTheme="majorHAnsi" w:hAnsiTheme="majorHAnsi" w:cstheme="majorHAnsi"/>
          <w:sz w:val="24"/>
          <w:szCs w:val="24"/>
        </w:rPr>
        <w:br/>
      </w:r>
      <w:r w:rsidRPr="00CF1948">
        <w:rPr>
          <w:rFonts w:asciiTheme="majorHAnsi" w:hAnsiTheme="majorHAnsi" w:cstheme="majorHAnsi"/>
          <w:sz w:val="24"/>
          <w:szCs w:val="24"/>
        </w:rPr>
        <w:t>z przedstawieniem ich oceny stanu to dane z 2019 r.</w:t>
      </w:r>
      <w:r w:rsidRPr="00CF1948">
        <w:rPr>
          <w:rStyle w:val="Odwoanieprzypisudolnego"/>
          <w:rFonts w:asciiTheme="majorHAnsi" w:hAnsiTheme="majorHAnsi" w:cstheme="majorHAnsi"/>
          <w:bCs/>
          <w:color w:val="000000"/>
          <w:sz w:val="24"/>
          <w:szCs w:val="24"/>
        </w:rPr>
        <w:footnoteReference w:id="31"/>
      </w:r>
      <w:r w:rsidRPr="00CF1948">
        <w:rPr>
          <w:rFonts w:asciiTheme="majorHAnsi" w:hAnsiTheme="majorHAnsi" w:cstheme="majorHAnsi"/>
          <w:bCs/>
          <w:color w:val="000000"/>
          <w:sz w:val="24"/>
          <w:szCs w:val="24"/>
        </w:rPr>
        <w:t xml:space="preserve"> Na ogólną ocenę stanu</w:t>
      </w:r>
      <w:r w:rsidRPr="00CF1948">
        <w:rPr>
          <w:rFonts w:asciiTheme="majorHAnsi" w:hAnsiTheme="majorHAnsi" w:cstheme="majorHAnsi"/>
          <w:sz w:val="24"/>
          <w:szCs w:val="24"/>
        </w:rPr>
        <w:t xml:space="preserve"> </w:t>
      </w:r>
      <w:proofErr w:type="spellStart"/>
      <w:r w:rsidRPr="00CF1948">
        <w:rPr>
          <w:rFonts w:asciiTheme="majorHAnsi" w:hAnsiTheme="majorHAnsi" w:cstheme="majorHAnsi"/>
          <w:sz w:val="24"/>
          <w:szCs w:val="24"/>
        </w:rPr>
        <w:t>jcwpd</w:t>
      </w:r>
      <w:proofErr w:type="spellEnd"/>
      <w:r w:rsidRPr="00CF1948">
        <w:rPr>
          <w:rFonts w:asciiTheme="majorHAnsi" w:hAnsiTheme="majorHAnsi" w:cstheme="majorHAnsi"/>
          <w:sz w:val="24"/>
          <w:szCs w:val="24"/>
        </w:rPr>
        <w:t xml:space="preserve"> składa się ocena stanu chemicznego i ilościowego wód podziemnych, a za ostateczny stan wód podziemnych przyjmuje się gorszą z tych dwóch ocen. </w:t>
      </w:r>
    </w:p>
    <w:p w14:paraId="4D172F78" w14:textId="77777777" w:rsidR="00E7723F" w:rsidRPr="00CF1948" w:rsidRDefault="00E7723F" w:rsidP="00E7723F">
      <w:pPr>
        <w:spacing w:before="120" w:after="0"/>
        <w:rPr>
          <w:rFonts w:asciiTheme="majorHAnsi" w:hAnsiTheme="majorHAnsi" w:cstheme="majorHAnsi"/>
          <w:sz w:val="24"/>
          <w:szCs w:val="24"/>
        </w:rPr>
      </w:pPr>
      <w:r w:rsidRPr="00CF1948">
        <w:rPr>
          <w:rFonts w:asciiTheme="majorHAnsi" w:hAnsiTheme="majorHAnsi" w:cstheme="majorHAnsi"/>
          <w:sz w:val="24"/>
          <w:szCs w:val="24"/>
        </w:rPr>
        <w:t xml:space="preserve">Obecnie dobry stan ogólny odnotowano w 13 </w:t>
      </w:r>
      <w:proofErr w:type="spellStart"/>
      <w:r w:rsidRPr="00CF1948">
        <w:rPr>
          <w:rFonts w:asciiTheme="majorHAnsi" w:hAnsiTheme="majorHAnsi" w:cstheme="majorHAnsi"/>
          <w:sz w:val="24"/>
          <w:szCs w:val="24"/>
        </w:rPr>
        <w:t>jcwpd</w:t>
      </w:r>
      <w:proofErr w:type="spellEnd"/>
      <w:r w:rsidRPr="00CF1948">
        <w:rPr>
          <w:rFonts w:asciiTheme="majorHAnsi" w:hAnsiTheme="majorHAnsi" w:cstheme="majorHAnsi"/>
          <w:sz w:val="24"/>
          <w:szCs w:val="24"/>
        </w:rPr>
        <w:t xml:space="preserve">, natomiast stan słaby w </w:t>
      </w:r>
      <w:proofErr w:type="spellStart"/>
      <w:r w:rsidRPr="00CF1948">
        <w:rPr>
          <w:rFonts w:asciiTheme="majorHAnsi" w:hAnsiTheme="majorHAnsi" w:cstheme="majorHAnsi"/>
          <w:sz w:val="24"/>
          <w:szCs w:val="24"/>
        </w:rPr>
        <w:t>jcwpd</w:t>
      </w:r>
      <w:proofErr w:type="spellEnd"/>
      <w:r w:rsidRPr="00CF1948">
        <w:rPr>
          <w:rFonts w:asciiTheme="majorHAnsi" w:hAnsiTheme="majorHAnsi" w:cstheme="majorHAnsi"/>
          <w:sz w:val="24"/>
          <w:szCs w:val="24"/>
        </w:rPr>
        <w:t xml:space="preserve"> o nr 135, ze względu na słaby stan chemiczny. Przyczyną słabego stanu chemicznego </w:t>
      </w:r>
      <w:proofErr w:type="spellStart"/>
      <w:r w:rsidRPr="00CF1948">
        <w:rPr>
          <w:rFonts w:asciiTheme="majorHAnsi" w:hAnsiTheme="majorHAnsi" w:cstheme="majorHAnsi"/>
          <w:sz w:val="24"/>
          <w:szCs w:val="24"/>
        </w:rPr>
        <w:t>jcwpd</w:t>
      </w:r>
      <w:proofErr w:type="spellEnd"/>
      <w:r w:rsidRPr="00CF1948">
        <w:rPr>
          <w:rFonts w:asciiTheme="majorHAnsi" w:hAnsiTheme="majorHAnsi" w:cstheme="majorHAnsi"/>
          <w:sz w:val="24"/>
          <w:szCs w:val="24"/>
        </w:rPr>
        <w:t xml:space="preserve"> nr 135 były presje wtórne w stosunku do prowadzonej kilkanaście lat temu działalności górniczej, otworowej i odkrywkowej, w następstwie której rozproszone zostały na znacznym obszarze związki siarki i substancje chemiczne towarzyszące złożom siarki. W wyniku prowadzonych na dużą skalę prac rekultywacyjnych zasięg oraz natężenie procesów </w:t>
      </w:r>
      <w:proofErr w:type="spellStart"/>
      <w:r w:rsidRPr="00CF1948">
        <w:rPr>
          <w:rFonts w:asciiTheme="majorHAnsi" w:hAnsiTheme="majorHAnsi" w:cstheme="majorHAnsi"/>
          <w:sz w:val="24"/>
          <w:szCs w:val="24"/>
        </w:rPr>
        <w:t>geogenicznych</w:t>
      </w:r>
      <w:proofErr w:type="spellEnd"/>
      <w:r w:rsidRPr="00CF1948">
        <w:rPr>
          <w:rFonts w:asciiTheme="majorHAnsi" w:hAnsiTheme="majorHAnsi" w:cstheme="majorHAnsi"/>
          <w:sz w:val="24"/>
          <w:szCs w:val="24"/>
        </w:rPr>
        <w:t xml:space="preserve"> zmniejsza się systematycznie.</w:t>
      </w:r>
    </w:p>
    <w:p w14:paraId="0D84F027" w14:textId="77777777" w:rsidR="00E7723F" w:rsidRPr="00CF1948" w:rsidRDefault="00E7723F" w:rsidP="00E7723F">
      <w:pPr>
        <w:spacing w:before="120" w:after="0"/>
        <w:rPr>
          <w:rFonts w:asciiTheme="majorHAnsi" w:hAnsiTheme="majorHAnsi" w:cstheme="majorHAnsi"/>
          <w:sz w:val="24"/>
          <w:szCs w:val="24"/>
        </w:rPr>
      </w:pPr>
      <w:r w:rsidRPr="00CF1948">
        <w:rPr>
          <w:rFonts w:asciiTheme="majorHAnsi" w:hAnsiTheme="majorHAnsi" w:cstheme="majorHAnsi"/>
          <w:sz w:val="24"/>
          <w:szCs w:val="24"/>
        </w:rPr>
        <w:lastRenderedPageBreak/>
        <w:t>Zgodnie</w:t>
      </w:r>
      <w:r>
        <w:rPr>
          <w:rFonts w:asciiTheme="majorHAnsi" w:hAnsiTheme="majorHAnsi" w:cstheme="majorHAnsi"/>
          <w:sz w:val="24"/>
          <w:szCs w:val="24"/>
        </w:rPr>
        <w:t xml:space="preserve"> z</w:t>
      </w:r>
      <w:r w:rsidRPr="00CF1948">
        <w:rPr>
          <w:rFonts w:asciiTheme="majorHAnsi" w:hAnsiTheme="majorHAnsi" w:cstheme="majorHAnsi"/>
          <w:sz w:val="24"/>
          <w:szCs w:val="24"/>
        </w:rPr>
        <w:t xml:space="preserve"> II</w:t>
      </w:r>
      <w:r>
        <w:rPr>
          <w:rFonts w:asciiTheme="majorHAnsi" w:hAnsiTheme="majorHAnsi" w:cstheme="majorHAnsi"/>
          <w:sz w:val="24"/>
          <w:szCs w:val="24"/>
        </w:rPr>
        <w:t xml:space="preserve"> </w:t>
      </w:r>
      <w:proofErr w:type="spellStart"/>
      <w:r w:rsidRPr="00CF1948">
        <w:rPr>
          <w:rFonts w:asciiTheme="majorHAnsi" w:hAnsiTheme="majorHAnsi" w:cstheme="majorHAnsi"/>
          <w:sz w:val="24"/>
          <w:szCs w:val="24"/>
        </w:rPr>
        <w:t>aPGW</w:t>
      </w:r>
      <w:proofErr w:type="spellEnd"/>
      <w:r w:rsidRPr="00CF1948">
        <w:rPr>
          <w:rStyle w:val="Odwoanieprzypisudolnego"/>
          <w:rFonts w:asciiTheme="majorHAnsi" w:hAnsiTheme="majorHAnsi" w:cstheme="majorHAnsi"/>
          <w:sz w:val="24"/>
          <w:szCs w:val="24"/>
        </w:rPr>
        <w:footnoteReference w:id="32"/>
      </w:r>
      <w:r w:rsidRPr="00CF1948">
        <w:rPr>
          <w:rFonts w:asciiTheme="majorHAnsi" w:hAnsiTheme="majorHAnsi" w:cstheme="majorHAnsi"/>
          <w:sz w:val="24"/>
          <w:szCs w:val="24"/>
          <w:vertAlign w:val="superscript"/>
        </w:rPr>
        <w:t>,</w:t>
      </w:r>
      <w:r w:rsidRPr="00CF1948">
        <w:rPr>
          <w:rStyle w:val="Odwoanieprzypisudolnego"/>
          <w:rFonts w:asciiTheme="majorHAnsi" w:hAnsiTheme="majorHAnsi" w:cstheme="majorHAnsi"/>
          <w:sz w:val="24"/>
          <w:szCs w:val="24"/>
        </w:rPr>
        <w:footnoteReference w:id="33"/>
      </w:r>
      <w:r w:rsidRPr="00CF1948">
        <w:rPr>
          <w:rFonts w:asciiTheme="majorHAnsi" w:hAnsiTheme="majorHAnsi" w:cstheme="majorHAnsi"/>
          <w:sz w:val="24"/>
          <w:szCs w:val="24"/>
        </w:rPr>
        <w:t xml:space="preserve"> </w:t>
      </w:r>
      <w:r w:rsidRPr="00CF1948">
        <w:rPr>
          <w:rFonts w:asciiTheme="majorHAnsi" w:hAnsiTheme="majorHAnsi" w:cstheme="majorHAnsi"/>
          <w:color w:val="000000"/>
          <w:sz w:val="24"/>
          <w:szCs w:val="24"/>
        </w:rPr>
        <w:t xml:space="preserve">dla 13 </w:t>
      </w:r>
      <w:proofErr w:type="spellStart"/>
      <w:r w:rsidRPr="00CF1948">
        <w:rPr>
          <w:rFonts w:asciiTheme="majorHAnsi" w:hAnsiTheme="majorHAnsi" w:cstheme="majorHAnsi"/>
          <w:color w:val="000000"/>
          <w:sz w:val="24"/>
          <w:szCs w:val="24"/>
        </w:rPr>
        <w:t>jcwpd</w:t>
      </w:r>
      <w:proofErr w:type="spellEnd"/>
      <w:r w:rsidRPr="00CF1948">
        <w:rPr>
          <w:rFonts w:asciiTheme="majorHAnsi" w:hAnsiTheme="majorHAnsi" w:cstheme="majorHAnsi"/>
          <w:color w:val="000000"/>
          <w:sz w:val="24"/>
          <w:szCs w:val="24"/>
        </w:rPr>
        <w:t xml:space="preserve"> ustalono jako cele środowiskowe osiągnięcie dobrego stanu chemicznego oraz dobrego stanu ilościowego, a dla jednej </w:t>
      </w:r>
      <w:proofErr w:type="spellStart"/>
      <w:r w:rsidRPr="00CF1948">
        <w:rPr>
          <w:rFonts w:asciiTheme="majorHAnsi" w:hAnsiTheme="majorHAnsi" w:cstheme="majorHAnsi"/>
          <w:color w:val="000000"/>
          <w:sz w:val="24"/>
          <w:szCs w:val="24"/>
        </w:rPr>
        <w:t>jcwpd</w:t>
      </w:r>
      <w:proofErr w:type="spellEnd"/>
      <w:r w:rsidRPr="00CF1948">
        <w:rPr>
          <w:rFonts w:asciiTheme="majorHAnsi" w:hAnsiTheme="majorHAnsi" w:cstheme="majorHAnsi"/>
          <w:color w:val="000000"/>
          <w:sz w:val="24"/>
          <w:szCs w:val="24"/>
        </w:rPr>
        <w:t xml:space="preserve"> nr 135</w:t>
      </w:r>
      <w:r w:rsidRPr="00CF1948">
        <w:rPr>
          <w:rFonts w:asciiTheme="majorHAnsi" w:hAnsiTheme="majorHAnsi" w:cstheme="majorHAnsi"/>
          <w:sz w:val="24"/>
          <w:szCs w:val="24"/>
        </w:rPr>
        <w:t xml:space="preserve"> ustalono mniej rygorystyczny cel środowiskowy (odstępstwo z tytułu art. 5 ust. 5 RDW): </w:t>
      </w:r>
      <w:r w:rsidRPr="00CF1948">
        <w:rPr>
          <w:rFonts w:asciiTheme="majorHAnsi" w:hAnsiTheme="majorHAnsi" w:cstheme="majorHAnsi"/>
          <w:color w:val="000000"/>
          <w:sz w:val="24"/>
          <w:szCs w:val="24"/>
        </w:rPr>
        <w:t xml:space="preserve">ochrona stanu chemicznego przed dalszym pogorszeniem, ze względu na wtórne zanieczyszczenia </w:t>
      </w:r>
      <w:proofErr w:type="spellStart"/>
      <w:r w:rsidRPr="00CF1948">
        <w:rPr>
          <w:rFonts w:asciiTheme="majorHAnsi" w:hAnsiTheme="majorHAnsi" w:cstheme="majorHAnsi"/>
          <w:color w:val="000000"/>
          <w:sz w:val="24"/>
          <w:szCs w:val="24"/>
        </w:rPr>
        <w:t>geogeniczne</w:t>
      </w:r>
      <w:proofErr w:type="spellEnd"/>
      <w:r w:rsidRPr="00CF1948">
        <w:rPr>
          <w:rFonts w:asciiTheme="majorHAnsi" w:hAnsiTheme="majorHAnsi" w:cstheme="majorHAnsi"/>
          <w:color w:val="000000"/>
          <w:sz w:val="24"/>
          <w:szCs w:val="24"/>
        </w:rPr>
        <w:t xml:space="preserve"> wynikające z prowadzonej kilkanaście lat temu działalności górniczej</w:t>
      </w:r>
      <w:r w:rsidRPr="00CF1948">
        <w:rPr>
          <w:rFonts w:asciiTheme="majorHAnsi" w:hAnsiTheme="majorHAnsi" w:cstheme="majorHAnsi"/>
          <w:sz w:val="24"/>
          <w:szCs w:val="24"/>
        </w:rPr>
        <w:t xml:space="preserve">. </w:t>
      </w:r>
    </w:p>
    <w:p w14:paraId="3FFDCEAD" w14:textId="77777777" w:rsidR="00E7723F" w:rsidRPr="00CF1948" w:rsidRDefault="00E7723F" w:rsidP="00E7723F">
      <w:pPr>
        <w:spacing w:before="120" w:after="0"/>
        <w:rPr>
          <w:rFonts w:asciiTheme="majorHAnsi" w:hAnsiTheme="majorHAnsi" w:cstheme="majorHAnsi"/>
          <w:color w:val="000000"/>
          <w:sz w:val="24"/>
          <w:szCs w:val="24"/>
          <w:highlight w:val="yellow"/>
        </w:rPr>
      </w:pPr>
      <w:r w:rsidRPr="00CF1948">
        <w:rPr>
          <w:rFonts w:asciiTheme="majorHAnsi" w:hAnsiTheme="majorHAnsi" w:cstheme="majorHAnsi"/>
          <w:sz w:val="24"/>
          <w:szCs w:val="24"/>
        </w:rPr>
        <w:t xml:space="preserve">Zasoby wód podziemnych na terenie województwa podkarpackiego są rozmieszczone nierównomiernie - aż 80% zasobów wód podziemnych występuje w północnej części województwa. </w:t>
      </w:r>
    </w:p>
    <w:p w14:paraId="06EE99C5" w14:textId="77777777" w:rsidR="00E7723F" w:rsidRPr="00CF1948" w:rsidRDefault="00E7723F" w:rsidP="00E7723F">
      <w:pPr>
        <w:spacing w:before="120" w:after="0"/>
        <w:rPr>
          <w:rFonts w:asciiTheme="majorHAnsi" w:hAnsiTheme="majorHAnsi" w:cstheme="majorHAnsi"/>
          <w:sz w:val="24"/>
          <w:szCs w:val="24"/>
        </w:rPr>
      </w:pPr>
      <w:r w:rsidRPr="00AF2A9C">
        <w:rPr>
          <w:rFonts w:asciiTheme="majorHAnsi" w:hAnsiTheme="majorHAnsi" w:cstheme="majorHAnsi"/>
          <w:sz w:val="24"/>
          <w:szCs w:val="24"/>
        </w:rPr>
        <w:t>Według Państwowego Instytut Geologicznego – Państwowego Instytutu Badawczego (dalej: PIG-PIB), stan</w:t>
      </w:r>
      <w:r w:rsidRPr="00CF1948">
        <w:rPr>
          <w:rFonts w:asciiTheme="majorHAnsi" w:hAnsiTheme="majorHAnsi" w:cstheme="majorHAnsi"/>
          <w:sz w:val="24"/>
          <w:szCs w:val="24"/>
        </w:rPr>
        <w:t xml:space="preserve"> zasobów eksploatacyjnych zwykłych wód podziemnych na dzień 31 grudnia 2020 r. wynosił 61 139 m</w:t>
      </w:r>
      <w:r w:rsidRPr="00B904E4">
        <w:rPr>
          <w:rFonts w:asciiTheme="majorHAnsi" w:hAnsiTheme="majorHAnsi" w:cstheme="majorHAnsi"/>
          <w:sz w:val="24"/>
          <w:szCs w:val="24"/>
          <w:vertAlign w:val="superscript"/>
        </w:rPr>
        <w:t>3</w:t>
      </w:r>
      <w:r w:rsidRPr="00CF1948">
        <w:rPr>
          <w:rFonts w:asciiTheme="majorHAnsi" w:hAnsiTheme="majorHAnsi" w:cstheme="majorHAnsi"/>
          <w:sz w:val="24"/>
          <w:szCs w:val="24"/>
        </w:rPr>
        <w:t>/h</w:t>
      </w:r>
      <w:r w:rsidRPr="00CF1948">
        <w:rPr>
          <w:rStyle w:val="Odwoanieprzypisudolnego"/>
          <w:rFonts w:asciiTheme="majorHAnsi" w:hAnsiTheme="majorHAnsi" w:cstheme="majorHAnsi"/>
          <w:sz w:val="24"/>
          <w:szCs w:val="24"/>
        </w:rPr>
        <w:footnoteReference w:id="34"/>
      </w:r>
      <w:r w:rsidRPr="00CF1948">
        <w:rPr>
          <w:rFonts w:asciiTheme="majorHAnsi" w:hAnsiTheme="majorHAnsi" w:cstheme="majorHAnsi"/>
          <w:sz w:val="24"/>
          <w:szCs w:val="24"/>
        </w:rPr>
        <w:t>. W 2020 r. w regionie odnotowano przyrost w wielkości zasobów eksploatacyjnych o 678,07 m</w:t>
      </w:r>
      <w:r w:rsidRPr="00CF1948">
        <w:rPr>
          <w:rFonts w:asciiTheme="majorHAnsi" w:hAnsiTheme="majorHAnsi" w:cstheme="majorHAnsi"/>
          <w:sz w:val="24"/>
          <w:szCs w:val="24"/>
          <w:vertAlign w:val="superscript"/>
        </w:rPr>
        <w:t>3</w:t>
      </w:r>
      <w:r w:rsidRPr="00CF1948">
        <w:rPr>
          <w:rFonts w:asciiTheme="majorHAnsi" w:hAnsiTheme="majorHAnsi" w:cstheme="majorHAnsi"/>
          <w:sz w:val="24"/>
          <w:szCs w:val="24"/>
        </w:rPr>
        <w:t>/h. Mimo to w porównaniu z zasobami innych województw są one najniższe w skali kraju. Zasoby wód podziemnych związane są głównie</w:t>
      </w:r>
      <w:r>
        <w:rPr>
          <w:rFonts w:asciiTheme="majorHAnsi" w:hAnsiTheme="majorHAnsi" w:cstheme="majorHAnsi"/>
          <w:sz w:val="24"/>
          <w:szCs w:val="24"/>
        </w:rPr>
        <w:br/>
      </w:r>
      <w:r w:rsidRPr="00CF1948">
        <w:rPr>
          <w:rFonts w:asciiTheme="majorHAnsi" w:hAnsiTheme="majorHAnsi" w:cstheme="majorHAnsi"/>
          <w:sz w:val="24"/>
          <w:szCs w:val="24"/>
        </w:rPr>
        <w:t>z utworami czwartorzędowymi oraz utworami trzeciorzędowymi i kredowymi i śladowo</w:t>
      </w:r>
      <w:r>
        <w:rPr>
          <w:rFonts w:asciiTheme="majorHAnsi" w:hAnsiTheme="majorHAnsi" w:cstheme="majorHAnsi"/>
          <w:sz w:val="24"/>
          <w:szCs w:val="24"/>
        </w:rPr>
        <w:br/>
      </w:r>
      <w:r w:rsidRPr="00CF1948">
        <w:rPr>
          <w:rFonts w:asciiTheme="majorHAnsi" w:hAnsiTheme="majorHAnsi" w:cstheme="majorHAnsi"/>
          <w:sz w:val="24"/>
          <w:szCs w:val="24"/>
        </w:rPr>
        <w:t>z utworami starszymi.</w:t>
      </w:r>
    </w:p>
    <w:p w14:paraId="0A8DC2A8" w14:textId="77777777" w:rsidR="00E7723F" w:rsidRPr="00CF1948" w:rsidRDefault="00E7723F" w:rsidP="00E7723F">
      <w:pPr>
        <w:spacing w:before="120" w:after="0"/>
        <w:rPr>
          <w:rFonts w:asciiTheme="majorHAnsi" w:hAnsiTheme="majorHAnsi" w:cstheme="majorHAnsi"/>
          <w:sz w:val="24"/>
          <w:szCs w:val="24"/>
        </w:rPr>
      </w:pPr>
      <w:r w:rsidRPr="00CF1948">
        <w:rPr>
          <w:rFonts w:asciiTheme="majorHAnsi" w:hAnsiTheme="majorHAnsi" w:cstheme="majorHAnsi"/>
          <w:sz w:val="24"/>
          <w:szCs w:val="24"/>
        </w:rPr>
        <w:t xml:space="preserve">Stopień wykorzystania dostępnych do zagospodarowania zasobów wód podziemnych na terenie województwa podkarpackiego, rozumiany jako stosunek aktualnego poboru wód podziemnych do zasobów wynosi poniżej 15 %. Oznacza to bardzo wysokie rezerwy zasobów wód podziemnych. </w:t>
      </w:r>
    </w:p>
    <w:p w14:paraId="7B716152" w14:textId="77777777" w:rsidR="00E7723F" w:rsidRPr="008063F2" w:rsidRDefault="00E7723F" w:rsidP="00E7723F">
      <w:pPr>
        <w:spacing w:after="0"/>
        <w:rPr>
          <w:rFonts w:cstheme="minorHAnsi"/>
          <w:sz w:val="24"/>
          <w:szCs w:val="24"/>
        </w:rPr>
      </w:pPr>
    </w:p>
    <w:p w14:paraId="47AF9321" w14:textId="77777777" w:rsidR="00E7723F" w:rsidRDefault="00E7723F" w:rsidP="00E7723F">
      <w:pPr>
        <w:spacing w:after="0" w:line="240" w:lineRule="auto"/>
        <w:rPr>
          <w:rFonts w:asciiTheme="majorHAnsi" w:hAnsiTheme="majorHAnsi" w:cstheme="majorHAnsi"/>
          <w:sz w:val="24"/>
        </w:rPr>
      </w:pPr>
      <w:r>
        <w:rPr>
          <w:rFonts w:asciiTheme="majorHAnsi" w:hAnsiTheme="majorHAnsi" w:cstheme="majorHAnsi"/>
          <w:sz w:val="24"/>
        </w:rPr>
        <w:br w:type="page"/>
      </w:r>
    </w:p>
    <w:p w14:paraId="35AC3B12" w14:textId="7B673FA0" w:rsidR="00E7723F" w:rsidRPr="009267AE" w:rsidRDefault="00E7723F" w:rsidP="00E7723F">
      <w:pPr>
        <w:spacing w:after="0"/>
        <w:rPr>
          <w:rFonts w:asciiTheme="majorHAnsi" w:hAnsiTheme="majorHAnsi" w:cstheme="majorHAnsi"/>
          <w:sz w:val="24"/>
          <w:szCs w:val="24"/>
        </w:rPr>
      </w:pPr>
      <w:bookmarkStart w:id="68" w:name="_Toc117492468"/>
      <w:bookmarkStart w:id="69" w:name="_Toc118718050"/>
      <w:r w:rsidRPr="009267AE">
        <w:rPr>
          <w:rFonts w:asciiTheme="majorHAnsi" w:hAnsiTheme="majorHAnsi" w:cstheme="majorHAnsi"/>
          <w:sz w:val="24"/>
        </w:rPr>
        <w:lastRenderedPageBreak/>
        <w:t xml:space="preserve">Rysunek </w:t>
      </w:r>
      <w:r w:rsidRPr="009267AE">
        <w:rPr>
          <w:rFonts w:asciiTheme="majorHAnsi" w:hAnsiTheme="majorHAnsi" w:cstheme="majorHAnsi"/>
          <w:i/>
          <w:sz w:val="24"/>
        </w:rPr>
        <w:fldChar w:fldCharType="begin"/>
      </w:r>
      <w:r w:rsidRPr="009267AE">
        <w:rPr>
          <w:rFonts w:asciiTheme="majorHAnsi" w:hAnsiTheme="majorHAnsi" w:cstheme="majorHAnsi"/>
          <w:sz w:val="24"/>
        </w:rPr>
        <w:instrText xml:space="preserve"> SEQ Rysunek \* ARABIC </w:instrText>
      </w:r>
      <w:r w:rsidRPr="009267AE">
        <w:rPr>
          <w:rFonts w:asciiTheme="majorHAnsi" w:hAnsiTheme="majorHAnsi" w:cstheme="majorHAnsi"/>
          <w:i/>
          <w:sz w:val="24"/>
        </w:rPr>
        <w:fldChar w:fldCharType="separate"/>
      </w:r>
      <w:r w:rsidR="00373DCF">
        <w:rPr>
          <w:rFonts w:asciiTheme="majorHAnsi" w:hAnsiTheme="majorHAnsi" w:cstheme="majorHAnsi"/>
          <w:noProof/>
          <w:sz w:val="24"/>
        </w:rPr>
        <w:t>7</w:t>
      </w:r>
      <w:r w:rsidRPr="009267AE">
        <w:rPr>
          <w:rFonts w:asciiTheme="majorHAnsi" w:hAnsiTheme="majorHAnsi" w:cstheme="majorHAnsi"/>
          <w:i/>
          <w:sz w:val="24"/>
        </w:rPr>
        <w:fldChar w:fldCharType="end"/>
      </w:r>
      <w:r w:rsidRPr="009267AE">
        <w:rPr>
          <w:rFonts w:asciiTheme="majorHAnsi" w:hAnsiTheme="majorHAnsi" w:cstheme="majorHAnsi"/>
          <w:i/>
          <w:sz w:val="24"/>
        </w:rPr>
        <w:t xml:space="preserve">. </w:t>
      </w:r>
      <w:r w:rsidRPr="009267AE">
        <w:rPr>
          <w:rFonts w:asciiTheme="majorHAnsi" w:hAnsiTheme="majorHAnsi" w:cstheme="majorHAnsi"/>
          <w:sz w:val="24"/>
          <w:szCs w:val="24"/>
        </w:rPr>
        <w:t>Stopień wykorzystania dostępnych do zagospodarowania zasobów wód podziemnych</w:t>
      </w:r>
      <w:bookmarkEnd w:id="68"/>
      <w:bookmarkEnd w:id="69"/>
    </w:p>
    <w:p w14:paraId="2B62F277" w14:textId="77777777" w:rsidR="00E7723F" w:rsidRPr="008063F2" w:rsidRDefault="00E7723F" w:rsidP="00E7723F">
      <w:pPr>
        <w:spacing w:after="0"/>
        <w:rPr>
          <w:rFonts w:cstheme="minorHAnsi"/>
          <w:sz w:val="24"/>
          <w:szCs w:val="24"/>
        </w:rPr>
      </w:pPr>
      <w:r w:rsidRPr="008063F2">
        <w:rPr>
          <w:rFonts w:cstheme="minorHAnsi"/>
          <w:noProof/>
          <w:sz w:val="24"/>
          <w:szCs w:val="24"/>
        </w:rPr>
        <w:drawing>
          <wp:inline distT="0" distB="0" distL="0" distR="0" wp14:anchorId="35692654" wp14:editId="1DF0384A">
            <wp:extent cx="5344826" cy="4045147"/>
            <wp:effectExtent l="0" t="0" r="8255" b="0"/>
            <wp:docPr id="15" name="Obraz 15" descr="Mapa. Stopień wykorzystania dostępnych do zagospodarowania zasobów wód podziemnych w Polsce. Podkład mapy stanowi granica kraju, granica regionalnych zarządów gospodarki wodnej, rejony wodnogospodarcze wód podziemnych, sieć głównych rzek i jezior oraz główn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Mapa. Stopień wykorzystania dostępnych do zagospodarowania zasobów wód podziemnych w Polsce. Podkład mapy stanowi granica kraju, granica regionalnych zarządów gospodarki wodnej, rejony wodnogospodarcze wód podziemnych, sieć głównych rzek i jezior oraz główne miast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61811" cy="4058002"/>
                    </a:xfrm>
                    <a:prstGeom prst="rect">
                      <a:avLst/>
                    </a:prstGeom>
                    <a:noFill/>
                    <a:ln>
                      <a:noFill/>
                    </a:ln>
                  </pic:spPr>
                </pic:pic>
              </a:graphicData>
            </a:graphic>
          </wp:inline>
        </w:drawing>
      </w:r>
    </w:p>
    <w:p w14:paraId="0DFC794E" w14:textId="77777777" w:rsidR="00E7723F" w:rsidRPr="009267AE" w:rsidRDefault="00E7723F" w:rsidP="00E7723F">
      <w:pPr>
        <w:spacing w:after="0"/>
        <w:rPr>
          <w:rFonts w:asciiTheme="majorHAnsi" w:hAnsiTheme="majorHAnsi" w:cstheme="majorHAnsi"/>
          <w:sz w:val="18"/>
          <w:szCs w:val="18"/>
        </w:rPr>
      </w:pPr>
      <w:r w:rsidRPr="009267AE">
        <w:rPr>
          <w:rFonts w:asciiTheme="majorHAnsi" w:hAnsiTheme="majorHAnsi" w:cstheme="majorHAnsi"/>
          <w:sz w:val="18"/>
          <w:szCs w:val="18"/>
        </w:rPr>
        <w:t>źródło: Państwowy Instytut Geologiczny – Państwowy Instytut Badawczy (materiał Państwowej Służby Hydrogeologicznej)</w:t>
      </w:r>
    </w:p>
    <w:p w14:paraId="29C6500C" w14:textId="77777777" w:rsidR="00E7723F" w:rsidRPr="009267AE" w:rsidRDefault="00E7723F" w:rsidP="00E7723F">
      <w:pPr>
        <w:spacing w:before="120" w:after="0"/>
        <w:rPr>
          <w:rFonts w:asciiTheme="majorHAnsi" w:hAnsiTheme="majorHAnsi" w:cstheme="majorHAnsi"/>
          <w:sz w:val="24"/>
          <w:szCs w:val="24"/>
        </w:rPr>
      </w:pPr>
      <w:r w:rsidRPr="009267AE">
        <w:rPr>
          <w:rFonts w:asciiTheme="majorHAnsi" w:hAnsiTheme="majorHAnsi" w:cstheme="majorHAnsi"/>
          <w:sz w:val="24"/>
          <w:szCs w:val="24"/>
        </w:rPr>
        <w:t>Zasoby wód podziemnych są związane głównie ze strukturami Głównych Zbiorników Wód Podziemnych (dalej: GZWP). Na terenie województwa znajduje się 9 GZWP, w tym 4 GZWP położone są na pograniczu województwa podkarpackiego i innych województw oraz 1 Lokalny Zbiornik Wód Podziemnych.</w:t>
      </w:r>
    </w:p>
    <w:p w14:paraId="37F9A45E" w14:textId="77777777" w:rsidR="00E7723F" w:rsidRDefault="00E7723F" w:rsidP="00E7723F">
      <w:pPr>
        <w:spacing w:after="0" w:line="240" w:lineRule="auto"/>
        <w:rPr>
          <w:rFonts w:asciiTheme="majorHAnsi" w:hAnsiTheme="majorHAnsi" w:cstheme="majorHAnsi"/>
          <w:sz w:val="24"/>
        </w:rPr>
      </w:pPr>
      <w:bookmarkStart w:id="70" w:name="_Hlk116843411"/>
      <w:r>
        <w:rPr>
          <w:rFonts w:asciiTheme="majorHAnsi" w:hAnsiTheme="majorHAnsi" w:cstheme="majorHAnsi"/>
          <w:sz w:val="24"/>
        </w:rPr>
        <w:br w:type="page"/>
      </w:r>
    </w:p>
    <w:p w14:paraId="7F2372FA" w14:textId="56BF36AF" w:rsidR="00E7723F" w:rsidRPr="009267AE" w:rsidRDefault="00E7723F" w:rsidP="00E7723F">
      <w:pPr>
        <w:spacing w:before="120" w:after="0"/>
        <w:rPr>
          <w:rFonts w:asciiTheme="majorHAnsi" w:hAnsiTheme="majorHAnsi" w:cstheme="majorHAnsi"/>
          <w:sz w:val="24"/>
          <w:szCs w:val="24"/>
        </w:rPr>
      </w:pPr>
      <w:bookmarkStart w:id="71" w:name="_Toc117492469"/>
      <w:bookmarkStart w:id="72" w:name="_Toc118718051"/>
      <w:r w:rsidRPr="009267AE">
        <w:rPr>
          <w:rFonts w:asciiTheme="majorHAnsi" w:hAnsiTheme="majorHAnsi" w:cstheme="majorHAnsi"/>
          <w:sz w:val="24"/>
        </w:rPr>
        <w:lastRenderedPageBreak/>
        <w:t xml:space="preserve">Rysunek </w:t>
      </w:r>
      <w:r w:rsidRPr="009267AE">
        <w:rPr>
          <w:rFonts w:asciiTheme="majorHAnsi" w:hAnsiTheme="majorHAnsi" w:cstheme="majorHAnsi"/>
          <w:i/>
          <w:sz w:val="24"/>
        </w:rPr>
        <w:fldChar w:fldCharType="begin"/>
      </w:r>
      <w:r w:rsidRPr="009267AE">
        <w:rPr>
          <w:rFonts w:asciiTheme="majorHAnsi" w:hAnsiTheme="majorHAnsi" w:cstheme="majorHAnsi"/>
          <w:sz w:val="24"/>
        </w:rPr>
        <w:instrText xml:space="preserve"> SEQ Rysunek \* ARABIC </w:instrText>
      </w:r>
      <w:r w:rsidRPr="009267AE">
        <w:rPr>
          <w:rFonts w:asciiTheme="majorHAnsi" w:hAnsiTheme="majorHAnsi" w:cstheme="majorHAnsi"/>
          <w:i/>
          <w:sz w:val="24"/>
        </w:rPr>
        <w:fldChar w:fldCharType="separate"/>
      </w:r>
      <w:r w:rsidR="00373DCF">
        <w:rPr>
          <w:rFonts w:asciiTheme="majorHAnsi" w:hAnsiTheme="majorHAnsi" w:cstheme="majorHAnsi"/>
          <w:noProof/>
          <w:sz w:val="24"/>
        </w:rPr>
        <w:t>8</w:t>
      </w:r>
      <w:r w:rsidRPr="009267AE">
        <w:rPr>
          <w:rFonts w:asciiTheme="majorHAnsi" w:hAnsiTheme="majorHAnsi" w:cstheme="majorHAnsi"/>
          <w:i/>
          <w:sz w:val="24"/>
        </w:rPr>
        <w:fldChar w:fldCharType="end"/>
      </w:r>
      <w:r w:rsidRPr="009267AE">
        <w:rPr>
          <w:rFonts w:asciiTheme="majorHAnsi" w:hAnsiTheme="majorHAnsi" w:cstheme="majorHAnsi"/>
          <w:i/>
          <w:sz w:val="24"/>
        </w:rPr>
        <w:t xml:space="preserve">. </w:t>
      </w:r>
      <w:r w:rsidRPr="009267AE">
        <w:rPr>
          <w:rFonts w:asciiTheme="majorHAnsi" w:hAnsiTheme="majorHAnsi" w:cstheme="majorHAnsi"/>
          <w:sz w:val="24"/>
          <w:szCs w:val="24"/>
        </w:rPr>
        <w:t>Występowanie GZWP na obszarze województwa podkarpackiego</w:t>
      </w:r>
      <w:bookmarkEnd w:id="70"/>
      <w:bookmarkEnd w:id="71"/>
      <w:bookmarkEnd w:id="72"/>
    </w:p>
    <w:p w14:paraId="0DFECFF1" w14:textId="77777777" w:rsidR="00E7723F" w:rsidRPr="00D24C34" w:rsidRDefault="00E7723F" w:rsidP="00E7723F">
      <w:pPr>
        <w:spacing w:after="0"/>
        <w:rPr>
          <w:sz w:val="24"/>
          <w:szCs w:val="24"/>
        </w:rPr>
      </w:pPr>
      <w:r>
        <w:rPr>
          <w:noProof/>
        </w:rPr>
        <w:drawing>
          <wp:inline distT="0" distB="0" distL="0" distR="0" wp14:anchorId="23AC3C36" wp14:editId="218EA87A">
            <wp:extent cx="4200525" cy="4541294"/>
            <wp:effectExtent l="0" t="0" r="0" b="0"/>
            <wp:docPr id="16" name="Obraz 16" descr="Mapa. Występowanie GZWP na obszarze województwa podkarpackiego.&#10;Podkład mapy stanowi granica województwa podkarpackiego, główne zbiorniki wód podziemnych, jeziora i zbiorniki wodne oraz główne rzeki i miast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Mapa. Występowanie GZWP na obszarze województwa podkarpackiego.&#10;Podkład mapy stanowi granica województwa podkarpackiego, główne zbiorniki wód podziemnych, jeziora i zbiorniki wodne oraz główne rzeki i miasta.&#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03299" cy="4544293"/>
                    </a:xfrm>
                    <a:prstGeom prst="rect">
                      <a:avLst/>
                    </a:prstGeom>
                    <a:noFill/>
                    <a:ln>
                      <a:noFill/>
                    </a:ln>
                  </pic:spPr>
                </pic:pic>
              </a:graphicData>
            </a:graphic>
          </wp:inline>
        </w:drawing>
      </w:r>
    </w:p>
    <w:p w14:paraId="037C126B" w14:textId="77777777" w:rsidR="00E7723F" w:rsidRPr="00BB28F2" w:rsidRDefault="00E7723F" w:rsidP="00E7723F">
      <w:pPr>
        <w:spacing w:after="0"/>
        <w:rPr>
          <w:rFonts w:asciiTheme="majorHAnsi" w:hAnsiTheme="majorHAnsi" w:cstheme="majorHAnsi"/>
          <w:sz w:val="18"/>
          <w:szCs w:val="18"/>
        </w:rPr>
      </w:pPr>
      <w:r w:rsidRPr="009267AE">
        <w:rPr>
          <w:rFonts w:asciiTheme="majorHAnsi" w:hAnsiTheme="majorHAnsi" w:cstheme="majorHAnsi"/>
          <w:sz w:val="18"/>
          <w:szCs w:val="18"/>
        </w:rPr>
        <w:t xml:space="preserve">źródło: Państwowy Instytut Geologiczny – Państwowy Instytut Badawczy </w:t>
      </w:r>
    </w:p>
    <w:p w14:paraId="49DB3962" w14:textId="24E5E2A6" w:rsidR="00E7723F" w:rsidRPr="00BB28F2" w:rsidRDefault="00E7723F" w:rsidP="00E7723F">
      <w:pPr>
        <w:spacing w:before="120" w:after="0"/>
        <w:rPr>
          <w:rFonts w:asciiTheme="majorHAnsi" w:hAnsiTheme="majorHAnsi" w:cstheme="majorHAnsi"/>
          <w:sz w:val="24"/>
          <w:szCs w:val="24"/>
          <w:highlight w:val="yellow"/>
        </w:rPr>
      </w:pPr>
      <w:bookmarkStart w:id="73" w:name="_Toc118294692"/>
      <w:r w:rsidRPr="00FB4B55">
        <w:rPr>
          <w:rFonts w:asciiTheme="majorHAnsi" w:hAnsiTheme="majorHAnsi" w:cstheme="majorHAnsi"/>
          <w:sz w:val="24"/>
        </w:rPr>
        <w:t xml:space="preserve">Tabela </w:t>
      </w:r>
      <w:r w:rsidRPr="00FB4B55">
        <w:rPr>
          <w:rFonts w:asciiTheme="majorHAnsi" w:hAnsiTheme="majorHAnsi" w:cstheme="majorHAnsi"/>
          <w:i/>
          <w:sz w:val="24"/>
        </w:rPr>
        <w:fldChar w:fldCharType="begin"/>
      </w:r>
      <w:r w:rsidRPr="00FB4B55">
        <w:rPr>
          <w:rFonts w:asciiTheme="majorHAnsi" w:hAnsiTheme="majorHAnsi" w:cstheme="majorHAnsi"/>
          <w:sz w:val="24"/>
        </w:rPr>
        <w:instrText xml:space="preserve"> SEQ Tabela \* ARABIC </w:instrText>
      </w:r>
      <w:r w:rsidRPr="00FB4B55">
        <w:rPr>
          <w:rFonts w:asciiTheme="majorHAnsi" w:hAnsiTheme="majorHAnsi" w:cstheme="majorHAnsi"/>
          <w:i/>
          <w:sz w:val="24"/>
        </w:rPr>
        <w:fldChar w:fldCharType="separate"/>
      </w:r>
      <w:r w:rsidR="00702818">
        <w:rPr>
          <w:rFonts w:asciiTheme="majorHAnsi" w:hAnsiTheme="majorHAnsi" w:cstheme="majorHAnsi"/>
          <w:noProof/>
          <w:sz w:val="24"/>
        </w:rPr>
        <w:t>9</w:t>
      </w:r>
      <w:r w:rsidRPr="00FB4B55">
        <w:rPr>
          <w:rFonts w:asciiTheme="majorHAnsi" w:hAnsiTheme="majorHAnsi" w:cstheme="majorHAnsi"/>
          <w:i/>
          <w:sz w:val="24"/>
        </w:rPr>
        <w:fldChar w:fldCharType="end"/>
      </w:r>
      <w:r w:rsidRPr="00FB4B55">
        <w:rPr>
          <w:rFonts w:asciiTheme="majorHAnsi" w:hAnsiTheme="majorHAnsi" w:cstheme="majorHAnsi"/>
          <w:sz w:val="24"/>
        </w:rPr>
        <w:t xml:space="preserve">. </w:t>
      </w:r>
      <w:r w:rsidRPr="00BB28F2">
        <w:rPr>
          <w:rFonts w:asciiTheme="majorHAnsi" w:hAnsiTheme="majorHAnsi" w:cstheme="majorHAnsi"/>
          <w:sz w:val="24"/>
          <w:szCs w:val="24"/>
        </w:rPr>
        <w:t>GZWP na terenie województwa podkarpackiego</w:t>
      </w:r>
      <w:bookmarkEnd w:id="73"/>
      <w:r w:rsidRPr="00BB28F2">
        <w:rPr>
          <w:rFonts w:asciiTheme="majorHAnsi" w:hAnsiTheme="majorHAnsi" w:cstheme="majorHAnsi"/>
          <w:sz w:val="24"/>
          <w:szCs w:val="24"/>
        </w:rPr>
        <w:t xml:space="preserve"> </w:t>
      </w:r>
    </w:p>
    <w:tbl>
      <w:tblPr>
        <w:tblStyle w:val="Tabela-Siatka"/>
        <w:tblW w:w="5000" w:type="pct"/>
        <w:tblLook w:val="04A0" w:firstRow="1" w:lastRow="0" w:firstColumn="1" w:lastColumn="0" w:noHBand="0" w:noVBand="1"/>
        <w:tblDescription w:val="Tabela. Zestawienie GZWP występujących na terenie województwa podkarpackiego."/>
      </w:tblPr>
      <w:tblGrid>
        <w:gridCol w:w="873"/>
        <w:gridCol w:w="4956"/>
        <w:gridCol w:w="1573"/>
        <w:gridCol w:w="1658"/>
      </w:tblGrid>
      <w:tr w:rsidR="00E7723F" w:rsidRPr="00820AFB" w14:paraId="41683A96" w14:textId="77777777" w:rsidTr="00820AFB">
        <w:trPr>
          <w:tblHeader/>
        </w:trPr>
        <w:tc>
          <w:tcPr>
            <w:tcW w:w="482" w:type="pct"/>
          </w:tcPr>
          <w:p w14:paraId="7A354C60" w14:textId="77777777" w:rsidR="00E7723F" w:rsidRPr="00820AFB" w:rsidRDefault="00E7723F" w:rsidP="008D2740">
            <w:pPr>
              <w:spacing w:after="0"/>
              <w:rPr>
                <w:rFonts w:asciiTheme="majorHAnsi" w:hAnsiTheme="majorHAnsi" w:cstheme="majorHAnsi"/>
                <w:b/>
                <w:bCs/>
              </w:rPr>
            </w:pPr>
            <w:r w:rsidRPr="00820AFB">
              <w:rPr>
                <w:rFonts w:asciiTheme="majorHAnsi" w:hAnsiTheme="majorHAnsi" w:cstheme="majorHAnsi"/>
                <w:b/>
                <w:bCs/>
              </w:rPr>
              <w:t>Nr GZWP</w:t>
            </w:r>
          </w:p>
        </w:tc>
        <w:tc>
          <w:tcPr>
            <w:tcW w:w="2735" w:type="pct"/>
          </w:tcPr>
          <w:p w14:paraId="69BFEEAA" w14:textId="77777777" w:rsidR="00E7723F" w:rsidRPr="00820AFB" w:rsidRDefault="00E7723F" w:rsidP="008D2740">
            <w:pPr>
              <w:spacing w:after="0"/>
              <w:rPr>
                <w:rFonts w:asciiTheme="majorHAnsi" w:hAnsiTheme="majorHAnsi" w:cstheme="majorHAnsi"/>
                <w:b/>
                <w:bCs/>
              </w:rPr>
            </w:pPr>
            <w:r w:rsidRPr="00820AFB">
              <w:rPr>
                <w:rFonts w:asciiTheme="majorHAnsi" w:hAnsiTheme="majorHAnsi" w:cstheme="majorHAnsi"/>
                <w:b/>
                <w:bCs/>
              </w:rPr>
              <w:t>Nazwa GZWP</w:t>
            </w:r>
          </w:p>
        </w:tc>
        <w:tc>
          <w:tcPr>
            <w:tcW w:w="868" w:type="pct"/>
          </w:tcPr>
          <w:p w14:paraId="0333F044" w14:textId="77777777" w:rsidR="00E7723F" w:rsidRPr="00820AFB" w:rsidRDefault="00E7723F" w:rsidP="008D2740">
            <w:pPr>
              <w:spacing w:after="0"/>
              <w:rPr>
                <w:rFonts w:asciiTheme="majorHAnsi" w:hAnsiTheme="majorHAnsi" w:cstheme="majorHAnsi"/>
                <w:b/>
                <w:bCs/>
              </w:rPr>
            </w:pPr>
            <w:r w:rsidRPr="00820AFB">
              <w:rPr>
                <w:rFonts w:asciiTheme="majorHAnsi" w:hAnsiTheme="majorHAnsi" w:cstheme="majorHAnsi"/>
                <w:b/>
                <w:bCs/>
              </w:rPr>
              <w:t>Powierzchnia całkowita GZWP</w:t>
            </w:r>
          </w:p>
        </w:tc>
        <w:tc>
          <w:tcPr>
            <w:tcW w:w="916" w:type="pct"/>
          </w:tcPr>
          <w:p w14:paraId="7A950185" w14:textId="77777777" w:rsidR="00E7723F" w:rsidRPr="00820AFB" w:rsidRDefault="00E7723F" w:rsidP="008D2740">
            <w:pPr>
              <w:spacing w:after="0"/>
              <w:rPr>
                <w:rFonts w:asciiTheme="majorHAnsi" w:hAnsiTheme="majorHAnsi" w:cstheme="majorHAnsi"/>
                <w:b/>
                <w:bCs/>
              </w:rPr>
            </w:pPr>
            <w:r w:rsidRPr="00820AFB">
              <w:rPr>
                <w:rFonts w:asciiTheme="majorHAnsi" w:hAnsiTheme="majorHAnsi" w:cstheme="majorHAnsi"/>
                <w:b/>
                <w:bCs/>
              </w:rPr>
              <w:t>Powierzchnia GZWP w woj. podkarpackim [%]</w:t>
            </w:r>
          </w:p>
        </w:tc>
      </w:tr>
      <w:tr w:rsidR="00E7723F" w:rsidRPr="00820AFB" w14:paraId="2460C090" w14:textId="77777777" w:rsidTr="00820AFB">
        <w:tc>
          <w:tcPr>
            <w:tcW w:w="482" w:type="pct"/>
          </w:tcPr>
          <w:p w14:paraId="569C7338"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rPr>
              <w:t>406</w:t>
            </w:r>
          </w:p>
        </w:tc>
        <w:tc>
          <w:tcPr>
            <w:tcW w:w="2735" w:type="pct"/>
          </w:tcPr>
          <w:p w14:paraId="4AFD064E" w14:textId="77777777" w:rsidR="00E7723F" w:rsidRPr="00820AFB" w:rsidRDefault="00E7723F" w:rsidP="008D2740">
            <w:pPr>
              <w:spacing w:after="0"/>
              <w:rPr>
                <w:rFonts w:asciiTheme="majorHAnsi" w:hAnsiTheme="majorHAnsi" w:cstheme="majorHAnsi"/>
              </w:rPr>
            </w:pPr>
            <w:r w:rsidRPr="00820AFB">
              <w:rPr>
                <w:rFonts w:asciiTheme="majorHAnsi" w:hAnsiTheme="majorHAnsi" w:cstheme="majorHAnsi"/>
              </w:rPr>
              <w:t xml:space="preserve">Zbiornik Niecka lubelska (Lublin) </w:t>
            </w:r>
          </w:p>
        </w:tc>
        <w:tc>
          <w:tcPr>
            <w:tcW w:w="868" w:type="pct"/>
          </w:tcPr>
          <w:p w14:paraId="67E7CBCE"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7476,7</w:t>
            </w:r>
          </w:p>
        </w:tc>
        <w:tc>
          <w:tcPr>
            <w:tcW w:w="916" w:type="pct"/>
          </w:tcPr>
          <w:p w14:paraId="42828623"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0,5</w:t>
            </w:r>
          </w:p>
        </w:tc>
      </w:tr>
      <w:tr w:rsidR="00E7723F" w:rsidRPr="00820AFB" w14:paraId="7F532606" w14:textId="77777777" w:rsidTr="00820AFB">
        <w:tc>
          <w:tcPr>
            <w:tcW w:w="482" w:type="pct"/>
          </w:tcPr>
          <w:p w14:paraId="2EC8119B"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rPr>
              <w:t>407</w:t>
            </w:r>
          </w:p>
        </w:tc>
        <w:tc>
          <w:tcPr>
            <w:tcW w:w="2735" w:type="pct"/>
          </w:tcPr>
          <w:p w14:paraId="4C58311D" w14:textId="77777777" w:rsidR="00E7723F" w:rsidRPr="00820AFB" w:rsidRDefault="00E7723F" w:rsidP="008D2740">
            <w:pPr>
              <w:spacing w:after="0"/>
              <w:rPr>
                <w:rFonts w:asciiTheme="majorHAnsi" w:hAnsiTheme="majorHAnsi" w:cstheme="majorHAnsi"/>
              </w:rPr>
            </w:pPr>
            <w:r w:rsidRPr="00820AFB">
              <w:rPr>
                <w:rFonts w:asciiTheme="majorHAnsi" w:hAnsiTheme="majorHAnsi" w:cstheme="majorHAnsi"/>
              </w:rPr>
              <w:t xml:space="preserve">Niecka lubelska (Chełm–Zamość) </w:t>
            </w:r>
          </w:p>
        </w:tc>
        <w:tc>
          <w:tcPr>
            <w:tcW w:w="868" w:type="pct"/>
          </w:tcPr>
          <w:p w14:paraId="6E60FC26"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9051,6</w:t>
            </w:r>
          </w:p>
        </w:tc>
        <w:tc>
          <w:tcPr>
            <w:tcW w:w="916" w:type="pct"/>
          </w:tcPr>
          <w:p w14:paraId="19B63D1C"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1,9</w:t>
            </w:r>
          </w:p>
        </w:tc>
      </w:tr>
      <w:tr w:rsidR="00E7723F" w:rsidRPr="00820AFB" w14:paraId="1A1097E7" w14:textId="77777777" w:rsidTr="00820AFB">
        <w:tc>
          <w:tcPr>
            <w:tcW w:w="482" w:type="pct"/>
          </w:tcPr>
          <w:p w14:paraId="33E69FA1"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rPr>
              <w:t>424</w:t>
            </w:r>
          </w:p>
        </w:tc>
        <w:tc>
          <w:tcPr>
            <w:tcW w:w="2735" w:type="pct"/>
          </w:tcPr>
          <w:p w14:paraId="3186A93F" w14:textId="77777777" w:rsidR="00E7723F" w:rsidRPr="00820AFB" w:rsidRDefault="00E7723F" w:rsidP="008D2740">
            <w:pPr>
              <w:spacing w:after="0"/>
              <w:rPr>
                <w:rFonts w:asciiTheme="majorHAnsi" w:hAnsiTheme="majorHAnsi" w:cstheme="majorHAnsi"/>
              </w:rPr>
            </w:pPr>
            <w:r w:rsidRPr="00820AFB">
              <w:rPr>
                <w:rFonts w:asciiTheme="majorHAnsi" w:hAnsiTheme="majorHAnsi" w:cstheme="majorHAnsi"/>
              </w:rPr>
              <w:t xml:space="preserve">Dolina Borowa </w:t>
            </w:r>
          </w:p>
        </w:tc>
        <w:tc>
          <w:tcPr>
            <w:tcW w:w="868" w:type="pct"/>
          </w:tcPr>
          <w:p w14:paraId="1617B3DA"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39,4</w:t>
            </w:r>
          </w:p>
        </w:tc>
        <w:tc>
          <w:tcPr>
            <w:tcW w:w="916" w:type="pct"/>
          </w:tcPr>
          <w:p w14:paraId="265B5D22"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100,0</w:t>
            </w:r>
          </w:p>
        </w:tc>
      </w:tr>
      <w:tr w:rsidR="00E7723F" w:rsidRPr="00820AFB" w14:paraId="407A246F" w14:textId="77777777" w:rsidTr="00820AFB">
        <w:tc>
          <w:tcPr>
            <w:tcW w:w="482" w:type="pct"/>
          </w:tcPr>
          <w:p w14:paraId="09A03564"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rPr>
              <w:t>425</w:t>
            </w:r>
          </w:p>
        </w:tc>
        <w:tc>
          <w:tcPr>
            <w:tcW w:w="2735" w:type="pct"/>
          </w:tcPr>
          <w:p w14:paraId="622CE0D8" w14:textId="77777777" w:rsidR="00E7723F" w:rsidRPr="00820AFB" w:rsidRDefault="00E7723F" w:rsidP="008D2740">
            <w:pPr>
              <w:spacing w:after="0"/>
              <w:rPr>
                <w:rFonts w:asciiTheme="majorHAnsi" w:hAnsiTheme="majorHAnsi" w:cstheme="majorHAnsi"/>
              </w:rPr>
            </w:pPr>
            <w:r w:rsidRPr="00820AFB">
              <w:rPr>
                <w:rFonts w:asciiTheme="majorHAnsi" w:hAnsiTheme="majorHAnsi" w:cstheme="majorHAnsi"/>
              </w:rPr>
              <w:t xml:space="preserve">Zbiornik </w:t>
            </w:r>
            <w:proofErr w:type="spellStart"/>
            <w:r w:rsidRPr="00820AFB">
              <w:rPr>
                <w:rFonts w:asciiTheme="majorHAnsi" w:hAnsiTheme="majorHAnsi" w:cstheme="majorHAnsi"/>
              </w:rPr>
              <w:t>Dębica-Stalowa-Wola</w:t>
            </w:r>
            <w:proofErr w:type="spellEnd"/>
            <w:r w:rsidRPr="00820AFB">
              <w:rPr>
                <w:rFonts w:asciiTheme="majorHAnsi" w:hAnsiTheme="majorHAnsi" w:cstheme="majorHAnsi"/>
              </w:rPr>
              <w:t xml:space="preserve">- Rzeszów </w:t>
            </w:r>
          </w:p>
        </w:tc>
        <w:tc>
          <w:tcPr>
            <w:tcW w:w="868" w:type="pct"/>
          </w:tcPr>
          <w:p w14:paraId="6EBA9C0D"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1933,7</w:t>
            </w:r>
          </w:p>
        </w:tc>
        <w:tc>
          <w:tcPr>
            <w:tcW w:w="916" w:type="pct"/>
          </w:tcPr>
          <w:p w14:paraId="080199E9"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100,0</w:t>
            </w:r>
          </w:p>
        </w:tc>
      </w:tr>
      <w:tr w:rsidR="00E7723F" w:rsidRPr="00820AFB" w14:paraId="7BCED30A" w14:textId="77777777" w:rsidTr="00820AFB">
        <w:tc>
          <w:tcPr>
            <w:tcW w:w="482" w:type="pct"/>
          </w:tcPr>
          <w:p w14:paraId="28D49748"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rPr>
              <w:t>426</w:t>
            </w:r>
          </w:p>
        </w:tc>
        <w:tc>
          <w:tcPr>
            <w:tcW w:w="2735" w:type="pct"/>
          </w:tcPr>
          <w:p w14:paraId="7EBC80A4" w14:textId="77777777" w:rsidR="00E7723F" w:rsidRPr="00820AFB" w:rsidRDefault="00E7723F" w:rsidP="008D2740">
            <w:pPr>
              <w:spacing w:after="0"/>
              <w:rPr>
                <w:rFonts w:asciiTheme="majorHAnsi" w:hAnsiTheme="majorHAnsi" w:cstheme="majorHAnsi"/>
              </w:rPr>
            </w:pPr>
            <w:r w:rsidRPr="00820AFB">
              <w:rPr>
                <w:rFonts w:asciiTheme="majorHAnsi" w:hAnsiTheme="majorHAnsi" w:cstheme="majorHAnsi"/>
              </w:rPr>
              <w:t>Dolina kopalna Kolbuszowa</w:t>
            </w:r>
          </w:p>
        </w:tc>
        <w:tc>
          <w:tcPr>
            <w:tcW w:w="868" w:type="pct"/>
          </w:tcPr>
          <w:p w14:paraId="20A00B77"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63,5</w:t>
            </w:r>
          </w:p>
        </w:tc>
        <w:tc>
          <w:tcPr>
            <w:tcW w:w="916" w:type="pct"/>
          </w:tcPr>
          <w:p w14:paraId="36E49FAF"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100,0</w:t>
            </w:r>
          </w:p>
        </w:tc>
      </w:tr>
      <w:tr w:rsidR="00E7723F" w:rsidRPr="00820AFB" w14:paraId="50ACDAA0" w14:textId="77777777" w:rsidTr="00820AFB">
        <w:tc>
          <w:tcPr>
            <w:tcW w:w="482" w:type="pct"/>
          </w:tcPr>
          <w:p w14:paraId="48831800"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rPr>
              <w:t>428</w:t>
            </w:r>
          </w:p>
        </w:tc>
        <w:tc>
          <w:tcPr>
            <w:tcW w:w="2735" w:type="pct"/>
          </w:tcPr>
          <w:p w14:paraId="683C8B18" w14:textId="77777777" w:rsidR="00E7723F" w:rsidRPr="00820AFB" w:rsidRDefault="00E7723F" w:rsidP="008D2740">
            <w:pPr>
              <w:spacing w:after="0"/>
              <w:rPr>
                <w:rFonts w:asciiTheme="majorHAnsi" w:hAnsiTheme="majorHAnsi" w:cstheme="majorHAnsi"/>
              </w:rPr>
            </w:pPr>
            <w:r w:rsidRPr="00820AFB">
              <w:rPr>
                <w:rFonts w:asciiTheme="majorHAnsi" w:hAnsiTheme="majorHAnsi" w:cstheme="majorHAnsi"/>
              </w:rPr>
              <w:t xml:space="preserve">Dolina kopalna Biłgoraj-Lubaczów </w:t>
            </w:r>
          </w:p>
        </w:tc>
        <w:tc>
          <w:tcPr>
            <w:tcW w:w="868" w:type="pct"/>
          </w:tcPr>
          <w:p w14:paraId="75B1026A"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312,0</w:t>
            </w:r>
          </w:p>
        </w:tc>
        <w:tc>
          <w:tcPr>
            <w:tcW w:w="916" w:type="pct"/>
          </w:tcPr>
          <w:p w14:paraId="22B68F86"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24,9</w:t>
            </w:r>
          </w:p>
        </w:tc>
      </w:tr>
      <w:tr w:rsidR="00E7723F" w:rsidRPr="00820AFB" w14:paraId="0BAC5DBF" w14:textId="77777777" w:rsidTr="00820AFB">
        <w:tc>
          <w:tcPr>
            <w:tcW w:w="482" w:type="pct"/>
          </w:tcPr>
          <w:p w14:paraId="124C08E4"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rPr>
              <w:t>429</w:t>
            </w:r>
          </w:p>
        </w:tc>
        <w:tc>
          <w:tcPr>
            <w:tcW w:w="2735" w:type="pct"/>
          </w:tcPr>
          <w:p w14:paraId="09FDC15D" w14:textId="77777777" w:rsidR="00E7723F" w:rsidRPr="00820AFB" w:rsidRDefault="00E7723F" w:rsidP="008D2740">
            <w:pPr>
              <w:spacing w:after="0"/>
              <w:rPr>
                <w:rFonts w:asciiTheme="majorHAnsi" w:hAnsiTheme="majorHAnsi" w:cstheme="majorHAnsi"/>
              </w:rPr>
            </w:pPr>
            <w:r w:rsidRPr="00820AFB">
              <w:rPr>
                <w:rFonts w:asciiTheme="majorHAnsi" w:hAnsiTheme="majorHAnsi" w:cstheme="majorHAnsi"/>
              </w:rPr>
              <w:t xml:space="preserve">Dolina Przemyśl </w:t>
            </w:r>
          </w:p>
        </w:tc>
        <w:tc>
          <w:tcPr>
            <w:tcW w:w="868" w:type="pct"/>
          </w:tcPr>
          <w:p w14:paraId="66EFB88B"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106,5</w:t>
            </w:r>
          </w:p>
        </w:tc>
        <w:tc>
          <w:tcPr>
            <w:tcW w:w="916" w:type="pct"/>
          </w:tcPr>
          <w:p w14:paraId="15878956"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100,0</w:t>
            </w:r>
          </w:p>
        </w:tc>
      </w:tr>
      <w:tr w:rsidR="00E7723F" w:rsidRPr="00820AFB" w14:paraId="71210CD2" w14:textId="77777777" w:rsidTr="00820AFB">
        <w:tc>
          <w:tcPr>
            <w:tcW w:w="482" w:type="pct"/>
          </w:tcPr>
          <w:p w14:paraId="6E951005"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rPr>
              <w:t>430</w:t>
            </w:r>
          </w:p>
        </w:tc>
        <w:tc>
          <w:tcPr>
            <w:tcW w:w="2735" w:type="pct"/>
          </w:tcPr>
          <w:p w14:paraId="67949363" w14:textId="77777777" w:rsidR="00E7723F" w:rsidRPr="00820AFB" w:rsidRDefault="00E7723F" w:rsidP="008D2740">
            <w:pPr>
              <w:spacing w:after="0"/>
              <w:rPr>
                <w:rFonts w:asciiTheme="majorHAnsi" w:hAnsiTheme="majorHAnsi" w:cstheme="majorHAnsi"/>
              </w:rPr>
            </w:pPr>
            <w:r w:rsidRPr="00820AFB">
              <w:rPr>
                <w:rFonts w:asciiTheme="majorHAnsi" w:hAnsiTheme="majorHAnsi" w:cstheme="majorHAnsi"/>
              </w:rPr>
              <w:t xml:space="preserve">Dolina rzeki San </w:t>
            </w:r>
          </w:p>
        </w:tc>
        <w:tc>
          <w:tcPr>
            <w:tcW w:w="868" w:type="pct"/>
          </w:tcPr>
          <w:p w14:paraId="49E73BAB"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82,3</w:t>
            </w:r>
          </w:p>
        </w:tc>
        <w:tc>
          <w:tcPr>
            <w:tcW w:w="916" w:type="pct"/>
          </w:tcPr>
          <w:p w14:paraId="46E8EEE1"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100,0</w:t>
            </w:r>
          </w:p>
        </w:tc>
      </w:tr>
      <w:tr w:rsidR="00E7723F" w:rsidRPr="00820AFB" w14:paraId="610EF48B" w14:textId="77777777" w:rsidTr="00820AFB">
        <w:tc>
          <w:tcPr>
            <w:tcW w:w="482" w:type="pct"/>
          </w:tcPr>
          <w:p w14:paraId="1BF5C163"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rPr>
              <w:t>431</w:t>
            </w:r>
          </w:p>
        </w:tc>
        <w:tc>
          <w:tcPr>
            <w:tcW w:w="2735" w:type="pct"/>
          </w:tcPr>
          <w:p w14:paraId="3E08B86C" w14:textId="77777777" w:rsidR="00E7723F" w:rsidRPr="00820AFB" w:rsidRDefault="00E7723F" w:rsidP="008D2740">
            <w:pPr>
              <w:spacing w:after="0"/>
              <w:rPr>
                <w:rFonts w:asciiTheme="majorHAnsi" w:hAnsiTheme="majorHAnsi" w:cstheme="majorHAnsi"/>
              </w:rPr>
            </w:pPr>
            <w:r w:rsidRPr="00820AFB">
              <w:rPr>
                <w:rFonts w:asciiTheme="majorHAnsi" w:hAnsiTheme="majorHAnsi" w:cstheme="majorHAnsi"/>
              </w:rPr>
              <w:t>Zbiornik warstw krośnieńskich (Sanok Lesko) -zbiornik lokalny</w:t>
            </w:r>
          </w:p>
        </w:tc>
        <w:tc>
          <w:tcPr>
            <w:tcW w:w="868" w:type="pct"/>
          </w:tcPr>
          <w:p w14:paraId="6F97EFAF"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147,5</w:t>
            </w:r>
          </w:p>
        </w:tc>
        <w:tc>
          <w:tcPr>
            <w:tcW w:w="916" w:type="pct"/>
          </w:tcPr>
          <w:p w14:paraId="32D2EE5B"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100,0</w:t>
            </w:r>
          </w:p>
        </w:tc>
      </w:tr>
      <w:tr w:rsidR="00E7723F" w:rsidRPr="00820AFB" w14:paraId="69B17BE0" w14:textId="77777777" w:rsidTr="00820AFB">
        <w:tc>
          <w:tcPr>
            <w:tcW w:w="482" w:type="pct"/>
          </w:tcPr>
          <w:p w14:paraId="15C87062"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rPr>
              <w:t>432</w:t>
            </w:r>
          </w:p>
        </w:tc>
        <w:tc>
          <w:tcPr>
            <w:tcW w:w="2735" w:type="pct"/>
          </w:tcPr>
          <w:p w14:paraId="458C2B0E" w14:textId="77777777" w:rsidR="00E7723F" w:rsidRPr="00820AFB" w:rsidRDefault="00E7723F" w:rsidP="008D2740">
            <w:pPr>
              <w:spacing w:after="0"/>
              <w:rPr>
                <w:rFonts w:asciiTheme="majorHAnsi" w:hAnsiTheme="majorHAnsi" w:cstheme="majorHAnsi"/>
              </w:rPr>
            </w:pPr>
            <w:r w:rsidRPr="00820AFB">
              <w:rPr>
                <w:rFonts w:asciiTheme="majorHAnsi" w:hAnsiTheme="majorHAnsi" w:cstheme="majorHAnsi"/>
              </w:rPr>
              <w:t xml:space="preserve">Dolina rzeki Wisłok </w:t>
            </w:r>
          </w:p>
        </w:tc>
        <w:tc>
          <w:tcPr>
            <w:tcW w:w="868" w:type="pct"/>
          </w:tcPr>
          <w:p w14:paraId="2D5C8E8E"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173,5</w:t>
            </w:r>
          </w:p>
        </w:tc>
        <w:tc>
          <w:tcPr>
            <w:tcW w:w="916" w:type="pct"/>
          </w:tcPr>
          <w:p w14:paraId="52D5A897"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100,0</w:t>
            </w:r>
          </w:p>
        </w:tc>
      </w:tr>
      <w:tr w:rsidR="00E7723F" w:rsidRPr="00820AFB" w14:paraId="5D4EE34E" w14:textId="77777777" w:rsidTr="00820AFB">
        <w:tc>
          <w:tcPr>
            <w:tcW w:w="482" w:type="pct"/>
          </w:tcPr>
          <w:p w14:paraId="58EA241A"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rPr>
              <w:t>433</w:t>
            </w:r>
          </w:p>
        </w:tc>
        <w:tc>
          <w:tcPr>
            <w:tcW w:w="2735" w:type="pct"/>
          </w:tcPr>
          <w:p w14:paraId="2977F095" w14:textId="77777777" w:rsidR="00E7723F" w:rsidRPr="00820AFB" w:rsidRDefault="00E7723F" w:rsidP="008D2740">
            <w:pPr>
              <w:spacing w:after="0"/>
              <w:rPr>
                <w:rFonts w:asciiTheme="majorHAnsi" w:hAnsiTheme="majorHAnsi" w:cstheme="majorHAnsi"/>
              </w:rPr>
            </w:pPr>
            <w:r w:rsidRPr="00820AFB">
              <w:rPr>
                <w:rFonts w:asciiTheme="majorHAnsi" w:hAnsiTheme="majorHAnsi" w:cstheme="majorHAnsi"/>
              </w:rPr>
              <w:t>Dolina rzeki Wisłoka</w:t>
            </w:r>
          </w:p>
        </w:tc>
        <w:tc>
          <w:tcPr>
            <w:tcW w:w="868" w:type="pct"/>
          </w:tcPr>
          <w:p w14:paraId="7955569F"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98,1</w:t>
            </w:r>
          </w:p>
        </w:tc>
        <w:tc>
          <w:tcPr>
            <w:tcW w:w="916" w:type="pct"/>
          </w:tcPr>
          <w:p w14:paraId="59E91170" w14:textId="77777777" w:rsidR="00E7723F" w:rsidRPr="00820AFB" w:rsidRDefault="00E7723F" w:rsidP="008D2740">
            <w:pPr>
              <w:spacing w:after="0"/>
              <w:jc w:val="right"/>
              <w:rPr>
                <w:rFonts w:asciiTheme="majorHAnsi" w:hAnsiTheme="majorHAnsi" w:cstheme="majorHAnsi"/>
              </w:rPr>
            </w:pPr>
            <w:r w:rsidRPr="00820AFB">
              <w:rPr>
                <w:rFonts w:asciiTheme="majorHAnsi" w:hAnsiTheme="majorHAnsi" w:cstheme="majorHAnsi"/>
                <w:color w:val="000000"/>
              </w:rPr>
              <w:t>86,6</w:t>
            </w:r>
          </w:p>
        </w:tc>
      </w:tr>
    </w:tbl>
    <w:p w14:paraId="14320F27" w14:textId="5C3E2058" w:rsidR="00E7723F" w:rsidRPr="009C67DB" w:rsidRDefault="00E7723F" w:rsidP="009C67DB">
      <w:pPr>
        <w:spacing w:before="120" w:after="0"/>
        <w:rPr>
          <w:rStyle w:val="Wyrnieniedelikatne"/>
          <w:rFonts w:asciiTheme="majorHAnsi" w:hAnsiTheme="majorHAnsi" w:cstheme="majorHAnsi"/>
          <w:iCs/>
          <w:color w:val="auto"/>
          <w:sz w:val="18"/>
          <w:szCs w:val="18"/>
        </w:rPr>
      </w:pPr>
      <w:r w:rsidRPr="001A177B">
        <w:rPr>
          <w:rFonts w:asciiTheme="majorHAnsi" w:hAnsiTheme="majorHAnsi" w:cstheme="majorHAnsi"/>
          <w:sz w:val="18"/>
          <w:szCs w:val="18"/>
        </w:rPr>
        <w:t xml:space="preserve">źródło: Państwowy Instytut Geologiczny – Państwowy Instytut Badawczy </w:t>
      </w:r>
    </w:p>
    <w:p w14:paraId="3BC64C5A" w14:textId="050B1BBC" w:rsidR="005662ED" w:rsidRDefault="005662ED" w:rsidP="00A265FE">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74" w:name="_Toc118386949"/>
      <w:r w:rsidRPr="00BA5E23">
        <w:rPr>
          <w:rStyle w:val="Wyrnieniedelikatne"/>
          <w:rFonts w:asciiTheme="majorHAnsi" w:eastAsiaTheme="majorEastAsia" w:hAnsiTheme="majorHAnsi" w:cstheme="majorHAnsi"/>
          <w:bCs/>
          <w:color w:val="auto"/>
          <w:sz w:val="24"/>
          <w:szCs w:val="24"/>
        </w:rPr>
        <w:lastRenderedPageBreak/>
        <w:t>Aktualny stan powietrza</w:t>
      </w:r>
      <w:bookmarkEnd w:id="74"/>
    </w:p>
    <w:p w14:paraId="39B15371" w14:textId="77777777" w:rsidR="00435F82" w:rsidRPr="00A265FE" w:rsidRDefault="00435F82" w:rsidP="00435F82">
      <w:pPr>
        <w:pStyle w:val="li"/>
        <w:shd w:val="clear" w:color="auto" w:fill="FFFFFF"/>
        <w:spacing w:before="120" w:beforeAutospacing="0" w:after="0" w:afterAutospacing="0" w:line="276" w:lineRule="auto"/>
        <w:rPr>
          <w:rFonts w:asciiTheme="majorHAnsi" w:hAnsiTheme="majorHAnsi" w:cstheme="majorHAnsi"/>
        </w:rPr>
      </w:pPr>
      <w:r w:rsidRPr="00A265FE">
        <w:rPr>
          <w:rFonts w:asciiTheme="majorHAnsi" w:hAnsiTheme="majorHAnsi" w:cstheme="majorHAnsi"/>
        </w:rPr>
        <w:t>Wprowadzane przez człowieka</w:t>
      </w:r>
      <w:r>
        <w:rPr>
          <w:rFonts w:asciiTheme="majorHAnsi" w:hAnsiTheme="majorHAnsi" w:cstheme="majorHAnsi"/>
        </w:rPr>
        <w:t xml:space="preserve"> do środowiska </w:t>
      </w:r>
      <w:r w:rsidRPr="00A265FE">
        <w:rPr>
          <w:rFonts w:asciiTheme="majorHAnsi" w:hAnsiTheme="majorHAnsi" w:cstheme="majorHAnsi"/>
        </w:rPr>
        <w:t>substancje w ilościach, które mogą zagrażać zdrowiu ludności</w:t>
      </w:r>
      <w:r>
        <w:rPr>
          <w:rFonts w:asciiTheme="majorHAnsi" w:hAnsiTheme="majorHAnsi" w:cstheme="majorHAnsi"/>
        </w:rPr>
        <w:t xml:space="preserve"> lub</w:t>
      </w:r>
      <w:r w:rsidRPr="00A265FE">
        <w:rPr>
          <w:rFonts w:asciiTheme="majorHAnsi" w:hAnsiTheme="majorHAnsi" w:cstheme="majorHAnsi"/>
        </w:rPr>
        <w:t xml:space="preserve"> negatywnie oddziaływać na </w:t>
      </w:r>
      <w:r>
        <w:rPr>
          <w:rFonts w:asciiTheme="majorHAnsi" w:hAnsiTheme="majorHAnsi" w:cstheme="majorHAnsi"/>
        </w:rPr>
        <w:t>środowisko,</w:t>
      </w:r>
      <w:r w:rsidRPr="00A265FE">
        <w:rPr>
          <w:rFonts w:asciiTheme="majorHAnsi" w:hAnsiTheme="majorHAnsi" w:cstheme="majorHAnsi"/>
        </w:rPr>
        <w:t xml:space="preserve"> nazywamy zanieczyszczeniem powietrza.</w:t>
      </w:r>
    </w:p>
    <w:p w14:paraId="245F1881" w14:textId="77777777" w:rsidR="00974AD2" w:rsidRPr="00A265FE" w:rsidRDefault="00974AD2" w:rsidP="004569DA">
      <w:pPr>
        <w:pStyle w:val="Default"/>
        <w:spacing w:before="120" w:line="276" w:lineRule="auto"/>
        <w:rPr>
          <w:rFonts w:asciiTheme="majorHAnsi" w:hAnsiTheme="majorHAnsi" w:cstheme="majorHAnsi"/>
          <w:color w:val="auto"/>
        </w:rPr>
      </w:pPr>
      <w:r w:rsidRPr="00A265FE">
        <w:rPr>
          <w:rFonts w:asciiTheme="majorHAnsi" w:hAnsiTheme="majorHAnsi" w:cstheme="majorHAnsi"/>
          <w:color w:val="auto"/>
        </w:rPr>
        <w:t>W celu identyfikacji zanieczyszczenia powietrza, zgodnie z ustawą Prawo ochrony środowiska</w:t>
      </w:r>
      <w:r w:rsidRPr="00A265FE">
        <w:rPr>
          <w:rFonts w:asciiTheme="majorHAnsi" w:hAnsiTheme="majorHAnsi" w:cstheme="majorHAnsi"/>
          <w:color w:val="auto"/>
          <w:vertAlign w:val="superscript"/>
        </w:rPr>
        <w:footnoteReference w:id="35"/>
      </w:r>
      <w:r w:rsidRPr="00A265FE">
        <w:rPr>
          <w:rFonts w:asciiTheme="majorHAnsi" w:hAnsiTheme="majorHAnsi" w:cstheme="majorHAnsi"/>
          <w:color w:val="auto"/>
        </w:rPr>
        <w:t xml:space="preserve"> corocznie, do dnia 30 kwietnia, Główny Inspektor Ochrony Środowiska (dalej: GIOŚ) na podstawie badań monitoringowych dokonuje oceny poziomów substancji w powietrzu w danej strefie za rok poprzedni oraz odrębnie dla każdej substancji. Ponadto przygotowuje zbiorczy raport krajowej oceny jakości powietrza w wyznaczonych strefach. </w:t>
      </w:r>
    </w:p>
    <w:p w14:paraId="6F3BC37C" w14:textId="77777777" w:rsidR="00974AD2" w:rsidRPr="00A265FE" w:rsidRDefault="00974AD2" w:rsidP="004569DA">
      <w:pPr>
        <w:autoSpaceDE w:val="0"/>
        <w:autoSpaceDN w:val="0"/>
        <w:adjustRightInd w:val="0"/>
        <w:spacing w:before="120" w:after="0"/>
        <w:rPr>
          <w:rFonts w:asciiTheme="majorHAnsi" w:eastAsia="Calibri" w:hAnsiTheme="majorHAnsi" w:cstheme="majorHAnsi"/>
          <w:sz w:val="24"/>
          <w:szCs w:val="24"/>
        </w:rPr>
      </w:pPr>
      <w:r w:rsidRPr="00A265FE">
        <w:rPr>
          <w:rFonts w:asciiTheme="majorHAnsi" w:eastAsia="Calibri" w:hAnsiTheme="majorHAnsi" w:cstheme="majorHAnsi"/>
          <w:sz w:val="24"/>
          <w:szCs w:val="24"/>
        </w:rPr>
        <w:t>Wykonana przez GIOŚ ocena jakości powietrza za rok 2021 dokonuje klasyfikacji stref</w:t>
      </w:r>
      <w:r>
        <w:rPr>
          <w:rFonts w:asciiTheme="majorHAnsi" w:eastAsia="Calibri" w:hAnsiTheme="majorHAnsi" w:cstheme="majorHAnsi"/>
          <w:sz w:val="24"/>
          <w:szCs w:val="24"/>
        </w:rPr>
        <w:br/>
      </w:r>
      <w:r w:rsidRPr="00A265FE">
        <w:rPr>
          <w:rFonts w:asciiTheme="majorHAnsi" w:eastAsia="Calibri" w:hAnsiTheme="majorHAnsi" w:cstheme="majorHAnsi"/>
          <w:sz w:val="24"/>
          <w:szCs w:val="24"/>
        </w:rPr>
        <w:t>w województwie podkarpackim</w:t>
      </w:r>
      <w:r w:rsidRPr="00A265FE">
        <w:rPr>
          <w:rFonts w:asciiTheme="majorHAnsi" w:hAnsiTheme="majorHAnsi" w:cstheme="majorHAnsi"/>
          <w:sz w:val="24"/>
          <w:szCs w:val="24"/>
        </w:rPr>
        <w:t xml:space="preserve"> z uwagi na stwierdzoną jakość powietrza </w:t>
      </w:r>
      <w:r w:rsidRPr="00A265FE">
        <w:rPr>
          <w:rFonts w:asciiTheme="majorHAnsi" w:eastAsia="Calibri" w:hAnsiTheme="majorHAnsi" w:cstheme="majorHAnsi"/>
          <w:sz w:val="24"/>
          <w:szCs w:val="24"/>
        </w:rPr>
        <w:t>(wypełniając obowiązek wynikający z art. 89 ww. ustawy). Informacje w tym zakresie zawarte zostały</w:t>
      </w:r>
      <w:r>
        <w:rPr>
          <w:rFonts w:asciiTheme="majorHAnsi" w:eastAsia="Calibri" w:hAnsiTheme="majorHAnsi" w:cstheme="majorHAnsi"/>
          <w:sz w:val="24"/>
          <w:szCs w:val="24"/>
        </w:rPr>
        <w:br/>
      </w:r>
      <w:r w:rsidRPr="00A265FE">
        <w:rPr>
          <w:rFonts w:asciiTheme="majorHAnsi" w:eastAsia="Calibri" w:hAnsiTheme="majorHAnsi" w:cstheme="majorHAnsi"/>
          <w:sz w:val="24"/>
          <w:szCs w:val="24"/>
        </w:rPr>
        <w:t>w publikacji pt. „Roczna ocena jakości powietrza w województwie podkarpackim. Raport wojewódzki za rok 2021."</w:t>
      </w:r>
      <w:r w:rsidRPr="00A265FE">
        <w:rPr>
          <w:rFonts w:asciiTheme="majorHAnsi" w:eastAsia="Calibri" w:hAnsiTheme="majorHAnsi" w:cstheme="majorHAnsi"/>
          <w:sz w:val="24"/>
          <w:szCs w:val="24"/>
          <w:vertAlign w:val="superscript"/>
        </w:rPr>
        <w:footnoteReference w:id="36"/>
      </w:r>
      <w:r w:rsidRPr="00A265FE">
        <w:rPr>
          <w:rFonts w:asciiTheme="majorHAnsi" w:eastAsia="Calibri" w:hAnsiTheme="majorHAnsi" w:cstheme="majorHAnsi"/>
          <w:sz w:val="24"/>
          <w:szCs w:val="24"/>
        </w:rPr>
        <w:t>.</w:t>
      </w:r>
    </w:p>
    <w:p w14:paraId="62C755D8" w14:textId="77777777" w:rsidR="00974AD2" w:rsidRPr="00A265FE" w:rsidRDefault="00974AD2" w:rsidP="004569DA">
      <w:pPr>
        <w:autoSpaceDE w:val="0"/>
        <w:autoSpaceDN w:val="0"/>
        <w:adjustRightInd w:val="0"/>
        <w:spacing w:before="120" w:after="0"/>
        <w:rPr>
          <w:rFonts w:asciiTheme="majorHAnsi" w:eastAsia="Calibri" w:hAnsiTheme="majorHAnsi" w:cstheme="majorHAnsi"/>
          <w:sz w:val="24"/>
          <w:szCs w:val="24"/>
        </w:rPr>
      </w:pPr>
      <w:r w:rsidRPr="00A265FE">
        <w:rPr>
          <w:rFonts w:asciiTheme="majorHAnsi" w:eastAsia="Calibri" w:hAnsiTheme="majorHAnsi" w:cstheme="majorHAnsi"/>
          <w:sz w:val="24"/>
          <w:szCs w:val="24"/>
        </w:rPr>
        <w:t>W raporcie oceniono zanieczyszczenia, dla których w prawie krajowym i w dyrektywach unijnych określono normatywne stężenia w postaci poziomów dopuszczalnych/ docelowych/ celu długoterminowego w powietrzu, ze względu na ochronę zdrowia ludzkiego i ochronę roślin.</w:t>
      </w:r>
    </w:p>
    <w:p w14:paraId="14352B98" w14:textId="77777777" w:rsidR="00974AD2" w:rsidRPr="00A265FE" w:rsidRDefault="00974AD2" w:rsidP="004569DA">
      <w:pPr>
        <w:autoSpaceDE w:val="0"/>
        <w:autoSpaceDN w:val="0"/>
        <w:adjustRightInd w:val="0"/>
        <w:spacing w:before="120" w:after="0"/>
        <w:rPr>
          <w:rFonts w:asciiTheme="majorHAnsi" w:eastAsia="Calibri" w:hAnsiTheme="majorHAnsi" w:cstheme="majorHAnsi"/>
          <w:sz w:val="24"/>
          <w:szCs w:val="24"/>
        </w:rPr>
      </w:pPr>
      <w:r w:rsidRPr="00A265FE">
        <w:rPr>
          <w:rFonts w:asciiTheme="majorHAnsi" w:eastAsia="Calibri" w:hAnsiTheme="majorHAnsi" w:cstheme="majorHAnsi"/>
          <w:sz w:val="24"/>
          <w:szCs w:val="24"/>
        </w:rPr>
        <w:t>Ocena pod kątem ochrony zdrowia została wykonana na obszarze dwóch stref województwa podkarpackiego (strefy miasto Rzeszów i strefy podkarpackiej) odrębnie dla 12 zanieczyszczeń: dwutlenku siarki (SO</w:t>
      </w:r>
      <w:r w:rsidRPr="00A265FE">
        <w:rPr>
          <w:rFonts w:asciiTheme="majorHAnsi" w:eastAsia="Calibri" w:hAnsiTheme="majorHAnsi" w:cstheme="majorHAnsi"/>
          <w:sz w:val="24"/>
          <w:szCs w:val="24"/>
          <w:vertAlign w:val="subscript"/>
        </w:rPr>
        <w:t>2</w:t>
      </w:r>
      <w:r w:rsidRPr="00A265FE">
        <w:rPr>
          <w:rFonts w:asciiTheme="majorHAnsi" w:eastAsia="Calibri" w:hAnsiTheme="majorHAnsi" w:cstheme="majorHAnsi"/>
          <w:sz w:val="24"/>
          <w:szCs w:val="24"/>
        </w:rPr>
        <w:t>), dwutlenku azotu (NO</w:t>
      </w:r>
      <w:r w:rsidRPr="00A265FE">
        <w:rPr>
          <w:rFonts w:asciiTheme="majorHAnsi" w:eastAsia="Calibri" w:hAnsiTheme="majorHAnsi" w:cstheme="majorHAnsi"/>
          <w:sz w:val="24"/>
          <w:szCs w:val="24"/>
          <w:vertAlign w:val="subscript"/>
        </w:rPr>
        <w:t>2</w:t>
      </w:r>
      <w:r w:rsidRPr="00A265FE">
        <w:rPr>
          <w:rFonts w:asciiTheme="majorHAnsi" w:eastAsia="Calibri" w:hAnsiTheme="majorHAnsi" w:cstheme="majorHAnsi"/>
          <w:sz w:val="24"/>
          <w:szCs w:val="24"/>
        </w:rPr>
        <w:t>), tlenku węgla (CO), ozonu (O</w:t>
      </w:r>
      <w:r w:rsidRPr="00A265FE">
        <w:rPr>
          <w:rFonts w:asciiTheme="majorHAnsi" w:eastAsia="Calibri" w:hAnsiTheme="majorHAnsi" w:cstheme="majorHAnsi"/>
          <w:sz w:val="24"/>
          <w:szCs w:val="24"/>
          <w:vertAlign w:val="subscript"/>
        </w:rPr>
        <w:t>3</w:t>
      </w:r>
      <w:r w:rsidRPr="00A265FE">
        <w:rPr>
          <w:rFonts w:asciiTheme="majorHAnsi" w:eastAsia="Calibri" w:hAnsiTheme="majorHAnsi" w:cstheme="majorHAnsi"/>
          <w:sz w:val="24"/>
          <w:szCs w:val="24"/>
        </w:rPr>
        <w:t>), benzenu (C</w:t>
      </w:r>
      <w:r w:rsidRPr="00A265FE">
        <w:rPr>
          <w:rFonts w:asciiTheme="majorHAnsi" w:eastAsia="Calibri" w:hAnsiTheme="majorHAnsi" w:cstheme="majorHAnsi"/>
          <w:sz w:val="24"/>
          <w:szCs w:val="24"/>
          <w:vertAlign w:val="subscript"/>
        </w:rPr>
        <w:t>6</w:t>
      </w:r>
      <w:r w:rsidRPr="00A265FE">
        <w:rPr>
          <w:rFonts w:asciiTheme="majorHAnsi" w:eastAsia="Calibri" w:hAnsiTheme="majorHAnsi" w:cstheme="majorHAnsi"/>
          <w:sz w:val="24"/>
          <w:szCs w:val="24"/>
        </w:rPr>
        <w:t>H</w:t>
      </w:r>
      <w:r w:rsidRPr="00A265FE">
        <w:rPr>
          <w:rFonts w:asciiTheme="majorHAnsi" w:eastAsia="Calibri" w:hAnsiTheme="majorHAnsi" w:cstheme="majorHAnsi"/>
          <w:sz w:val="24"/>
          <w:szCs w:val="24"/>
          <w:vertAlign w:val="subscript"/>
        </w:rPr>
        <w:t>6</w:t>
      </w:r>
      <w:r w:rsidRPr="00A265FE">
        <w:rPr>
          <w:rFonts w:asciiTheme="majorHAnsi" w:eastAsia="Calibri" w:hAnsiTheme="majorHAnsi" w:cstheme="majorHAnsi"/>
          <w:sz w:val="24"/>
          <w:szCs w:val="24"/>
        </w:rPr>
        <w:t>), pyłu zawieszonego PM</w:t>
      </w:r>
      <w:r w:rsidRPr="00A265FE">
        <w:rPr>
          <w:rFonts w:asciiTheme="majorHAnsi" w:eastAsia="Calibri" w:hAnsiTheme="majorHAnsi" w:cstheme="majorHAnsi"/>
          <w:sz w:val="24"/>
          <w:szCs w:val="24"/>
          <w:vertAlign w:val="subscript"/>
        </w:rPr>
        <w:t>10</w:t>
      </w:r>
      <w:r w:rsidRPr="00A265FE">
        <w:rPr>
          <w:rFonts w:asciiTheme="majorHAnsi" w:eastAsia="Calibri" w:hAnsiTheme="majorHAnsi" w:cstheme="majorHAnsi"/>
          <w:sz w:val="24"/>
          <w:szCs w:val="24"/>
        </w:rPr>
        <w:t>, pyłu zawieszonego PM</w:t>
      </w:r>
      <w:r w:rsidRPr="00A265FE">
        <w:rPr>
          <w:rFonts w:asciiTheme="majorHAnsi" w:eastAsia="Calibri" w:hAnsiTheme="majorHAnsi" w:cstheme="majorHAnsi"/>
          <w:sz w:val="24"/>
          <w:szCs w:val="24"/>
          <w:vertAlign w:val="subscript"/>
        </w:rPr>
        <w:t xml:space="preserve">2,5 </w:t>
      </w:r>
      <w:r w:rsidRPr="00A265FE">
        <w:rPr>
          <w:rFonts w:asciiTheme="majorHAnsi" w:eastAsia="Calibri" w:hAnsiTheme="majorHAnsi" w:cstheme="majorHAnsi"/>
          <w:sz w:val="24"/>
          <w:szCs w:val="24"/>
        </w:rPr>
        <w:t>oraz zanieczyszczeń oznaczanych w pyle PM</w:t>
      </w:r>
      <w:r w:rsidRPr="00A265FE">
        <w:rPr>
          <w:rFonts w:asciiTheme="majorHAnsi" w:eastAsia="Calibri" w:hAnsiTheme="majorHAnsi" w:cstheme="majorHAnsi"/>
          <w:sz w:val="24"/>
          <w:szCs w:val="24"/>
          <w:vertAlign w:val="subscript"/>
        </w:rPr>
        <w:t>10</w:t>
      </w:r>
      <w:r w:rsidRPr="00A265FE">
        <w:rPr>
          <w:rFonts w:asciiTheme="majorHAnsi" w:eastAsia="Calibri" w:hAnsiTheme="majorHAnsi" w:cstheme="majorHAnsi"/>
          <w:sz w:val="24"/>
          <w:szCs w:val="24"/>
        </w:rPr>
        <w:t xml:space="preserve">: </w:t>
      </w:r>
      <w:proofErr w:type="spellStart"/>
      <w:r w:rsidRPr="00A265FE">
        <w:rPr>
          <w:rFonts w:asciiTheme="majorHAnsi" w:eastAsia="Calibri" w:hAnsiTheme="majorHAnsi" w:cstheme="majorHAnsi"/>
          <w:sz w:val="24"/>
          <w:szCs w:val="24"/>
        </w:rPr>
        <w:t>benzo</w:t>
      </w:r>
      <w:proofErr w:type="spellEnd"/>
      <w:r w:rsidRPr="00A265FE">
        <w:rPr>
          <w:rFonts w:asciiTheme="majorHAnsi" w:eastAsia="Calibri" w:hAnsiTheme="majorHAnsi" w:cstheme="majorHAnsi"/>
          <w:sz w:val="24"/>
          <w:szCs w:val="24"/>
        </w:rPr>
        <w:t>(a)</w:t>
      </w:r>
      <w:proofErr w:type="spellStart"/>
      <w:r w:rsidRPr="00A265FE">
        <w:rPr>
          <w:rFonts w:asciiTheme="majorHAnsi" w:eastAsia="Calibri" w:hAnsiTheme="majorHAnsi" w:cstheme="majorHAnsi"/>
          <w:sz w:val="24"/>
          <w:szCs w:val="24"/>
        </w:rPr>
        <w:t>pirenu</w:t>
      </w:r>
      <w:proofErr w:type="spellEnd"/>
      <w:r w:rsidRPr="00A265FE">
        <w:rPr>
          <w:rFonts w:asciiTheme="majorHAnsi" w:eastAsia="Calibri" w:hAnsiTheme="majorHAnsi" w:cstheme="majorHAnsi"/>
          <w:sz w:val="24"/>
          <w:szCs w:val="24"/>
        </w:rPr>
        <w:t xml:space="preserve">, arsenu, kadmu, niklu i ołowiu. </w:t>
      </w:r>
    </w:p>
    <w:p w14:paraId="56D61DD1" w14:textId="77777777" w:rsidR="00974AD2" w:rsidRPr="00A265FE" w:rsidRDefault="00974AD2" w:rsidP="004569DA">
      <w:pPr>
        <w:autoSpaceDE w:val="0"/>
        <w:autoSpaceDN w:val="0"/>
        <w:adjustRightInd w:val="0"/>
        <w:spacing w:before="120" w:after="0"/>
        <w:rPr>
          <w:rFonts w:asciiTheme="majorHAnsi" w:eastAsia="Calibri" w:hAnsiTheme="majorHAnsi" w:cstheme="majorHAnsi"/>
          <w:sz w:val="24"/>
          <w:szCs w:val="24"/>
        </w:rPr>
      </w:pPr>
      <w:r w:rsidRPr="00A265FE">
        <w:rPr>
          <w:rFonts w:asciiTheme="majorHAnsi" w:eastAsia="Calibri" w:hAnsiTheme="majorHAnsi" w:cstheme="majorHAnsi"/>
          <w:sz w:val="24"/>
          <w:szCs w:val="24"/>
        </w:rPr>
        <w:t>Ocena pod kątem ochrony roślin została wykonana dla strefy podkarpackiej odrębnie dla 3 zanieczyszczeń: dwutlenku siarki (SO</w:t>
      </w:r>
      <w:r w:rsidRPr="00A265FE">
        <w:rPr>
          <w:rFonts w:asciiTheme="majorHAnsi" w:eastAsia="Calibri" w:hAnsiTheme="majorHAnsi" w:cstheme="majorHAnsi"/>
          <w:sz w:val="24"/>
          <w:szCs w:val="24"/>
          <w:vertAlign w:val="subscript"/>
        </w:rPr>
        <w:t>2</w:t>
      </w:r>
      <w:r w:rsidRPr="00A265FE">
        <w:rPr>
          <w:rFonts w:asciiTheme="majorHAnsi" w:eastAsia="Calibri" w:hAnsiTheme="majorHAnsi" w:cstheme="majorHAnsi"/>
          <w:sz w:val="24"/>
          <w:szCs w:val="24"/>
        </w:rPr>
        <w:t>), tlenków azotu (NO</w:t>
      </w:r>
      <w:r w:rsidRPr="00A265FE">
        <w:rPr>
          <w:rFonts w:asciiTheme="majorHAnsi" w:eastAsia="Calibri" w:hAnsiTheme="majorHAnsi" w:cstheme="majorHAnsi"/>
          <w:sz w:val="24"/>
          <w:szCs w:val="24"/>
          <w:vertAlign w:val="subscript"/>
        </w:rPr>
        <w:t>X</w:t>
      </w:r>
      <w:r w:rsidRPr="00A265FE">
        <w:rPr>
          <w:rFonts w:asciiTheme="majorHAnsi" w:eastAsia="Calibri" w:hAnsiTheme="majorHAnsi" w:cstheme="majorHAnsi"/>
          <w:sz w:val="24"/>
          <w:szCs w:val="24"/>
        </w:rPr>
        <w:t>) i ozonu (O</w:t>
      </w:r>
      <w:r w:rsidRPr="00A265FE">
        <w:rPr>
          <w:rFonts w:asciiTheme="majorHAnsi" w:eastAsia="Calibri" w:hAnsiTheme="majorHAnsi" w:cstheme="majorHAnsi"/>
          <w:sz w:val="24"/>
          <w:szCs w:val="24"/>
          <w:vertAlign w:val="subscript"/>
        </w:rPr>
        <w:t>3</w:t>
      </w:r>
      <w:r w:rsidRPr="00A265FE">
        <w:rPr>
          <w:rFonts w:asciiTheme="majorHAnsi" w:eastAsia="Calibri" w:hAnsiTheme="majorHAnsi" w:cstheme="majorHAnsi"/>
          <w:sz w:val="24"/>
          <w:szCs w:val="24"/>
        </w:rPr>
        <w:t>).</w:t>
      </w:r>
    </w:p>
    <w:p w14:paraId="6F42AC38" w14:textId="77777777" w:rsidR="00974AD2" w:rsidRPr="00A265FE" w:rsidRDefault="00974AD2" w:rsidP="004569DA">
      <w:pPr>
        <w:pStyle w:val="Default"/>
        <w:spacing w:before="120" w:line="276" w:lineRule="auto"/>
        <w:rPr>
          <w:rFonts w:asciiTheme="majorHAnsi" w:hAnsiTheme="majorHAnsi" w:cstheme="majorHAnsi"/>
          <w:color w:val="auto"/>
        </w:rPr>
      </w:pPr>
      <w:r w:rsidRPr="00A265FE">
        <w:rPr>
          <w:rFonts w:asciiTheme="majorHAnsi" w:hAnsiTheme="majorHAnsi" w:cstheme="majorHAnsi"/>
        </w:rPr>
        <w:t>W raporcie dl</w:t>
      </w:r>
      <w:r w:rsidRPr="00A265FE">
        <w:rPr>
          <w:rFonts w:asciiTheme="majorHAnsi" w:hAnsiTheme="majorHAnsi" w:cstheme="majorHAnsi"/>
          <w:color w:val="auto"/>
        </w:rPr>
        <w:t>a potrzeb określenia poziomów zanieczyszczenia w przypadku</w:t>
      </w:r>
      <w:r w:rsidRPr="00A265FE">
        <w:rPr>
          <w:rFonts w:asciiTheme="majorHAnsi" w:hAnsiTheme="majorHAnsi" w:cstheme="majorHAnsi"/>
          <w:i/>
          <w:iCs/>
          <w:color w:val="auto"/>
        </w:rPr>
        <w:t xml:space="preserve"> </w:t>
      </w:r>
      <w:r w:rsidRPr="00A265FE">
        <w:rPr>
          <w:rFonts w:asciiTheme="majorHAnsi" w:hAnsiTheme="majorHAnsi" w:cstheme="majorHAnsi"/>
          <w:iCs/>
          <w:color w:val="auto"/>
        </w:rPr>
        <w:t>kryterium ochrona zdrowia</w:t>
      </w:r>
      <w:r w:rsidRPr="00A265FE">
        <w:rPr>
          <w:rFonts w:asciiTheme="majorHAnsi" w:hAnsiTheme="majorHAnsi" w:cstheme="majorHAnsi"/>
          <w:i/>
          <w:iCs/>
          <w:color w:val="auto"/>
        </w:rPr>
        <w:t xml:space="preserve"> </w:t>
      </w:r>
      <w:r w:rsidRPr="00A265FE">
        <w:rPr>
          <w:rFonts w:asciiTheme="majorHAnsi" w:hAnsiTheme="majorHAnsi" w:cstheme="majorHAnsi"/>
          <w:iCs/>
          <w:color w:val="auto"/>
        </w:rPr>
        <w:t>oraz</w:t>
      </w:r>
      <w:r w:rsidRPr="00A265FE">
        <w:rPr>
          <w:rFonts w:asciiTheme="majorHAnsi" w:hAnsiTheme="majorHAnsi" w:cstheme="majorHAnsi"/>
          <w:i/>
          <w:iCs/>
          <w:color w:val="auto"/>
        </w:rPr>
        <w:t xml:space="preserve"> </w:t>
      </w:r>
      <w:r w:rsidRPr="00A265FE">
        <w:rPr>
          <w:rFonts w:asciiTheme="majorHAnsi" w:hAnsiTheme="majorHAnsi" w:cstheme="majorHAnsi"/>
          <w:iCs/>
          <w:color w:val="auto"/>
        </w:rPr>
        <w:t>ochrona roślin</w:t>
      </w:r>
      <w:r w:rsidRPr="00A265FE">
        <w:rPr>
          <w:rFonts w:asciiTheme="majorHAnsi" w:hAnsiTheme="majorHAnsi" w:cstheme="majorHAnsi"/>
          <w:color w:val="auto"/>
        </w:rPr>
        <w:t xml:space="preserve">, ustalono klasy: </w:t>
      </w:r>
    </w:p>
    <w:p w14:paraId="6BD5E39E" w14:textId="4F52B548" w:rsidR="00974AD2" w:rsidRPr="00A265FE" w:rsidRDefault="00974AD2" w:rsidP="004569DA">
      <w:pPr>
        <w:pStyle w:val="Default"/>
        <w:numPr>
          <w:ilvl w:val="0"/>
          <w:numId w:val="5"/>
        </w:numPr>
        <w:spacing w:before="120" w:line="276" w:lineRule="auto"/>
        <w:ind w:left="1134" w:hanging="349"/>
        <w:rPr>
          <w:rFonts w:asciiTheme="majorHAnsi" w:hAnsiTheme="majorHAnsi" w:cstheme="majorHAnsi"/>
          <w:iCs/>
          <w:color w:val="auto"/>
        </w:rPr>
      </w:pPr>
      <w:r w:rsidRPr="00A265FE">
        <w:rPr>
          <w:rFonts w:asciiTheme="majorHAnsi" w:hAnsiTheme="majorHAnsi" w:cstheme="majorHAnsi"/>
          <w:iCs/>
          <w:color w:val="auto"/>
        </w:rPr>
        <w:t>nie przekraczający poziomu dopuszczalnego</w:t>
      </w:r>
      <w:r w:rsidR="00E623E6">
        <w:rPr>
          <w:rFonts w:asciiTheme="majorHAnsi" w:hAnsiTheme="majorHAnsi" w:cstheme="majorHAnsi"/>
          <w:iCs/>
          <w:color w:val="auto"/>
        </w:rPr>
        <w:t>;</w:t>
      </w:r>
    </w:p>
    <w:p w14:paraId="078A073C" w14:textId="77777777" w:rsidR="00974AD2" w:rsidRPr="00A265FE" w:rsidRDefault="00974AD2" w:rsidP="004569DA">
      <w:pPr>
        <w:pStyle w:val="Default"/>
        <w:numPr>
          <w:ilvl w:val="0"/>
          <w:numId w:val="7"/>
        </w:numPr>
        <w:spacing w:before="120" w:line="276" w:lineRule="auto"/>
        <w:rPr>
          <w:rFonts w:asciiTheme="majorHAnsi" w:hAnsiTheme="majorHAnsi" w:cstheme="majorHAnsi"/>
          <w:iCs/>
          <w:color w:val="auto"/>
        </w:rPr>
      </w:pPr>
      <w:r w:rsidRPr="00A265FE">
        <w:rPr>
          <w:rFonts w:asciiTheme="majorHAnsi" w:hAnsiTheme="majorHAnsi" w:cstheme="majorHAnsi"/>
          <w:iCs/>
          <w:color w:val="auto"/>
        </w:rPr>
        <w:t>powyżej poziomu dopuszczalnego.</w:t>
      </w:r>
    </w:p>
    <w:p w14:paraId="55442C63" w14:textId="77777777" w:rsidR="00974AD2" w:rsidRPr="00A265FE" w:rsidRDefault="00974AD2" w:rsidP="004569DA">
      <w:pPr>
        <w:pStyle w:val="Default"/>
        <w:spacing w:before="120" w:line="276" w:lineRule="auto"/>
        <w:rPr>
          <w:rFonts w:asciiTheme="majorHAnsi" w:hAnsiTheme="majorHAnsi" w:cstheme="majorHAnsi"/>
          <w:color w:val="auto"/>
        </w:rPr>
      </w:pPr>
      <w:r w:rsidRPr="00A265FE">
        <w:rPr>
          <w:rFonts w:asciiTheme="majorHAnsi" w:hAnsiTheme="majorHAnsi" w:cstheme="majorHAnsi"/>
          <w:color w:val="auto"/>
        </w:rPr>
        <w:t>Jeżeli dla zanieczyszczenia określony jest poziom docelowy (dotyczy: ozonu O</w:t>
      </w:r>
      <w:r w:rsidRPr="00A265FE">
        <w:rPr>
          <w:rFonts w:asciiTheme="majorHAnsi" w:hAnsiTheme="majorHAnsi" w:cstheme="majorHAnsi"/>
          <w:color w:val="auto"/>
          <w:vertAlign w:val="subscript"/>
        </w:rPr>
        <w:t>3</w:t>
      </w:r>
      <w:r w:rsidRPr="00A265FE">
        <w:rPr>
          <w:rFonts w:asciiTheme="majorHAnsi" w:hAnsiTheme="majorHAnsi" w:cstheme="majorHAnsi"/>
          <w:color w:val="auto"/>
        </w:rPr>
        <w:t xml:space="preserve"> (ochrona zdrowia ludzi, ochrona roślin) oraz arsenu As, kadmu Cd, niklu Ni, </w:t>
      </w:r>
      <w:proofErr w:type="spellStart"/>
      <w:r w:rsidRPr="00A265FE">
        <w:rPr>
          <w:rFonts w:asciiTheme="majorHAnsi" w:hAnsiTheme="majorHAnsi" w:cstheme="majorHAnsi"/>
          <w:color w:val="auto"/>
        </w:rPr>
        <w:t>benzo</w:t>
      </w:r>
      <w:proofErr w:type="spellEnd"/>
      <w:r w:rsidRPr="00A265FE">
        <w:rPr>
          <w:rFonts w:asciiTheme="majorHAnsi" w:hAnsiTheme="majorHAnsi" w:cstheme="majorHAnsi"/>
          <w:color w:val="auto"/>
        </w:rPr>
        <w:t>(a)</w:t>
      </w:r>
      <w:proofErr w:type="spellStart"/>
      <w:r w:rsidRPr="00A265FE">
        <w:rPr>
          <w:rFonts w:asciiTheme="majorHAnsi" w:hAnsiTheme="majorHAnsi" w:cstheme="majorHAnsi"/>
          <w:color w:val="auto"/>
        </w:rPr>
        <w:t>pirenu</w:t>
      </w:r>
      <w:proofErr w:type="spellEnd"/>
      <w:r w:rsidRPr="00A265FE">
        <w:rPr>
          <w:rFonts w:asciiTheme="majorHAnsi" w:hAnsiTheme="majorHAnsi" w:cstheme="majorHAnsi"/>
          <w:color w:val="auto"/>
        </w:rPr>
        <w:t xml:space="preserve"> B(a)P</w:t>
      </w:r>
      <w:r>
        <w:rPr>
          <w:rFonts w:asciiTheme="majorHAnsi" w:hAnsiTheme="majorHAnsi" w:cstheme="majorHAnsi"/>
          <w:color w:val="auto"/>
        </w:rPr>
        <w:br/>
      </w:r>
      <w:r w:rsidRPr="00A265FE">
        <w:rPr>
          <w:rFonts w:asciiTheme="majorHAnsi" w:hAnsiTheme="majorHAnsi" w:cstheme="majorHAnsi"/>
          <w:color w:val="auto"/>
        </w:rPr>
        <w:t>w pyle PM</w:t>
      </w:r>
      <w:r w:rsidRPr="00A265FE">
        <w:rPr>
          <w:rFonts w:asciiTheme="majorHAnsi" w:hAnsiTheme="majorHAnsi" w:cstheme="majorHAnsi"/>
          <w:color w:val="auto"/>
          <w:vertAlign w:val="subscript"/>
        </w:rPr>
        <w:t>10</w:t>
      </w:r>
      <w:r w:rsidRPr="00A265FE">
        <w:rPr>
          <w:rFonts w:asciiTheme="majorHAnsi" w:hAnsiTheme="majorHAnsi" w:cstheme="majorHAnsi"/>
          <w:color w:val="auto"/>
        </w:rPr>
        <w:t xml:space="preserve"> - ochrona zdrowia ludzi), ustalone zostały następujące klasy:</w:t>
      </w:r>
    </w:p>
    <w:p w14:paraId="3367B685" w14:textId="6454D81A" w:rsidR="00974AD2" w:rsidRPr="00A265FE" w:rsidRDefault="00974AD2" w:rsidP="004569DA">
      <w:pPr>
        <w:pStyle w:val="Default"/>
        <w:numPr>
          <w:ilvl w:val="0"/>
          <w:numId w:val="6"/>
        </w:numPr>
        <w:spacing w:before="120" w:line="276" w:lineRule="auto"/>
        <w:ind w:left="1134" w:hanging="349"/>
        <w:rPr>
          <w:rFonts w:asciiTheme="majorHAnsi" w:hAnsiTheme="majorHAnsi" w:cstheme="majorHAnsi"/>
          <w:iCs/>
          <w:color w:val="auto"/>
        </w:rPr>
      </w:pPr>
      <w:r w:rsidRPr="00A265FE">
        <w:rPr>
          <w:rFonts w:asciiTheme="majorHAnsi" w:hAnsiTheme="majorHAnsi" w:cstheme="majorHAnsi"/>
          <w:iCs/>
          <w:color w:val="auto"/>
        </w:rPr>
        <w:t>nie przekraczający poziomu docelowego</w:t>
      </w:r>
      <w:r w:rsidR="00E623E6">
        <w:rPr>
          <w:rFonts w:asciiTheme="majorHAnsi" w:hAnsiTheme="majorHAnsi" w:cstheme="majorHAnsi"/>
          <w:iCs/>
          <w:color w:val="auto"/>
        </w:rPr>
        <w:t>;</w:t>
      </w:r>
    </w:p>
    <w:p w14:paraId="2CD1DD04" w14:textId="77777777" w:rsidR="00974AD2" w:rsidRPr="00A265FE" w:rsidRDefault="00974AD2" w:rsidP="004569DA">
      <w:pPr>
        <w:pStyle w:val="Default"/>
        <w:spacing w:before="120" w:line="276" w:lineRule="auto"/>
        <w:ind w:left="1134" w:hanging="349"/>
        <w:rPr>
          <w:rFonts w:asciiTheme="majorHAnsi" w:hAnsiTheme="majorHAnsi" w:cstheme="majorHAnsi"/>
          <w:color w:val="C0504D" w:themeColor="accent2"/>
        </w:rPr>
      </w:pPr>
      <w:r w:rsidRPr="00A265FE">
        <w:rPr>
          <w:rFonts w:asciiTheme="majorHAnsi" w:hAnsiTheme="majorHAnsi" w:cstheme="majorHAnsi"/>
          <w:iCs/>
          <w:color w:val="auto"/>
        </w:rPr>
        <w:t>C.    powyżej poziomu docelowego.</w:t>
      </w:r>
    </w:p>
    <w:p w14:paraId="0A18ADFC" w14:textId="77777777" w:rsidR="00974AD2" w:rsidRPr="00A265FE" w:rsidRDefault="00974AD2" w:rsidP="004569DA">
      <w:pPr>
        <w:pStyle w:val="Default"/>
        <w:spacing w:before="120" w:line="276" w:lineRule="auto"/>
        <w:rPr>
          <w:rFonts w:asciiTheme="majorHAnsi" w:hAnsiTheme="majorHAnsi" w:cstheme="majorHAnsi"/>
          <w:color w:val="auto"/>
        </w:rPr>
      </w:pPr>
      <w:r w:rsidRPr="00A265FE">
        <w:rPr>
          <w:rFonts w:asciiTheme="majorHAnsi" w:hAnsiTheme="majorHAnsi" w:cstheme="majorHAnsi"/>
          <w:iCs/>
          <w:color w:val="auto"/>
        </w:rPr>
        <w:lastRenderedPageBreak/>
        <w:t>Zaliczenie strefy do określonej klasy wiąże się z wymaganiami dotyczącymi podjęcia działań na rzecz poprawy jakości powietrza. Zakwalifikowanie strefy do klasy C wiąże się</w:t>
      </w:r>
      <w:r>
        <w:rPr>
          <w:rFonts w:asciiTheme="majorHAnsi" w:hAnsiTheme="majorHAnsi" w:cstheme="majorHAnsi"/>
          <w:iCs/>
          <w:color w:val="auto"/>
        </w:rPr>
        <w:br/>
      </w:r>
      <w:r w:rsidRPr="00A265FE">
        <w:rPr>
          <w:rFonts w:asciiTheme="majorHAnsi" w:hAnsiTheme="majorHAnsi" w:cstheme="majorHAnsi"/>
          <w:iCs/>
          <w:color w:val="auto"/>
        </w:rPr>
        <w:t>z koniecznością opracowania dla niej programu ochrony powietrza.</w:t>
      </w:r>
      <w:r w:rsidRPr="00A265FE">
        <w:rPr>
          <w:rFonts w:asciiTheme="majorHAnsi" w:hAnsiTheme="majorHAnsi" w:cstheme="majorHAnsi"/>
        </w:rPr>
        <w:t xml:space="preserve"> </w:t>
      </w:r>
      <w:r w:rsidRPr="00A265FE">
        <w:rPr>
          <w:rFonts w:asciiTheme="majorHAnsi" w:hAnsiTheme="majorHAnsi" w:cstheme="majorHAnsi"/>
          <w:color w:val="auto"/>
        </w:rPr>
        <w:t>Ponadto, w następujący sposób zakwalifikowano klasy stref i wymagane działania w zależności od poziomów stężeń ozonu z uwzględnieniem poziomu celu długoterminowego:</w:t>
      </w:r>
    </w:p>
    <w:p w14:paraId="6FD7539E" w14:textId="4F938C83" w:rsidR="00974AD2" w:rsidRPr="00A265FE" w:rsidRDefault="00974AD2" w:rsidP="004569DA">
      <w:pPr>
        <w:pStyle w:val="Default"/>
        <w:spacing w:before="120" w:line="276" w:lineRule="auto"/>
        <w:ind w:left="1134" w:hanging="425"/>
        <w:rPr>
          <w:rFonts w:asciiTheme="majorHAnsi" w:hAnsiTheme="majorHAnsi" w:cstheme="majorHAnsi"/>
          <w:iCs/>
          <w:color w:val="auto"/>
        </w:rPr>
      </w:pPr>
      <w:r w:rsidRPr="00A265FE">
        <w:rPr>
          <w:rFonts w:asciiTheme="majorHAnsi" w:hAnsiTheme="majorHAnsi" w:cstheme="majorHAnsi"/>
          <w:iCs/>
          <w:color w:val="auto"/>
        </w:rPr>
        <w:t>D1.    nie przekracza poziomu celu długoterminowego</w:t>
      </w:r>
      <w:r w:rsidR="000E2C8C">
        <w:rPr>
          <w:rFonts w:asciiTheme="majorHAnsi" w:hAnsiTheme="majorHAnsi" w:cstheme="majorHAnsi"/>
          <w:iCs/>
          <w:color w:val="auto"/>
        </w:rPr>
        <w:t>;</w:t>
      </w:r>
    </w:p>
    <w:p w14:paraId="32AFC1A5" w14:textId="77777777" w:rsidR="00974AD2" w:rsidRPr="00A265FE" w:rsidRDefault="00974AD2" w:rsidP="004569DA">
      <w:pPr>
        <w:pStyle w:val="Default"/>
        <w:spacing w:before="120" w:line="276" w:lineRule="auto"/>
        <w:ind w:left="709"/>
        <w:rPr>
          <w:rFonts w:asciiTheme="majorHAnsi" w:hAnsiTheme="majorHAnsi" w:cstheme="majorHAnsi"/>
          <w:iCs/>
          <w:color w:val="auto"/>
        </w:rPr>
      </w:pPr>
      <w:r w:rsidRPr="00A265FE">
        <w:rPr>
          <w:rFonts w:asciiTheme="majorHAnsi" w:hAnsiTheme="majorHAnsi" w:cstheme="majorHAnsi"/>
          <w:iCs/>
          <w:color w:val="auto"/>
        </w:rPr>
        <w:t>D2.    powyżej poziomu celu długoterminowego.</w:t>
      </w:r>
    </w:p>
    <w:p w14:paraId="1BA4AA7D" w14:textId="77777777" w:rsidR="00974AD2" w:rsidRPr="00A265FE" w:rsidRDefault="00974AD2" w:rsidP="004569DA">
      <w:pPr>
        <w:pStyle w:val="Default"/>
        <w:spacing w:before="120" w:line="276" w:lineRule="auto"/>
        <w:rPr>
          <w:rFonts w:asciiTheme="majorHAnsi" w:hAnsiTheme="majorHAnsi" w:cstheme="majorHAnsi"/>
          <w:iCs/>
          <w:color w:val="auto"/>
        </w:rPr>
      </w:pPr>
      <w:r w:rsidRPr="00A265FE">
        <w:rPr>
          <w:rFonts w:asciiTheme="majorHAnsi" w:hAnsiTheme="majorHAnsi" w:cstheme="majorHAnsi"/>
          <w:iCs/>
          <w:color w:val="auto"/>
        </w:rPr>
        <w:t xml:space="preserve">Zgodnie z oceną jakości powietrza za 2021 rok, wykonaną w oparciu o kryteria ustanowione w celu ochrony zdrowia, </w:t>
      </w:r>
      <w:r w:rsidRPr="00A265FE">
        <w:rPr>
          <w:rFonts w:asciiTheme="majorHAnsi" w:hAnsiTheme="majorHAnsi" w:cstheme="majorHAnsi"/>
          <w:bCs/>
          <w:iCs/>
          <w:color w:val="auto"/>
        </w:rPr>
        <w:t>należy wskazać</w:t>
      </w:r>
      <w:r w:rsidRPr="00A265FE">
        <w:rPr>
          <w:rFonts w:asciiTheme="majorHAnsi" w:hAnsiTheme="majorHAnsi" w:cstheme="majorHAnsi"/>
          <w:iCs/>
          <w:color w:val="auto"/>
        </w:rPr>
        <w:t>:</w:t>
      </w:r>
    </w:p>
    <w:p w14:paraId="172D4532" w14:textId="77777777"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utrzymujące się zanieczyszczenie powietrza pyłem zawieszonym PM10, w zakresie dobowego poziomu dopuszczalnego w województwie. Strefa miasto Rzeszów i strefa podkarpacka zaliczone zostały do klasy C.</w:t>
      </w:r>
    </w:p>
    <w:p w14:paraId="3EC44317" w14:textId="77777777" w:rsidR="00974AD2" w:rsidRPr="001427D9" w:rsidRDefault="00974AD2" w:rsidP="00E623E6">
      <w:pPr>
        <w:pStyle w:val="Default"/>
        <w:spacing w:before="120" w:line="276" w:lineRule="auto"/>
        <w:ind w:left="720"/>
        <w:rPr>
          <w:rFonts w:asciiTheme="majorHAnsi" w:hAnsiTheme="majorHAnsi" w:cstheme="majorHAnsi"/>
        </w:rPr>
      </w:pPr>
      <w:r w:rsidRPr="001427D9">
        <w:rPr>
          <w:rFonts w:asciiTheme="majorHAnsi" w:hAnsiTheme="majorHAnsi" w:cstheme="majorHAnsi"/>
        </w:rPr>
        <w:t xml:space="preserve">Na terenie strefy miasto Rzeszów wyznaczono 17 obszarów przekroczenia dobowego poziomu dopuszczalnego pyłu zawieszonego PM10. </w:t>
      </w:r>
      <w:bookmarkStart w:id="75" w:name="_Hlk116636479"/>
      <w:r w:rsidRPr="001427D9">
        <w:rPr>
          <w:rFonts w:asciiTheme="majorHAnsi" w:hAnsiTheme="majorHAnsi" w:cstheme="majorHAnsi"/>
        </w:rPr>
        <w:t>Dominującym źródłem emisji powodującym przekroczenie była emisja liniowa (komunikacyjna) oraz emisja powierzchniowa (sektor komunalno-bytowy).</w:t>
      </w:r>
    </w:p>
    <w:bookmarkEnd w:id="75"/>
    <w:p w14:paraId="0A4E9E7A" w14:textId="77777777" w:rsidR="00974AD2" w:rsidRPr="001427D9" w:rsidRDefault="00974AD2" w:rsidP="00E623E6">
      <w:pPr>
        <w:pStyle w:val="Default"/>
        <w:spacing w:before="120" w:line="276" w:lineRule="auto"/>
        <w:ind w:left="720"/>
        <w:rPr>
          <w:rFonts w:asciiTheme="majorHAnsi" w:hAnsiTheme="majorHAnsi" w:cstheme="majorHAnsi"/>
        </w:rPr>
      </w:pPr>
      <w:r w:rsidRPr="001427D9">
        <w:rPr>
          <w:rFonts w:asciiTheme="majorHAnsi" w:hAnsiTheme="majorHAnsi" w:cstheme="majorHAnsi"/>
        </w:rPr>
        <w:t xml:space="preserve">Na terenie strefy podkarpackiej wyznaczono 15 obszarów przekroczenia dobowego poziomu dopuszczalnego pyłu zawieszonego PM10. We wszystkich obszarach przekroczenia dominującym źródłem emisji, powodującym przekroczenie jest emisja powierzchniowa (sektor komunalno-bytowy). </w:t>
      </w:r>
    </w:p>
    <w:p w14:paraId="05226EFD" w14:textId="77777777"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 xml:space="preserve">utrzymujące się zanieczyszczenie powietrza pyłem zawieszonym PM2,5, w zakresie średniorocznego poziomu dopuszczalnego fazy II, gdzie strefa miasto Rzeszów oraz strefa podkarpacka zaliczone zostały do klasy C. </w:t>
      </w:r>
    </w:p>
    <w:p w14:paraId="15088A06" w14:textId="77777777" w:rsidR="00974AD2" w:rsidRPr="001427D9" w:rsidRDefault="00974AD2" w:rsidP="00E623E6">
      <w:pPr>
        <w:pStyle w:val="Default"/>
        <w:spacing w:before="120" w:line="276" w:lineRule="auto"/>
        <w:ind w:left="720"/>
        <w:rPr>
          <w:rFonts w:asciiTheme="majorHAnsi" w:hAnsiTheme="majorHAnsi" w:cstheme="majorHAnsi"/>
        </w:rPr>
      </w:pPr>
      <w:r w:rsidRPr="001427D9">
        <w:rPr>
          <w:rFonts w:asciiTheme="majorHAnsi" w:hAnsiTheme="majorHAnsi" w:cstheme="majorHAnsi"/>
        </w:rPr>
        <w:t xml:space="preserve">Na terenie strefy miasto Rzeszów wyznaczono 10 obszarów przekroczenia średniorocznego poziomu dopuszczalnego pyłu zawieszonego PM2,5 fazy II. Dominującym źródłem emisji powodującym przekroczenie była </w:t>
      </w:r>
      <w:bookmarkStart w:id="76" w:name="_Hlk116637386"/>
      <w:r w:rsidRPr="001427D9">
        <w:rPr>
          <w:rFonts w:asciiTheme="majorHAnsi" w:hAnsiTheme="majorHAnsi" w:cstheme="majorHAnsi"/>
        </w:rPr>
        <w:t xml:space="preserve">emisja liniowa (komunikacyjna) </w:t>
      </w:r>
      <w:bookmarkEnd w:id="76"/>
      <w:r w:rsidRPr="001427D9">
        <w:rPr>
          <w:rFonts w:asciiTheme="majorHAnsi" w:hAnsiTheme="majorHAnsi" w:cstheme="majorHAnsi"/>
        </w:rPr>
        <w:t xml:space="preserve">oraz emisja powierzchniowa (sektor komunalno-bytowy). </w:t>
      </w:r>
    </w:p>
    <w:p w14:paraId="03A3BECE" w14:textId="77777777" w:rsidR="00974AD2" w:rsidRPr="001427D9" w:rsidRDefault="00974AD2" w:rsidP="00E623E6">
      <w:pPr>
        <w:pStyle w:val="Default"/>
        <w:spacing w:before="120" w:line="276" w:lineRule="auto"/>
        <w:ind w:left="720"/>
        <w:rPr>
          <w:rFonts w:asciiTheme="majorHAnsi" w:hAnsiTheme="majorHAnsi" w:cstheme="majorHAnsi"/>
        </w:rPr>
      </w:pPr>
      <w:r w:rsidRPr="001427D9">
        <w:rPr>
          <w:rFonts w:asciiTheme="majorHAnsi" w:hAnsiTheme="majorHAnsi" w:cstheme="majorHAnsi"/>
        </w:rPr>
        <w:t>Na terenie strefy podkarpackiej wyznaczono 13 obszarów przekroczenia średniorocznego poziomu dopuszczalnego pyłu zawieszonego PM2,5 fazy II. We wszystkich obszarach przekroczenia dominującym źródłem emisji, powodującym przekroczenie była emisja powierzchniowa (sektor komunalno-bytowy).</w:t>
      </w:r>
    </w:p>
    <w:p w14:paraId="3BDBA846" w14:textId="77777777"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 xml:space="preserve">utrzymujące się zanieczyszczenie powietrza </w:t>
      </w:r>
      <w:proofErr w:type="spellStart"/>
      <w:r w:rsidRPr="001427D9">
        <w:rPr>
          <w:rFonts w:asciiTheme="majorHAnsi" w:hAnsiTheme="majorHAnsi" w:cstheme="majorHAnsi"/>
        </w:rPr>
        <w:t>benzo</w:t>
      </w:r>
      <w:proofErr w:type="spellEnd"/>
      <w:r w:rsidRPr="001427D9">
        <w:rPr>
          <w:rFonts w:asciiTheme="majorHAnsi" w:hAnsiTheme="majorHAnsi" w:cstheme="majorHAnsi"/>
        </w:rPr>
        <w:t>(a)</w:t>
      </w:r>
      <w:proofErr w:type="spellStart"/>
      <w:r w:rsidRPr="001427D9">
        <w:rPr>
          <w:rFonts w:asciiTheme="majorHAnsi" w:hAnsiTheme="majorHAnsi" w:cstheme="majorHAnsi"/>
        </w:rPr>
        <w:t>pirenem</w:t>
      </w:r>
      <w:proofErr w:type="spellEnd"/>
      <w:r w:rsidRPr="001427D9">
        <w:rPr>
          <w:rFonts w:asciiTheme="majorHAnsi" w:hAnsiTheme="majorHAnsi" w:cstheme="majorHAnsi"/>
        </w:rPr>
        <w:t xml:space="preserve"> w pyle zawieszonym PM10, w zakresie średniorocznego poziomu docelowego, gdzie strefa miasto Rzeszów oraz strefa podkarpacka zaliczone zostały do klasy C. </w:t>
      </w:r>
    </w:p>
    <w:p w14:paraId="74D34B2F" w14:textId="77777777" w:rsidR="00974AD2" w:rsidRPr="001427D9" w:rsidRDefault="00974AD2" w:rsidP="00E623E6">
      <w:pPr>
        <w:pStyle w:val="Default"/>
        <w:spacing w:before="120" w:line="276" w:lineRule="auto"/>
        <w:ind w:left="720"/>
        <w:rPr>
          <w:rFonts w:asciiTheme="majorHAnsi" w:hAnsiTheme="majorHAnsi" w:cstheme="majorHAnsi"/>
        </w:rPr>
      </w:pPr>
      <w:r w:rsidRPr="001427D9">
        <w:rPr>
          <w:rFonts w:asciiTheme="majorHAnsi" w:hAnsiTheme="majorHAnsi" w:cstheme="majorHAnsi"/>
        </w:rPr>
        <w:t>Na terenie strefy miasto Rzeszów wyznaczono 7 obszarów przekroczenia. Dominującym źródłem emisji powodującym przekroczenie była powierzchniowa (sektor komunalno-bytowy).</w:t>
      </w:r>
    </w:p>
    <w:p w14:paraId="68F84E65" w14:textId="77777777" w:rsidR="00974AD2" w:rsidRPr="001427D9" w:rsidRDefault="00974AD2" w:rsidP="00E623E6">
      <w:pPr>
        <w:pStyle w:val="Default"/>
        <w:spacing w:before="120" w:line="276" w:lineRule="auto"/>
        <w:ind w:left="720"/>
        <w:rPr>
          <w:rFonts w:asciiTheme="majorHAnsi" w:hAnsiTheme="majorHAnsi" w:cstheme="majorHAnsi"/>
        </w:rPr>
      </w:pPr>
      <w:r w:rsidRPr="001427D9">
        <w:rPr>
          <w:rFonts w:asciiTheme="majorHAnsi" w:hAnsiTheme="majorHAnsi" w:cstheme="majorHAnsi"/>
        </w:rPr>
        <w:lastRenderedPageBreak/>
        <w:t>Na obszarze strefy podkarpackiej wyznaczono 86 obszarów przekroczenia obejmujących tereny miejskie, podmiejskie i pozamiejskie. We wszystkich obszarach przekroczenia dominującym źródłem emisji, powodującym przekroczenie była emisja powierzchniowa (sektor komunalno-bytowy).</w:t>
      </w:r>
    </w:p>
    <w:p w14:paraId="18E47081" w14:textId="77777777"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niedotrzymanie poziomu celu długoterminowego ozonu w zakresie stężenia 8-godz</w:t>
      </w:r>
      <w:bookmarkStart w:id="77" w:name="_Hlk116636629"/>
      <w:r w:rsidRPr="001427D9">
        <w:rPr>
          <w:rFonts w:asciiTheme="majorHAnsi" w:hAnsiTheme="majorHAnsi" w:cstheme="majorHAnsi"/>
        </w:rPr>
        <w:t xml:space="preserve">, </w:t>
      </w:r>
      <w:bookmarkEnd w:id="77"/>
      <w:r w:rsidRPr="001427D9">
        <w:rPr>
          <w:rFonts w:asciiTheme="majorHAnsi" w:hAnsiTheme="majorHAnsi" w:cstheme="majorHAnsi"/>
        </w:rPr>
        <w:t xml:space="preserve">gdzie strefa miasto Rzeszów oraz strefa podkarpacka zaliczone zostały do klasy D2. </w:t>
      </w:r>
    </w:p>
    <w:p w14:paraId="0EBCC95A" w14:textId="77777777" w:rsidR="00974AD2" w:rsidRPr="001427D9" w:rsidRDefault="00974AD2" w:rsidP="00E623E6">
      <w:pPr>
        <w:pStyle w:val="Default"/>
        <w:spacing w:before="120" w:line="276" w:lineRule="auto"/>
        <w:ind w:left="720"/>
        <w:rPr>
          <w:rFonts w:asciiTheme="majorHAnsi" w:hAnsiTheme="majorHAnsi" w:cstheme="majorHAnsi"/>
        </w:rPr>
      </w:pPr>
      <w:r w:rsidRPr="001427D9">
        <w:rPr>
          <w:rFonts w:asciiTheme="majorHAnsi" w:hAnsiTheme="majorHAnsi" w:cstheme="majorHAnsi"/>
        </w:rPr>
        <w:t xml:space="preserve">Na terenie strefy miasto Rzeszów wyznaczony obszar przekroczenia objął prawie cały obszar miasta Rzeszów. </w:t>
      </w:r>
    </w:p>
    <w:p w14:paraId="7B8535EB" w14:textId="77777777" w:rsidR="00974AD2" w:rsidRPr="001427D9" w:rsidRDefault="00974AD2" w:rsidP="00E623E6">
      <w:pPr>
        <w:pStyle w:val="Default"/>
        <w:spacing w:before="120" w:line="276" w:lineRule="auto"/>
        <w:ind w:left="720"/>
        <w:rPr>
          <w:rFonts w:asciiTheme="majorHAnsi" w:hAnsiTheme="majorHAnsi" w:cstheme="majorHAnsi"/>
        </w:rPr>
      </w:pPr>
      <w:r w:rsidRPr="001427D9">
        <w:rPr>
          <w:rFonts w:asciiTheme="majorHAnsi" w:hAnsiTheme="majorHAnsi" w:cstheme="majorHAnsi"/>
        </w:rPr>
        <w:t>Na obszarze strefy podkarpackiej wyznaczono 18 obszarów przekroczenia obejmujących tereny miejskie, podmiejskie i pozamiejskie.</w:t>
      </w:r>
    </w:p>
    <w:p w14:paraId="4072695D" w14:textId="51D2B871" w:rsidR="00974AD2" w:rsidRPr="00A265FE" w:rsidRDefault="00974AD2" w:rsidP="004569DA">
      <w:pPr>
        <w:pStyle w:val="Default"/>
        <w:spacing w:before="120" w:line="276" w:lineRule="auto"/>
        <w:rPr>
          <w:rFonts w:asciiTheme="majorHAnsi" w:hAnsiTheme="majorHAnsi" w:cstheme="majorHAnsi"/>
          <w:iCs/>
          <w:color w:val="auto"/>
        </w:rPr>
      </w:pPr>
      <w:r w:rsidRPr="00A265FE">
        <w:rPr>
          <w:rFonts w:asciiTheme="majorHAnsi" w:hAnsiTheme="majorHAnsi" w:cstheme="majorHAnsi"/>
          <w:iCs/>
          <w:color w:val="auto"/>
        </w:rPr>
        <w:t>Na podstawie danych za 2021 r. wyniki rocznej oceny jakości powietrza w województwie podkarpackim, uwzględniającej poziomy dopuszczalne i docelowe przyjęte ze względu na ochronę roślin, wykazał</w:t>
      </w:r>
      <w:r w:rsidR="004402E5">
        <w:rPr>
          <w:rFonts w:asciiTheme="majorHAnsi" w:hAnsiTheme="majorHAnsi" w:cstheme="majorHAnsi"/>
          <w:iCs/>
          <w:color w:val="auto"/>
        </w:rPr>
        <w:t>y</w:t>
      </w:r>
      <w:r w:rsidRPr="00A265FE">
        <w:rPr>
          <w:rFonts w:asciiTheme="majorHAnsi" w:hAnsiTheme="majorHAnsi" w:cstheme="majorHAnsi"/>
          <w:iCs/>
          <w:color w:val="auto"/>
        </w:rPr>
        <w:t xml:space="preserve"> niedotrzymanie poziomu celu długoterminowego ozonu.</w:t>
      </w:r>
      <w:r>
        <w:rPr>
          <w:rFonts w:asciiTheme="majorHAnsi" w:hAnsiTheme="majorHAnsi" w:cstheme="majorHAnsi"/>
          <w:iCs/>
          <w:color w:val="auto"/>
        </w:rPr>
        <w:br/>
      </w:r>
      <w:r w:rsidRPr="00A265FE">
        <w:rPr>
          <w:rFonts w:asciiTheme="majorHAnsi" w:hAnsiTheme="majorHAnsi" w:cstheme="majorHAnsi"/>
          <w:iCs/>
          <w:color w:val="auto"/>
        </w:rPr>
        <w:t>W zakresie tego zanieczyszczenia podlegająca ocenie strefa podkarpacka zaliczona została do klasy D2. Obszar przekroczenia objął ponad 61,6% obszaru strefy podkarpackiej, w tym 10 127,7 km</w:t>
      </w:r>
      <w:r w:rsidRPr="00A265FE">
        <w:rPr>
          <w:rFonts w:asciiTheme="majorHAnsi" w:hAnsiTheme="majorHAnsi" w:cstheme="majorHAnsi"/>
          <w:iCs/>
          <w:color w:val="auto"/>
          <w:vertAlign w:val="superscript"/>
        </w:rPr>
        <w:t>2</w:t>
      </w:r>
      <w:r w:rsidRPr="00A265FE">
        <w:rPr>
          <w:rFonts w:asciiTheme="majorHAnsi" w:hAnsiTheme="majorHAnsi" w:cstheme="majorHAnsi"/>
          <w:iCs/>
          <w:color w:val="auto"/>
        </w:rPr>
        <w:t xml:space="preserve"> powierzchni ekosystemów roślinnych wrażliwych na wysokie stężenia ozonu.</w:t>
      </w:r>
    </w:p>
    <w:p w14:paraId="0040EB55" w14:textId="77777777" w:rsidR="00974AD2" w:rsidRPr="00A265FE" w:rsidRDefault="00974AD2" w:rsidP="004569DA">
      <w:pPr>
        <w:pStyle w:val="Default"/>
        <w:spacing w:before="120" w:line="276" w:lineRule="auto"/>
        <w:rPr>
          <w:rFonts w:asciiTheme="majorHAnsi" w:hAnsiTheme="majorHAnsi" w:cstheme="majorHAnsi"/>
          <w:b/>
          <w:color w:val="auto"/>
        </w:rPr>
      </w:pPr>
      <w:r w:rsidRPr="00A265FE">
        <w:rPr>
          <w:rFonts w:asciiTheme="majorHAnsi" w:hAnsiTheme="majorHAnsi" w:cstheme="majorHAnsi"/>
          <w:b/>
          <w:color w:val="auto"/>
        </w:rPr>
        <w:t xml:space="preserve">Podsumowanie stanu jakości powietrza </w:t>
      </w:r>
    </w:p>
    <w:p w14:paraId="5590C77C" w14:textId="77777777" w:rsidR="00974AD2" w:rsidRPr="00A265FE" w:rsidRDefault="00974AD2" w:rsidP="004569DA">
      <w:pPr>
        <w:pStyle w:val="Default"/>
        <w:spacing w:before="120" w:line="276" w:lineRule="auto"/>
        <w:rPr>
          <w:rFonts w:asciiTheme="majorHAnsi" w:hAnsiTheme="majorHAnsi" w:cstheme="majorHAnsi"/>
        </w:rPr>
      </w:pPr>
      <w:r w:rsidRPr="00A265FE">
        <w:rPr>
          <w:rFonts w:asciiTheme="majorHAnsi" w:hAnsiTheme="majorHAnsi" w:cstheme="majorHAnsi"/>
        </w:rPr>
        <w:t xml:space="preserve">Problematyczne w kontekście ochrony powietrza, w związku z utrzymującym się na obszarze województwa podkarpackiego zanieczyszczeniem powietrza, są m.in. emisja z sektora komunalno-bytowego, systemy ogrzewania, w tym kominy domów ogrzewanych indywidualnie (w wyniku spalania paliw głównie węgla oraz drewna); </w:t>
      </w:r>
      <w:r w:rsidRPr="00A265FE">
        <w:rPr>
          <w:rFonts w:asciiTheme="majorHAnsi" w:hAnsiTheme="majorHAnsi" w:cstheme="majorHAnsi"/>
          <w:iCs/>
          <w:color w:val="auto"/>
        </w:rPr>
        <w:t xml:space="preserve">emisja liniowa (komunikacyjna) </w:t>
      </w:r>
      <w:r w:rsidRPr="00A265FE">
        <w:rPr>
          <w:rFonts w:asciiTheme="majorHAnsi" w:hAnsiTheme="majorHAnsi" w:cstheme="majorHAnsi"/>
        </w:rPr>
        <w:t xml:space="preserve">transport, silniki pojazdów spalinowych wytwarzające pyły w wyniku spalania paliw w silnikach, szczególnie Diesla, procesy ścierania się opon, klocków hamulcowych oraz nawierzchni jezdni. </w:t>
      </w:r>
    </w:p>
    <w:p w14:paraId="2E41D550" w14:textId="77777777" w:rsidR="00974AD2" w:rsidRPr="00A265FE" w:rsidRDefault="00974AD2" w:rsidP="004569DA">
      <w:pPr>
        <w:pStyle w:val="Default"/>
        <w:spacing w:before="120" w:line="276" w:lineRule="auto"/>
        <w:rPr>
          <w:rFonts w:asciiTheme="majorHAnsi" w:hAnsiTheme="majorHAnsi" w:cstheme="majorHAnsi"/>
        </w:rPr>
      </w:pPr>
      <w:r w:rsidRPr="00A265FE">
        <w:rPr>
          <w:rFonts w:asciiTheme="majorHAnsi" w:hAnsiTheme="majorHAnsi" w:cstheme="majorHAnsi"/>
        </w:rPr>
        <w:t>Należy również wskazać, że wyniki badań powietrza atmosferycznego prowadzone w 2021 r., dla metali w pyle zawieszonym PM</w:t>
      </w:r>
      <w:r w:rsidRPr="00A265FE">
        <w:rPr>
          <w:rFonts w:asciiTheme="majorHAnsi" w:hAnsiTheme="majorHAnsi" w:cstheme="majorHAnsi"/>
          <w:vertAlign w:val="subscript"/>
        </w:rPr>
        <w:t>10</w:t>
      </w:r>
      <w:r w:rsidRPr="00A265FE">
        <w:rPr>
          <w:rFonts w:asciiTheme="majorHAnsi" w:hAnsiTheme="majorHAnsi" w:cstheme="majorHAnsi"/>
        </w:rPr>
        <w:t xml:space="preserve"> (arsen, kadm, nikiel, ołów) wykazały, iż poziomy dopuszczalne/docelowe zostały dotrzymane na obszarze całego województwa.</w:t>
      </w:r>
    </w:p>
    <w:p w14:paraId="2EA12A31" w14:textId="77777777" w:rsidR="00974AD2" w:rsidRPr="00A265FE" w:rsidRDefault="00974AD2" w:rsidP="004569DA">
      <w:pPr>
        <w:pStyle w:val="Default"/>
        <w:spacing w:before="120" w:line="276" w:lineRule="auto"/>
        <w:rPr>
          <w:rFonts w:asciiTheme="majorHAnsi" w:hAnsiTheme="majorHAnsi" w:cstheme="majorHAnsi"/>
        </w:rPr>
      </w:pPr>
      <w:r w:rsidRPr="00A265FE">
        <w:rPr>
          <w:rFonts w:asciiTheme="majorHAnsi" w:hAnsiTheme="majorHAnsi" w:cstheme="majorHAnsi"/>
        </w:rPr>
        <w:t>W przypadku pyłu zawieszonego PM</w:t>
      </w:r>
      <w:r w:rsidRPr="00A265FE">
        <w:rPr>
          <w:rFonts w:asciiTheme="majorHAnsi" w:hAnsiTheme="majorHAnsi" w:cstheme="majorHAnsi"/>
          <w:vertAlign w:val="subscript"/>
        </w:rPr>
        <w:t>10</w:t>
      </w:r>
      <w:r w:rsidRPr="00A265FE">
        <w:rPr>
          <w:rFonts w:asciiTheme="majorHAnsi" w:hAnsiTheme="majorHAnsi" w:cstheme="majorHAnsi"/>
        </w:rPr>
        <w:t xml:space="preserve"> mierzonego w kryterium ochrony zdrowia wyniki wykazały ponadnormatywne zanieczyszczenie powietrza </w:t>
      </w:r>
      <w:bookmarkStart w:id="78" w:name="_Hlk116637154"/>
      <w:r w:rsidRPr="00A265FE">
        <w:rPr>
          <w:rFonts w:asciiTheme="majorHAnsi" w:hAnsiTheme="majorHAnsi" w:cstheme="majorHAnsi"/>
        </w:rPr>
        <w:t>w województwie podkarpackim</w:t>
      </w:r>
      <w:bookmarkEnd w:id="78"/>
      <w:r w:rsidRPr="00A265FE">
        <w:rPr>
          <w:rFonts w:asciiTheme="majorHAnsi" w:hAnsiTheme="majorHAnsi" w:cstheme="majorHAnsi"/>
        </w:rPr>
        <w:t>.</w:t>
      </w:r>
      <w:r>
        <w:rPr>
          <w:rFonts w:asciiTheme="majorHAnsi" w:eastAsia="SimSun" w:hAnsiTheme="majorHAnsi" w:cstheme="majorHAnsi"/>
          <w:color w:val="auto"/>
          <w:lang w:eastAsia="ar-SA"/>
        </w:rPr>
        <w:br/>
      </w:r>
      <w:r w:rsidRPr="00A265FE">
        <w:rPr>
          <w:rFonts w:asciiTheme="majorHAnsi" w:hAnsiTheme="majorHAnsi" w:cstheme="majorHAnsi"/>
        </w:rPr>
        <w:t>Na terenie województwa podkarpackiego wyznaczono 32 obszary przekroczenia w zakresie normy dobowej pyłu zawieszonego PM</w:t>
      </w:r>
      <w:r w:rsidRPr="00A265FE">
        <w:rPr>
          <w:rFonts w:asciiTheme="majorHAnsi" w:hAnsiTheme="majorHAnsi" w:cstheme="majorHAnsi"/>
          <w:vertAlign w:val="subscript"/>
        </w:rPr>
        <w:t>10</w:t>
      </w:r>
      <w:r w:rsidRPr="00A265FE">
        <w:rPr>
          <w:rFonts w:asciiTheme="majorHAnsi" w:hAnsiTheme="majorHAnsi" w:cstheme="majorHAnsi"/>
        </w:rPr>
        <w:t>.</w:t>
      </w:r>
      <w:r w:rsidRPr="00A265FE">
        <w:rPr>
          <w:rFonts w:asciiTheme="majorHAnsi" w:eastAsia="SimSun" w:hAnsiTheme="majorHAnsi" w:cstheme="majorHAnsi"/>
          <w:color w:val="auto"/>
          <w:lang w:eastAsia="ar-SA"/>
        </w:rPr>
        <w:t xml:space="preserve"> </w:t>
      </w:r>
      <w:r w:rsidRPr="00A265FE">
        <w:rPr>
          <w:rFonts w:asciiTheme="majorHAnsi" w:hAnsiTheme="majorHAnsi" w:cstheme="majorHAnsi"/>
        </w:rPr>
        <w:t>Obszary przekroczenia dobowego poziomu dopuszczalnego pyłu zawieszonego PM</w:t>
      </w:r>
      <w:r w:rsidRPr="00A265FE">
        <w:rPr>
          <w:rFonts w:asciiTheme="majorHAnsi" w:hAnsiTheme="majorHAnsi" w:cstheme="majorHAnsi"/>
          <w:vertAlign w:val="subscript"/>
        </w:rPr>
        <w:t>10</w:t>
      </w:r>
      <w:r w:rsidRPr="00A265FE">
        <w:rPr>
          <w:rFonts w:asciiTheme="majorHAnsi" w:hAnsiTheme="majorHAnsi" w:cstheme="majorHAnsi"/>
        </w:rPr>
        <w:t xml:space="preserve"> w województwie podkarpackim w 2021 r. objęły swoim zasięgiem 101,2 km</w:t>
      </w:r>
      <w:r w:rsidRPr="00A265FE">
        <w:rPr>
          <w:rFonts w:asciiTheme="majorHAnsi" w:hAnsiTheme="majorHAnsi" w:cstheme="majorHAnsi"/>
          <w:vertAlign w:val="superscript"/>
        </w:rPr>
        <w:t>2</w:t>
      </w:r>
      <w:r w:rsidRPr="00A265FE">
        <w:rPr>
          <w:rFonts w:asciiTheme="majorHAnsi" w:hAnsiTheme="majorHAnsi" w:cstheme="majorHAnsi"/>
        </w:rPr>
        <w:t xml:space="preserve"> (0,6% regionu</w:t>
      </w:r>
      <w:bookmarkStart w:id="79" w:name="_Hlk116645170"/>
      <w:r w:rsidRPr="00A265FE">
        <w:rPr>
          <w:rFonts w:asciiTheme="majorHAnsi" w:hAnsiTheme="majorHAnsi" w:cstheme="majorHAnsi"/>
        </w:rPr>
        <w:t>)</w:t>
      </w:r>
      <w:bookmarkStart w:id="80" w:name="_Hlk116637499"/>
      <w:r w:rsidRPr="00A265FE">
        <w:rPr>
          <w:rFonts w:asciiTheme="majorHAnsi" w:hAnsiTheme="majorHAnsi" w:cstheme="majorHAnsi"/>
        </w:rPr>
        <w:t xml:space="preserve">, które zamieszkiwało </w:t>
      </w:r>
      <w:bookmarkEnd w:id="79"/>
      <w:bookmarkEnd w:id="80"/>
      <w:r w:rsidRPr="00A265FE">
        <w:rPr>
          <w:rFonts w:asciiTheme="majorHAnsi" w:hAnsiTheme="majorHAnsi" w:cstheme="majorHAnsi"/>
        </w:rPr>
        <w:t>166 811 mieszkańców.</w:t>
      </w:r>
      <w:r>
        <w:rPr>
          <w:rFonts w:asciiTheme="majorHAnsi" w:hAnsiTheme="majorHAnsi" w:cstheme="majorHAnsi"/>
        </w:rPr>
        <w:br/>
      </w:r>
      <w:r w:rsidRPr="00A265FE">
        <w:rPr>
          <w:rFonts w:asciiTheme="majorHAnsi" w:hAnsiTheme="majorHAnsi" w:cstheme="majorHAnsi"/>
        </w:rPr>
        <w:t xml:space="preserve">W stosunku do roku 2020 obszar przekroczenia zwiększył się o 0,5% powierzchni regionu. </w:t>
      </w:r>
    </w:p>
    <w:p w14:paraId="77DC6241" w14:textId="77777777" w:rsidR="00974AD2" w:rsidRPr="00A265FE" w:rsidRDefault="00974AD2" w:rsidP="004569DA">
      <w:pPr>
        <w:pStyle w:val="Default"/>
        <w:spacing w:before="120" w:line="276" w:lineRule="auto"/>
        <w:rPr>
          <w:rFonts w:asciiTheme="majorHAnsi" w:hAnsiTheme="majorHAnsi" w:cstheme="majorHAnsi"/>
        </w:rPr>
      </w:pPr>
      <w:r w:rsidRPr="00A265FE">
        <w:rPr>
          <w:rFonts w:asciiTheme="majorHAnsi" w:hAnsiTheme="majorHAnsi" w:cstheme="majorHAnsi"/>
        </w:rPr>
        <w:t>W 2021 r. na terenie województwa podkarpackiego wyznaczono 23 obszary przekroczenia</w:t>
      </w:r>
      <w:r>
        <w:rPr>
          <w:rFonts w:asciiTheme="majorHAnsi" w:hAnsiTheme="majorHAnsi" w:cstheme="majorHAnsi"/>
        </w:rPr>
        <w:br/>
      </w:r>
      <w:r w:rsidRPr="00A265FE">
        <w:rPr>
          <w:rFonts w:asciiTheme="majorHAnsi" w:hAnsiTheme="majorHAnsi" w:cstheme="majorHAnsi"/>
        </w:rPr>
        <w:t>w zakresie normy średniorocznej pyłu zawieszonego PM</w:t>
      </w:r>
      <w:r w:rsidRPr="00A265FE">
        <w:rPr>
          <w:rFonts w:asciiTheme="majorHAnsi" w:hAnsiTheme="majorHAnsi" w:cstheme="majorHAnsi"/>
          <w:vertAlign w:val="subscript"/>
        </w:rPr>
        <w:t xml:space="preserve">2,5 </w:t>
      </w:r>
      <w:r w:rsidRPr="00A265FE">
        <w:rPr>
          <w:rFonts w:asciiTheme="majorHAnsi" w:hAnsiTheme="majorHAnsi" w:cstheme="majorHAnsi"/>
        </w:rPr>
        <w:t>fazy II. Obszary przekroczenia dopuszczalnego poziomu średniorocznego pyłu zawieszonego PM</w:t>
      </w:r>
      <w:r w:rsidRPr="00A265FE">
        <w:rPr>
          <w:rFonts w:asciiTheme="majorHAnsi" w:hAnsiTheme="majorHAnsi" w:cstheme="majorHAnsi"/>
          <w:vertAlign w:val="subscript"/>
        </w:rPr>
        <w:t xml:space="preserve">2,5 </w:t>
      </w:r>
      <w:r w:rsidRPr="00A265FE">
        <w:rPr>
          <w:rFonts w:asciiTheme="majorHAnsi" w:hAnsiTheme="majorHAnsi" w:cstheme="majorHAnsi"/>
        </w:rPr>
        <w:t xml:space="preserve">objęły swoim zasięgiem </w:t>
      </w:r>
      <w:r w:rsidRPr="00A265FE">
        <w:rPr>
          <w:rFonts w:asciiTheme="majorHAnsi" w:hAnsiTheme="majorHAnsi" w:cstheme="majorHAnsi"/>
        </w:rPr>
        <w:lastRenderedPageBreak/>
        <w:t>75,3 km</w:t>
      </w:r>
      <w:r w:rsidRPr="00A265FE">
        <w:rPr>
          <w:rFonts w:asciiTheme="majorHAnsi" w:hAnsiTheme="majorHAnsi" w:cstheme="majorHAnsi"/>
          <w:vertAlign w:val="superscript"/>
        </w:rPr>
        <w:t xml:space="preserve">2 </w:t>
      </w:r>
      <w:r w:rsidRPr="00A265FE">
        <w:rPr>
          <w:rFonts w:asciiTheme="majorHAnsi" w:hAnsiTheme="majorHAnsi" w:cstheme="majorHAnsi"/>
        </w:rPr>
        <w:t>(0,4% regionu), które zamieszkiwało 158 660 mieszkańców. W stosunku do roku 2020 obszar przekroczenia zwiększył się o 0,3% powierzchni regionu.</w:t>
      </w:r>
    </w:p>
    <w:p w14:paraId="5CB24A41" w14:textId="77777777" w:rsidR="00974AD2" w:rsidRPr="00A265FE" w:rsidRDefault="00974AD2" w:rsidP="004569DA">
      <w:pPr>
        <w:pStyle w:val="Default"/>
        <w:spacing w:before="120" w:line="276" w:lineRule="auto"/>
        <w:rPr>
          <w:rFonts w:asciiTheme="majorHAnsi" w:hAnsiTheme="majorHAnsi" w:cstheme="majorHAnsi"/>
        </w:rPr>
      </w:pPr>
      <w:r w:rsidRPr="00A265FE">
        <w:rPr>
          <w:rFonts w:asciiTheme="majorHAnsi" w:hAnsiTheme="majorHAnsi" w:cstheme="majorHAnsi"/>
        </w:rPr>
        <w:t xml:space="preserve">W 2021 r. średnioroczne stężenia </w:t>
      </w:r>
      <w:proofErr w:type="spellStart"/>
      <w:r w:rsidRPr="00A265FE">
        <w:rPr>
          <w:rFonts w:asciiTheme="majorHAnsi" w:hAnsiTheme="majorHAnsi" w:cstheme="majorHAnsi"/>
        </w:rPr>
        <w:t>benzo</w:t>
      </w:r>
      <w:proofErr w:type="spellEnd"/>
      <w:r w:rsidRPr="00A265FE">
        <w:rPr>
          <w:rFonts w:asciiTheme="majorHAnsi" w:hAnsiTheme="majorHAnsi" w:cstheme="majorHAnsi"/>
        </w:rPr>
        <w:t>(a)</w:t>
      </w:r>
      <w:proofErr w:type="spellStart"/>
      <w:r w:rsidRPr="00A265FE">
        <w:rPr>
          <w:rFonts w:asciiTheme="majorHAnsi" w:hAnsiTheme="majorHAnsi" w:cstheme="majorHAnsi"/>
        </w:rPr>
        <w:t>pirenu</w:t>
      </w:r>
      <w:proofErr w:type="spellEnd"/>
      <w:r w:rsidRPr="00A265FE">
        <w:rPr>
          <w:rFonts w:asciiTheme="majorHAnsi" w:hAnsiTheme="majorHAnsi" w:cstheme="majorHAnsi"/>
        </w:rPr>
        <w:t xml:space="preserve"> w pyle zawieszonym PM</w:t>
      </w:r>
      <w:r w:rsidRPr="00A265FE">
        <w:rPr>
          <w:rFonts w:asciiTheme="majorHAnsi" w:hAnsiTheme="majorHAnsi" w:cstheme="majorHAnsi"/>
          <w:vertAlign w:val="subscript"/>
        </w:rPr>
        <w:t xml:space="preserve">10 </w:t>
      </w:r>
      <w:r w:rsidRPr="00A265FE">
        <w:rPr>
          <w:rFonts w:asciiTheme="majorHAnsi" w:hAnsiTheme="majorHAnsi" w:cstheme="majorHAnsi"/>
        </w:rPr>
        <w:t xml:space="preserve">przekroczyły we wszystkich punktach pomiarowych na obszarach miejskich poziom docelowy. Strefy: miasto Rzeszów oraz podkarpacka zaliczone zostały do klasy C. Średnioroczny poziom docelowy </w:t>
      </w:r>
      <w:proofErr w:type="spellStart"/>
      <w:r w:rsidRPr="00A265FE">
        <w:rPr>
          <w:rFonts w:asciiTheme="majorHAnsi" w:hAnsiTheme="majorHAnsi" w:cstheme="majorHAnsi"/>
        </w:rPr>
        <w:t>benzo</w:t>
      </w:r>
      <w:proofErr w:type="spellEnd"/>
      <w:r w:rsidRPr="00A265FE">
        <w:rPr>
          <w:rFonts w:asciiTheme="majorHAnsi" w:hAnsiTheme="majorHAnsi" w:cstheme="majorHAnsi"/>
        </w:rPr>
        <w:t>(a)</w:t>
      </w:r>
      <w:proofErr w:type="spellStart"/>
      <w:r w:rsidRPr="00A265FE">
        <w:rPr>
          <w:rFonts w:asciiTheme="majorHAnsi" w:hAnsiTheme="majorHAnsi" w:cstheme="majorHAnsi"/>
        </w:rPr>
        <w:t>pirenu</w:t>
      </w:r>
      <w:proofErr w:type="spellEnd"/>
      <w:r w:rsidRPr="00A265FE">
        <w:rPr>
          <w:rFonts w:asciiTheme="majorHAnsi" w:hAnsiTheme="majorHAnsi" w:cstheme="majorHAnsi"/>
        </w:rPr>
        <w:t xml:space="preserve"> został dotrzymany w uzdrowiskach: w Iwoniczu-Zdroju i Rymanowie-Zdroju. Na terenie województwa podkarpackiego wyznaczono 93 obszary przekroczenia w zakresie ww. zanieczyszczenia. Obszary przekroczenia docelowego stężenia średniorocznego </w:t>
      </w:r>
      <w:proofErr w:type="spellStart"/>
      <w:r w:rsidRPr="00A265FE">
        <w:rPr>
          <w:rFonts w:asciiTheme="majorHAnsi" w:hAnsiTheme="majorHAnsi" w:cstheme="majorHAnsi"/>
        </w:rPr>
        <w:t>benzo</w:t>
      </w:r>
      <w:proofErr w:type="spellEnd"/>
      <w:r w:rsidRPr="00A265FE">
        <w:rPr>
          <w:rFonts w:asciiTheme="majorHAnsi" w:hAnsiTheme="majorHAnsi" w:cstheme="majorHAnsi"/>
        </w:rPr>
        <w:t>(a)</w:t>
      </w:r>
      <w:proofErr w:type="spellStart"/>
      <w:r w:rsidRPr="00A265FE">
        <w:rPr>
          <w:rFonts w:asciiTheme="majorHAnsi" w:hAnsiTheme="majorHAnsi" w:cstheme="majorHAnsi"/>
        </w:rPr>
        <w:t>pirenu</w:t>
      </w:r>
      <w:proofErr w:type="spellEnd"/>
      <w:r w:rsidRPr="00A265FE">
        <w:rPr>
          <w:rFonts w:asciiTheme="majorHAnsi" w:hAnsiTheme="majorHAnsi" w:cstheme="majorHAnsi"/>
        </w:rPr>
        <w:t xml:space="preserve"> w 2021 r. w województwie podkarpackim objęły swoim zasięgiem 2949,7 km</w:t>
      </w:r>
      <w:r w:rsidRPr="00A265FE">
        <w:rPr>
          <w:rFonts w:asciiTheme="majorHAnsi" w:hAnsiTheme="majorHAnsi" w:cstheme="majorHAnsi"/>
          <w:vertAlign w:val="superscript"/>
        </w:rPr>
        <w:t>2</w:t>
      </w:r>
      <w:r w:rsidRPr="00A265FE">
        <w:rPr>
          <w:rFonts w:asciiTheme="majorHAnsi" w:hAnsiTheme="majorHAnsi" w:cstheme="majorHAnsi"/>
        </w:rPr>
        <w:t xml:space="preserve"> (16,5% regionu), które zamieszkiwało 1 203 909 mieszkańców. W stosunku do roku 2020 obszar przekroczenia zwiększył się o 6,7% powierzchni regionu.</w:t>
      </w:r>
    </w:p>
    <w:p w14:paraId="3ED77628" w14:textId="77777777" w:rsidR="00974AD2" w:rsidRPr="00A265FE" w:rsidRDefault="00974AD2" w:rsidP="004569DA">
      <w:pPr>
        <w:pStyle w:val="Default"/>
        <w:spacing w:before="120" w:line="276" w:lineRule="auto"/>
        <w:rPr>
          <w:rFonts w:asciiTheme="majorHAnsi" w:hAnsiTheme="majorHAnsi" w:cstheme="majorHAnsi"/>
        </w:rPr>
      </w:pPr>
      <w:r w:rsidRPr="00A265FE">
        <w:rPr>
          <w:rFonts w:asciiTheme="majorHAnsi" w:hAnsiTheme="majorHAnsi" w:cstheme="majorHAnsi"/>
        </w:rPr>
        <w:t>W przypadku ozonu nie został dotrzymany poziom celu długoterminowego zarówno</w:t>
      </w:r>
      <w:r>
        <w:rPr>
          <w:rFonts w:asciiTheme="majorHAnsi" w:hAnsiTheme="majorHAnsi" w:cstheme="majorHAnsi"/>
        </w:rPr>
        <w:br/>
      </w:r>
      <w:r w:rsidRPr="00A265FE">
        <w:rPr>
          <w:rFonts w:asciiTheme="majorHAnsi" w:hAnsiTheme="majorHAnsi" w:cstheme="majorHAnsi"/>
        </w:rPr>
        <w:t>w kryterium ochrony zdrowia jak i ochrony roślin. W okresie wiosenno-letnim wysoka temperatura oraz duży poziom promieniowania słonecznego wpływała na wzrost intensywności reakcji fotochemicznych i przemian prowadzących do formowania się zanieczyszczeń wtórnych, w tym ozonu.</w:t>
      </w:r>
    </w:p>
    <w:p w14:paraId="6ADCAE80" w14:textId="77777777" w:rsidR="00974AD2" w:rsidRPr="00A265FE" w:rsidRDefault="00974AD2" w:rsidP="004569DA">
      <w:pPr>
        <w:pStyle w:val="Default"/>
        <w:spacing w:before="120" w:line="276" w:lineRule="auto"/>
        <w:rPr>
          <w:rFonts w:asciiTheme="majorHAnsi" w:hAnsiTheme="majorHAnsi" w:cstheme="majorHAnsi"/>
        </w:rPr>
      </w:pPr>
      <w:r w:rsidRPr="00A265FE">
        <w:rPr>
          <w:rFonts w:asciiTheme="majorHAnsi" w:hAnsiTheme="majorHAnsi" w:cstheme="majorHAnsi"/>
        </w:rPr>
        <w:t>Pogorszenie jakości powietrza w zakresie pyłu zawieszonego PM</w:t>
      </w:r>
      <w:r w:rsidRPr="00A265FE">
        <w:rPr>
          <w:rFonts w:asciiTheme="majorHAnsi" w:hAnsiTheme="majorHAnsi" w:cstheme="majorHAnsi"/>
          <w:vertAlign w:val="subscript"/>
        </w:rPr>
        <w:t>10</w:t>
      </w:r>
      <w:r w:rsidRPr="00A265FE">
        <w:rPr>
          <w:rFonts w:asciiTheme="majorHAnsi" w:hAnsiTheme="majorHAnsi" w:cstheme="majorHAnsi"/>
        </w:rPr>
        <w:t>, pyłu zawieszonego PM</w:t>
      </w:r>
      <w:r w:rsidRPr="00A265FE">
        <w:rPr>
          <w:rFonts w:asciiTheme="majorHAnsi" w:hAnsiTheme="majorHAnsi" w:cstheme="majorHAnsi"/>
          <w:vertAlign w:val="subscript"/>
        </w:rPr>
        <w:t>2,5</w:t>
      </w:r>
      <w:r>
        <w:rPr>
          <w:rFonts w:asciiTheme="majorHAnsi" w:hAnsiTheme="majorHAnsi" w:cstheme="majorHAnsi"/>
        </w:rPr>
        <w:br/>
      </w:r>
      <w:r w:rsidRPr="00A265FE">
        <w:rPr>
          <w:rFonts w:asciiTheme="majorHAnsi" w:hAnsiTheme="majorHAnsi" w:cstheme="majorHAnsi"/>
        </w:rPr>
        <w:t xml:space="preserve">i </w:t>
      </w:r>
      <w:proofErr w:type="spellStart"/>
      <w:r w:rsidRPr="00A265FE">
        <w:rPr>
          <w:rFonts w:asciiTheme="majorHAnsi" w:hAnsiTheme="majorHAnsi" w:cstheme="majorHAnsi"/>
        </w:rPr>
        <w:t>benzo</w:t>
      </w:r>
      <w:proofErr w:type="spellEnd"/>
      <w:r w:rsidRPr="00A265FE">
        <w:rPr>
          <w:rFonts w:asciiTheme="majorHAnsi" w:hAnsiTheme="majorHAnsi" w:cstheme="majorHAnsi"/>
        </w:rPr>
        <w:t>(a)</w:t>
      </w:r>
      <w:proofErr w:type="spellStart"/>
      <w:r w:rsidRPr="00A265FE">
        <w:rPr>
          <w:rFonts w:asciiTheme="majorHAnsi" w:hAnsiTheme="majorHAnsi" w:cstheme="majorHAnsi"/>
        </w:rPr>
        <w:t>pirenu</w:t>
      </w:r>
      <w:proofErr w:type="spellEnd"/>
      <w:r w:rsidRPr="00A265FE">
        <w:rPr>
          <w:rFonts w:asciiTheme="majorHAnsi" w:hAnsiTheme="majorHAnsi" w:cstheme="majorHAnsi"/>
        </w:rPr>
        <w:t xml:space="preserve"> w stosunku do roku 2020 w znacznej mierze związane było z warunkami meteorologicznymi występującymi w sezonie zimowym – w związku z czym większa była emisja zanieczyszczeń z sektora komunalno-bytowego.</w:t>
      </w:r>
    </w:p>
    <w:p w14:paraId="2F1F59C4" w14:textId="77777777" w:rsidR="00974AD2" w:rsidRPr="00A265FE" w:rsidRDefault="00974AD2" w:rsidP="004569DA">
      <w:pPr>
        <w:pStyle w:val="Default"/>
        <w:spacing w:before="120" w:line="276" w:lineRule="auto"/>
        <w:rPr>
          <w:rFonts w:asciiTheme="majorHAnsi" w:hAnsiTheme="majorHAnsi" w:cstheme="majorHAnsi"/>
          <w:color w:val="auto"/>
        </w:rPr>
      </w:pPr>
      <w:r w:rsidRPr="00A265FE">
        <w:rPr>
          <w:rFonts w:asciiTheme="majorHAnsi" w:hAnsiTheme="majorHAnsi" w:cstheme="majorHAnsi"/>
          <w:color w:val="auto"/>
        </w:rPr>
        <w:t>Należy również podkreślić, że na jakość powietrza, poza emisją opisanych substancji lub ich prekursorów, mają wpływ panujące w danym okresie na określonym obszarze warunki meteorologiczne oraz warunki topograficzne (możliwość przewietrzania zanieczyszczeń</w:t>
      </w:r>
      <w:r>
        <w:rPr>
          <w:rFonts w:asciiTheme="majorHAnsi" w:hAnsiTheme="majorHAnsi" w:cstheme="majorHAnsi"/>
          <w:color w:val="auto"/>
        </w:rPr>
        <w:br/>
      </w:r>
      <w:r w:rsidRPr="00A265FE">
        <w:rPr>
          <w:rFonts w:asciiTheme="majorHAnsi" w:hAnsiTheme="majorHAnsi" w:cstheme="majorHAnsi"/>
          <w:color w:val="auto"/>
        </w:rPr>
        <w:t>w powietrzu). Dla rozprzestrzeniania się zanieczyszczeń w powietrzu znaczenie ma:</w:t>
      </w:r>
    </w:p>
    <w:p w14:paraId="60C37204" w14:textId="77777777"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 xml:space="preserve">temperatura powietrza – występowaniu epizodów wysokich stężeń zanieczyszczeń pyłowych towarzyszy zjawisko inwersji termicznej, czego przyczyną jest wzrost temperatury powietrza wraz z wysokością, co z kolei wpływa na utrudnienie pionowego transportu zanieczyszczeń. Skutkiem tego jest również kumulacja zanieczyszczeń w przypowierzchniowej, dolnej warstwie atmosfery. Ponadto na wzrost intensywności reakcji fotochemicznych i przemian prowadzących do formowania się zanieczyszczeń wtórnych, w tym ozonu, w okresie wiosenno-letnim wpływ ma wysoka temperatura oraz duży poziom promieniowania słonecznego; </w:t>
      </w:r>
    </w:p>
    <w:p w14:paraId="44F9FE09" w14:textId="77777777"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występowanie opadów - czynnik decydujący o przemieszczaniu się zanieczyszczeń. Przy występowaniu opadów atmosferycznych następuje wymywanie zanieczyszczeń, co wpływa na zmniejszenie się poziomu ich stężenia w atmosferze;</w:t>
      </w:r>
    </w:p>
    <w:p w14:paraId="45937F67" w14:textId="77777777"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 xml:space="preserve">prędkość wiatru - czynnik decydujący o prędkości przemieszczania się zanieczyszczeń. Mała prędkość wiatru sprzyja zwiększeniu poziomu stężenia zanieczyszczeń, również silne i gwałtowne podmuchy wiatru prowadzić mogą do okresowego wzrostu </w:t>
      </w:r>
      <w:r w:rsidRPr="001427D9">
        <w:rPr>
          <w:rFonts w:asciiTheme="majorHAnsi" w:hAnsiTheme="majorHAnsi" w:cstheme="majorHAnsi"/>
        </w:rPr>
        <w:lastRenderedPageBreak/>
        <w:t xml:space="preserve">stężenia pyłu w powietrzu poprzez jego unos z powierzchni, zwłaszcza w okresach charakteryzujących się długotrwałym brakiem opadów. </w:t>
      </w:r>
    </w:p>
    <w:p w14:paraId="468B6DFB" w14:textId="77777777" w:rsidR="00974AD2" w:rsidRPr="00A265FE" w:rsidRDefault="00974AD2" w:rsidP="004569DA">
      <w:pPr>
        <w:pStyle w:val="Default"/>
        <w:spacing w:before="120" w:line="276" w:lineRule="auto"/>
        <w:rPr>
          <w:rFonts w:asciiTheme="majorHAnsi" w:hAnsiTheme="majorHAnsi" w:cstheme="majorHAnsi"/>
        </w:rPr>
      </w:pPr>
      <w:r w:rsidRPr="00A265FE">
        <w:rPr>
          <w:rFonts w:asciiTheme="majorHAnsi" w:hAnsiTheme="majorHAnsi" w:cstheme="majorHAnsi"/>
        </w:rPr>
        <w:t>W województwie podkarpackim rok 2021 był chłodniejszy niż 2020. W styczniu, lutym</w:t>
      </w:r>
      <w:r>
        <w:rPr>
          <w:rFonts w:asciiTheme="majorHAnsi" w:hAnsiTheme="majorHAnsi" w:cstheme="majorHAnsi"/>
        </w:rPr>
        <w:br/>
      </w:r>
      <w:r w:rsidRPr="00A265FE">
        <w:rPr>
          <w:rFonts w:asciiTheme="majorHAnsi" w:hAnsiTheme="majorHAnsi" w:cstheme="majorHAnsi"/>
        </w:rPr>
        <w:t>i grudniu średnie temperatury były ujemne. Niższe temperatury w okresie zimowym wpłynęły na większe zapotrzebowanie na ciepło, a w konsekwencji na zwiększenie emisji zanieczyszczeń do powietrza. Ponadto w 2021 r. wystąpił znaczny udział okresów ze słabym wiatrem, co miało wpływ na kumulowanie się zanieczyszczeń w przyziemnej warstwie atmosfery.</w:t>
      </w:r>
    </w:p>
    <w:p w14:paraId="6E070EAC" w14:textId="77777777" w:rsidR="00974AD2" w:rsidRPr="00A265FE" w:rsidRDefault="00974AD2" w:rsidP="004569DA">
      <w:pPr>
        <w:autoSpaceDE w:val="0"/>
        <w:autoSpaceDN w:val="0"/>
        <w:adjustRightInd w:val="0"/>
        <w:spacing w:before="120" w:after="0"/>
        <w:rPr>
          <w:rFonts w:asciiTheme="majorHAnsi" w:eastAsia="Calibri" w:hAnsiTheme="majorHAnsi" w:cstheme="majorHAnsi"/>
          <w:color w:val="000000"/>
          <w:sz w:val="24"/>
          <w:szCs w:val="24"/>
        </w:rPr>
      </w:pPr>
      <w:r w:rsidRPr="00A265FE">
        <w:rPr>
          <w:rFonts w:asciiTheme="majorHAnsi" w:eastAsia="Calibri" w:hAnsiTheme="majorHAnsi" w:cstheme="majorHAnsi"/>
          <w:color w:val="000000"/>
          <w:sz w:val="24"/>
          <w:szCs w:val="24"/>
        </w:rPr>
        <w:t>Wyniki analiz źródeł zanieczyszczeń, presji na obszarze województwa podkarpackiego oraz analizy potencjału wskazują, że do najpilniejszych zadań w ochronie powietrza na terenie województwa należy:</w:t>
      </w:r>
    </w:p>
    <w:p w14:paraId="1FCACA2F" w14:textId="527B6A9D"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wykorzystywanie OZE</w:t>
      </w:r>
      <w:r w:rsidR="00C557E2">
        <w:rPr>
          <w:rFonts w:asciiTheme="majorHAnsi" w:hAnsiTheme="majorHAnsi" w:cstheme="majorHAnsi"/>
        </w:rPr>
        <w:t>;</w:t>
      </w:r>
      <w:r w:rsidRPr="001427D9">
        <w:rPr>
          <w:rFonts w:asciiTheme="majorHAnsi" w:hAnsiTheme="majorHAnsi" w:cstheme="majorHAnsi"/>
        </w:rPr>
        <w:t xml:space="preserve"> </w:t>
      </w:r>
    </w:p>
    <w:p w14:paraId="41BB1D8E" w14:textId="1A381F5F"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ograniczenie emisji zanieczyszczeń pochodzących z sektora komunalnego - wymiana lub likwidacja kotłów przeznaczonych do spalania paliw stałych</w:t>
      </w:r>
      <w:r w:rsidR="00C557E2">
        <w:rPr>
          <w:rFonts w:asciiTheme="majorHAnsi" w:hAnsiTheme="majorHAnsi" w:cstheme="majorHAnsi"/>
        </w:rPr>
        <w:t>;</w:t>
      </w:r>
      <w:r w:rsidRPr="001427D9">
        <w:rPr>
          <w:rFonts w:asciiTheme="majorHAnsi" w:hAnsiTheme="majorHAnsi" w:cstheme="majorHAnsi"/>
        </w:rPr>
        <w:t xml:space="preserve"> </w:t>
      </w:r>
    </w:p>
    <w:p w14:paraId="42699811" w14:textId="77710A4E"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rozbudowa centralnych systemów ciepłowniczych (promocja ciepła systemowego)</w:t>
      </w:r>
      <w:r w:rsidR="00C557E2">
        <w:rPr>
          <w:rFonts w:asciiTheme="majorHAnsi" w:hAnsiTheme="majorHAnsi" w:cstheme="majorHAnsi"/>
        </w:rPr>
        <w:t>;</w:t>
      </w:r>
    </w:p>
    <w:p w14:paraId="67FBA8F4" w14:textId="59F014E3"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zmiana paliwa oraz sposobu ogrzewania indywidualnego budynków</w:t>
      </w:r>
      <w:r w:rsidR="00C557E2">
        <w:rPr>
          <w:rFonts w:asciiTheme="majorHAnsi" w:hAnsiTheme="majorHAnsi" w:cstheme="majorHAnsi"/>
        </w:rPr>
        <w:t>;</w:t>
      </w:r>
      <w:r w:rsidRPr="001427D9">
        <w:rPr>
          <w:rFonts w:asciiTheme="majorHAnsi" w:hAnsiTheme="majorHAnsi" w:cstheme="majorHAnsi"/>
        </w:rPr>
        <w:t xml:space="preserve"> </w:t>
      </w:r>
    </w:p>
    <w:p w14:paraId="3C8D7E3E" w14:textId="3B3D8444"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termomodernizacja budynków</w:t>
      </w:r>
      <w:r w:rsidR="00C557E2">
        <w:rPr>
          <w:rFonts w:asciiTheme="majorHAnsi" w:hAnsiTheme="majorHAnsi" w:cstheme="majorHAnsi"/>
        </w:rPr>
        <w:t>;</w:t>
      </w:r>
    </w:p>
    <w:p w14:paraId="1B30F60E" w14:textId="5B6009C3"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ograniczenie strat ciepła na przesyle</w:t>
      </w:r>
      <w:r w:rsidR="00C557E2">
        <w:rPr>
          <w:rFonts w:asciiTheme="majorHAnsi" w:hAnsiTheme="majorHAnsi" w:cstheme="majorHAnsi"/>
        </w:rPr>
        <w:t>;</w:t>
      </w:r>
      <w:r w:rsidRPr="001427D9">
        <w:rPr>
          <w:rFonts w:asciiTheme="majorHAnsi" w:hAnsiTheme="majorHAnsi" w:cstheme="majorHAnsi"/>
        </w:rPr>
        <w:t xml:space="preserve"> </w:t>
      </w:r>
    </w:p>
    <w:p w14:paraId="405C2F48" w14:textId="06845BF9"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modernizacja sieci ciepłowniczej i gazowych</w:t>
      </w:r>
      <w:r w:rsidR="00C557E2">
        <w:rPr>
          <w:rFonts w:asciiTheme="majorHAnsi" w:hAnsiTheme="majorHAnsi" w:cstheme="majorHAnsi"/>
        </w:rPr>
        <w:t>;</w:t>
      </w:r>
      <w:r w:rsidRPr="001427D9">
        <w:rPr>
          <w:rFonts w:asciiTheme="majorHAnsi" w:hAnsiTheme="majorHAnsi" w:cstheme="majorHAnsi"/>
        </w:rPr>
        <w:t xml:space="preserve"> </w:t>
      </w:r>
    </w:p>
    <w:p w14:paraId="2B8EBFD7" w14:textId="2B2CC651"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wyeliminowanie spalania odpadów</w:t>
      </w:r>
      <w:r w:rsidR="00C557E2">
        <w:rPr>
          <w:rFonts w:asciiTheme="majorHAnsi" w:hAnsiTheme="majorHAnsi" w:cstheme="majorHAnsi"/>
        </w:rPr>
        <w:t>;</w:t>
      </w:r>
    </w:p>
    <w:p w14:paraId="1E62570D" w14:textId="67AFA7A6"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stosowanie nowych niskoemisyjnych paliw i technologii w systemie transportu publicznego</w:t>
      </w:r>
      <w:r w:rsidR="00C557E2">
        <w:rPr>
          <w:rFonts w:asciiTheme="majorHAnsi" w:hAnsiTheme="majorHAnsi" w:cstheme="majorHAnsi"/>
        </w:rPr>
        <w:t>;</w:t>
      </w:r>
    </w:p>
    <w:p w14:paraId="3DB24D30" w14:textId="3B3394F2"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tworzenie ścieżek rowerowych</w:t>
      </w:r>
      <w:r w:rsidR="00C557E2">
        <w:rPr>
          <w:rFonts w:asciiTheme="majorHAnsi" w:hAnsiTheme="majorHAnsi" w:cstheme="majorHAnsi"/>
        </w:rPr>
        <w:t>;</w:t>
      </w:r>
    </w:p>
    <w:p w14:paraId="7C47FE81" w14:textId="659E50EF"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podnoszenie efektywności procesów produkcji, stosowanie paliw o mniejszej zawartości popiołu</w:t>
      </w:r>
      <w:r w:rsidR="00C557E2">
        <w:rPr>
          <w:rFonts w:asciiTheme="majorHAnsi" w:hAnsiTheme="majorHAnsi" w:cstheme="majorHAnsi"/>
        </w:rPr>
        <w:t>;</w:t>
      </w:r>
    </w:p>
    <w:p w14:paraId="70FB936C" w14:textId="5F1C8803" w:rsidR="00974AD2" w:rsidRPr="001427D9" w:rsidRDefault="00974AD2">
      <w:pPr>
        <w:pStyle w:val="Default"/>
        <w:numPr>
          <w:ilvl w:val="0"/>
          <w:numId w:val="11"/>
        </w:numPr>
        <w:spacing w:before="120" w:line="276" w:lineRule="auto"/>
        <w:rPr>
          <w:rFonts w:asciiTheme="majorHAnsi" w:hAnsiTheme="majorHAnsi" w:cstheme="majorHAnsi"/>
        </w:rPr>
      </w:pPr>
      <w:r w:rsidRPr="001427D9">
        <w:rPr>
          <w:rFonts w:asciiTheme="majorHAnsi" w:hAnsiTheme="majorHAnsi" w:cstheme="majorHAnsi"/>
        </w:rPr>
        <w:t>zmiana technologii lub profilu produkcji (odazotowanie i odsiarczanie spalin, montaż wysokosprawnych filtrów odpylających)</w:t>
      </w:r>
      <w:r w:rsidR="00C557E2">
        <w:rPr>
          <w:rFonts w:asciiTheme="majorHAnsi" w:hAnsiTheme="majorHAnsi" w:cstheme="majorHAnsi"/>
        </w:rPr>
        <w:t>;</w:t>
      </w:r>
      <w:r w:rsidRPr="001427D9">
        <w:rPr>
          <w:rFonts w:asciiTheme="majorHAnsi" w:hAnsiTheme="majorHAnsi" w:cstheme="majorHAnsi"/>
        </w:rPr>
        <w:t xml:space="preserve"> </w:t>
      </w:r>
    </w:p>
    <w:p w14:paraId="638A6E5C" w14:textId="25CDCFB2" w:rsidR="009C67DB" w:rsidRPr="00F76FB1" w:rsidRDefault="00974AD2">
      <w:pPr>
        <w:pStyle w:val="Default"/>
        <w:numPr>
          <w:ilvl w:val="0"/>
          <w:numId w:val="11"/>
        </w:numPr>
        <w:spacing w:before="120" w:line="276" w:lineRule="auto"/>
        <w:rPr>
          <w:rStyle w:val="Wyrnieniedelikatne"/>
          <w:rFonts w:ascii="Calibri" w:hAnsi="Calibri"/>
          <w:iCs w:val="0"/>
          <w:color w:val="000000"/>
          <w:sz w:val="24"/>
        </w:rPr>
      </w:pPr>
      <w:r w:rsidRPr="001427D9">
        <w:rPr>
          <w:rFonts w:asciiTheme="majorHAnsi" w:hAnsiTheme="majorHAnsi" w:cstheme="majorHAnsi"/>
        </w:rPr>
        <w:t>edukacja ekologiczna.</w:t>
      </w:r>
    </w:p>
    <w:p w14:paraId="28B07B05" w14:textId="4E4AB20D" w:rsidR="005662ED" w:rsidRDefault="005662ED" w:rsidP="00976B42">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81" w:name="_Toc118386950"/>
      <w:r w:rsidRPr="00BA5E23">
        <w:rPr>
          <w:rStyle w:val="Wyrnieniedelikatne"/>
          <w:rFonts w:asciiTheme="majorHAnsi" w:eastAsiaTheme="majorEastAsia" w:hAnsiTheme="majorHAnsi" w:cstheme="majorHAnsi"/>
          <w:bCs/>
          <w:color w:val="auto"/>
          <w:sz w:val="24"/>
          <w:szCs w:val="24"/>
        </w:rPr>
        <w:t>Klimat</w:t>
      </w:r>
      <w:bookmarkEnd w:id="81"/>
      <w:r w:rsidR="00CA7CE9" w:rsidRPr="00BA5E23">
        <w:rPr>
          <w:rStyle w:val="Wyrnieniedelikatne"/>
          <w:rFonts w:asciiTheme="majorHAnsi" w:eastAsiaTheme="majorEastAsia" w:hAnsiTheme="majorHAnsi" w:cstheme="majorHAnsi"/>
          <w:bCs/>
          <w:color w:val="auto"/>
          <w:sz w:val="24"/>
          <w:szCs w:val="24"/>
        </w:rPr>
        <w:t xml:space="preserve"> </w:t>
      </w:r>
    </w:p>
    <w:p w14:paraId="54FC0EAF"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 xml:space="preserve">Województwo podkarpackie leży w strefie klimatu umiarkowanego. Wyróżnić można trzy strefy klimatyczne: klimat nizinny (Kotlina Sandomierska - w części północnej), klimat podgórski (Pogórze Karpackie – w środkowej części województwa), klimat górski (Beskid Niski i Bieszczady – na południu). Strefy te są znacząco zróżnicowane pod względem budowy geologicznej i ukształtowania terenu. Mają one wpływ na klimat regionu leżącego na styku wschodnioeuropejskiego klimatu kontynentalnego i klimatu morskiego północno-zachodniej </w:t>
      </w:r>
      <w:r w:rsidRPr="00DA4A96">
        <w:rPr>
          <w:rFonts w:asciiTheme="majorHAnsi" w:hAnsiTheme="majorHAnsi" w:cstheme="majorHAnsi"/>
          <w:sz w:val="24"/>
          <w:szCs w:val="24"/>
        </w:rPr>
        <w:lastRenderedPageBreak/>
        <w:t>Europy. Najbardziej zmienne warunki pogodowe występują na obszarze górskim (duża ilość opadów, wiatry głównie południowe). Podgórski klimat środkowej części województwa, ma charakter przejściowy pomiędzy nizinnym a górskim (obszar Pogórza Karpackiego). Natomiast nizinny region województwa obejmujący północną jego część charakteryzuje się długim upalnym latem, ciepłą zimą oraz niewielką ilością opadów.</w:t>
      </w:r>
    </w:p>
    <w:p w14:paraId="64CC309B" w14:textId="77777777" w:rsidR="00F76FB1" w:rsidRPr="00DA4A96" w:rsidRDefault="00F76FB1" w:rsidP="00F76FB1">
      <w:pPr>
        <w:spacing w:before="120" w:after="0"/>
        <w:rPr>
          <w:rFonts w:asciiTheme="majorHAnsi" w:hAnsiTheme="majorHAnsi" w:cstheme="majorHAnsi"/>
          <w:sz w:val="24"/>
          <w:szCs w:val="24"/>
        </w:rPr>
      </w:pPr>
      <w:r w:rsidRPr="00DA4A96">
        <w:rPr>
          <w:rFonts w:asciiTheme="majorHAnsi" w:hAnsiTheme="majorHAnsi" w:cstheme="majorHAnsi"/>
          <w:sz w:val="24"/>
          <w:szCs w:val="24"/>
        </w:rPr>
        <w:t xml:space="preserve">Przeciętne temperatury w roku utrzymują się na poziomie +8°C. Przeciętna ilość opadów waha się od 565 mm do 1200 mm. Dominującymi wiatrami są wiatry południowo-zachodnie, zachodnie i północno-zachodnie. W miarę posuwania się na wschód rośnie udział wiatrów wschodnich. </w:t>
      </w:r>
    </w:p>
    <w:p w14:paraId="08718CC5" w14:textId="77777777" w:rsidR="00F76FB1" w:rsidRPr="00DA4A96" w:rsidRDefault="00F76FB1" w:rsidP="00F76FB1">
      <w:pPr>
        <w:spacing w:before="120" w:after="0"/>
        <w:rPr>
          <w:rFonts w:asciiTheme="majorHAnsi" w:hAnsiTheme="majorHAnsi" w:cstheme="majorHAnsi"/>
          <w:sz w:val="24"/>
          <w:szCs w:val="24"/>
        </w:rPr>
      </w:pPr>
      <w:r w:rsidRPr="00DA4A96">
        <w:rPr>
          <w:rFonts w:asciiTheme="majorHAnsi" w:hAnsiTheme="majorHAnsi" w:cstheme="majorHAnsi"/>
          <w:sz w:val="24"/>
          <w:szCs w:val="24"/>
        </w:rPr>
        <w:t>Ze względu na specyficzne cechy mikroklimatu w pięciu miejscowościach województwa podkarpackiego prowadzone jest lecznictwo uzdrowiskowe tj. w Iwoniczu-Zdroju, Rymanowie-Zdroju, Polańczyku, Horyńcu-Zdroju i od 2018 r. w Latoszynie.</w:t>
      </w:r>
    </w:p>
    <w:p w14:paraId="0732089C" w14:textId="77777777" w:rsidR="00F76FB1" w:rsidRPr="00DA4A96" w:rsidRDefault="00F76FB1" w:rsidP="00F76FB1">
      <w:pPr>
        <w:spacing w:before="120" w:after="0"/>
        <w:rPr>
          <w:rFonts w:asciiTheme="majorHAnsi" w:hAnsiTheme="majorHAnsi" w:cstheme="majorHAnsi"/>
          <w:sz w:val="24"/>
          <w:szCs w:val="24"/>
        </w:rPr>
      </w:pPr>
      <w:r w:rsidRPr="00DA4A96">
        <w:rPr>
          <w:rFonts w:asciiTheme="majorHAnsi" w:hAnsiTheme="majorHAnsi" w:cstheme="majorHAnsi"/>
          <w:sz w:val="24"/>
          <w:szCs w:val="24"/>
        </w:rPr>
        <w:t xml:space="preserve">Dla województwa podkarpackiego za reprezentatywne stacje pomiarowe przyjęto stacje: Rzeszów-Jasionka i Lesko. Na podstawie danych meteorologicznych z ww. stacji dokonano poniższych analiz.   </w:t>
      </w:r>
    </w:p>
    <w:p w14:paraId="2580EE23" w14:textId="77777777" w:rsidR="00F76FB1" w:rsidRPr="00DA4A96" w:rsidRDefault="00F76FB1" w:rsidP="00F76FB1">
      <w:pPr>
        <w:spacing w:before="120" w:after="0"/>
        <w:rPr>
          <w:rFonts w:asciiTheme="majorHAnsi" w:hAnsiTheme="majorHAnsi" w:cstheme="majorHAnsi"/>
          <w:b/>
          <w:bCs/>
          <w:iCs w:val="0"/>
          <w:sz w:val="24"/>
          <w:szCs w:val="24"/>
        </w:rPr>
      </w:pPr>
      <w:r w:rsidRPr="00DA4A96">
        <w:rPr>
          <w:rFonts w:asciiTheme="majorHAnsi" w:hAnsiTheme="majorHAnsi" w:cstheme="majorHAnsi"/>
          <w:b/>
          <w:bCs/>
          <w:sz w:val="24"/>
          <w:szCs w:val="24"/>
        </w:rPr>
        <w:t>Temperatura powietrza</w:t>
      </w:r>
    </w:p>
    <w:p w14:paraId="5E3C87A9" w14:textId="1AC1A60E"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W klimatologii temperatura powietrza jest jednym z podstawowych czynników opisujących klimat, dlatego też ważnym elementem jest analiza tego parametru.  Przestrzenne zróżnicowanie temperatury powietrza w województwie podkarpackim zależy głównie</w:t>
      </w:r>
      <w:r w:rsidR="009D120E">
        <w:rPr>
          <w:rFonts w:asciiTheme="majorHAnsi" w:hAnsiTheme="majorHAnsi" w:cstheme="majorHAnsi"/>
          <w:sz w:val="24"/>
          <w:szCs w:val="24"/>
        </w:rPr>
        <w:br/>
      </w:r>
      <w:r w:rsidRPr="00DA4A96">
        <w:rPr>
          <w:rFonts w:asciiTheme="majorHAnsi" w:hAnsiTheme="majorHAnsi" w:cstheme="majorHAnsi"/>
          <w:sz w:val="24"/>
          <w:szCs w:val="24"/>
        </w:rPr>
        <w:t xml:space="preserve">od wysokości nad poziomem morza, ukształtowania terenu oraz ekspozycji terenu.  Stąd też na obszarze województwa podkarpackiego widoczne są różnice wysokości temperatur. </w:t>
      </w:r>
    </w:p>
    <w:p w14:paraId="532D3B28"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Na podstawie wieloletnich danych pomiarowych IMGW-PIB</w:t>
      </w:r>
      <w:r w:rsidRPr="00DA4A96">
        <w:rPr>
          <w:rFonts w:asciiTheme="majorHAnsi" w:hAnsiTheme="majorHAnsi" w:cstheme="majorHAnsi"/>
          <w:sz w:val="24"/>
          <w:szCs w:val="24"/>
          <w:vertAlign w:val="superscript"/>
        </w:rPr>
        <w:footnoteReference w:id="37"/>
      </w:r>
      <w:r w:rsidRPr="00DA4A96">
        <w:rPr>
          <w:rFonts w:asciiTheme="majorHAnsi" w:hAnsiTheme="majorHAnsi" w:cstheme="majorHAnsi"/>
          <w:sz w:val="24"/>
          <w:szCs w:val="24"/>
        </w:rPr>
        <w:t xml:space="preserve"> temperatury na obszarze województwa wzrastają z południa na północ i zachód. </w:t>
      </w:r>
    </w:p>
    <w:p w14:paraId="0943426E" w14:textId="76DF46E9"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W 2021 r. średnia roczna temperatura powietrza na południu regionu była raczej niska</w:t>
      </w:r>
      <w:r>
        <w:rPr>
          <w:rFonts w:asciiTheme="majorHAnsi" w:hAnsiTheme="majorHAnsi" w:cstheme="majorHAnsi"/>
          <w:sz w:val="24"/>
          <w:szCs w:val="24"/>
        </w:rPr>
        <w:br/>
      </w:r>
      <w:r w:rsidRPr="00DA4A96">
        <w:rPr>
          <w:rFonts w:asciiTheme="majorHAnsi" w:hAnsiTheme="majorHAnsi" w:cstheme="majorHAnsi"/>
          <w:sz w:val="24"/>
          <w:szCs w:val="24"/>
        </w:rPr>
        <w:t>i zawierała się w przedziale 7°C-8°C (w rejonach górskich ok. 5°C-6°C) oraz średnio 8-9°C</w:t>
      </w:r>
      <w:r w:rsidR="009D120E">
        <w:rPr>
          <w:rFonts w:asciiTheme="majorHAnsi" w:hAnsiTheme="majorHAnsi" w:cstheme="majorHAnsi"/>
          <w:sz w:val="24"/>
          <w:szCs w:val="24"/>
        </w:rPr>
        <w:br/>
      </w:r>
      <w:r w:rsidRPr="00DA4A96">
        <w:rPr>
          <w:rFonts w:asciiTheme="majorHAnsi" w:hAnsiTheme="majorHAnsi" w:cstheme="majorHAnsi"/>
          <w:sz w:val="24"/>
          <w:szCs w:val="24"/>
        </w:rPr>
        <w:t xml:space="preserve">na zachodzie, północy i w środkowej części województwa. </w:t>
      </w:r>
    </w:p>
    <w:p w14:paraId="745821B7" w14:textId="7D339B40"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 xml:space="preserve">Średnie temperatury roczne na stacjach IMGW takich jak: </w:t>
      </w:r>
      <w:bookmarkStart w:id="83" w:name="_Hlk116651626"/>
      <w:r w:rsidRPr="00DA4A96">
        <w:rPr>
          <w:rFonts w:asciiTheme="majorHAnsi" w:hAnsiTheme="majorHAnsi" w:cstheme="majorHAnsi"/>
          <w:sz w:val="24"/>
          <w:szCs w:val="24"/>
        </w:rPr>
        <w:t>Rzeszów-Jasionka</w:t>
      </w:r>
      <w:bookmarkStart w:id="84" w:name="_Hlk116649302"/>
      <w:r w:rsidRPr="00DA4A96">
        <w:rPr>
          <w:rFonts w:asciiTheme="majorHAnsi" w:hAnsiTheme="majorHAnsi" w:cstheme="majorHAnsi"/>
          <w:sz w:val="24"/>
          <w:szCs w:val="24"/>
          <w:vertAlign w:val="superscript"/>
        </w:rPr>
        <w:footnoteReference w:id="38"/>
      </w:r>
      <w:bookmarkEnd w:id="84"/>
      <w:r w:rsidRPr="00DA4A96">
        <w:rPr>
          <w:rFonts w:asciiTheme="majorHAnsi" w:hAnsiTheme="majorHAnsi" w:cstheme="majorHAnsi"/>
          <w:sz w:val="24"/>
          <w:szCs w:val="24"/>
        </w:rPr>
        <w:t xml:space="preserve"> i Lesko</w:t>
      </w:r>
      <w:r w:rsidRPr="00DA4A96">
        <w:rPr>
          <w:rFonts w:asciiTheme="majorHAnsi" w:hAnsiTheme="majorHAnsi" w:cstheme="majorHAnsi"/>
          <w:sz w:val="24"/>
          <w:szCs w:val="24"/>
          <w:vertAlign w:val="superscript"/>
        </w:rPr>
        <w:footnoteReference w:id="39"/>
      </w:r>
      <w:r w:rsidRPr="00DA4A96">
        <w:rPr>
          <w:rFonts w:asciiTheme="majorHAnsi" w:hAnsiTheme="majorHAnsi" w:cstheme="majorHAnsi"/>
          <w:sz w:val="24"/>
          <w:szCs w:val="24"/>
        </w:rPr>
        <w:t xml:space="preserve"> </w:t>
      </w:r>
      <w:bookmarkEnd w:id="83"/>
      <w:r w:rsidRPr="00DA4A96">
        <w:rPr>
          <w:rFonts w:asciiTheme="majorHAnsi" w:hAnsiTheme="majorHAnsi" w:cstheme="majorHAnsi"/>
          <w:sz w:val="24"/>
          <w:szCs w:val="24"/>
        </w:rPr>
        <w:t>wyniosły odpowiednio 8,8°C i 8,0°C. Odnotowane temperatury były niższe niż w roku 2020</w:t>
      </w:r>
      <w:r>
        <w:rPr>
          <w:rFonts w:asciiTheme="majorHAnsi" w:hAnsiTheme="majorHAnsi" w:cstheme="majorHAnsi"/>
          <w:sz w:val="24"/>
          <w:szCs w:val="24"/>
        </w:rPr>
        <w:br/>
      </w:r>
      <w:r w:rsidRPr="00DA4A96">
        <w:rPr>
          <w:rFonts w:asciiTheme="majorHAnsi" w:hAnsiTheme="majorHAnsi" w:cstheme="majorHAnsi"/>
          <w:sz w:val="24"/>
          <w:szCs w:val="24"/>
        </w:rPr>
        <w:t>o 1,3°C na stacji Rzeszów-Jasionka i o 1,1°C na stacji Lesko. Wartości średniej temperatury rocznej określone zostały odpowiednio jako „wysoka” i „dość lekko wysoka”. Zdecydowały</w:t>
      </w:r>
      <w:r>
        <w:rPr>
          <w:rFonts w:asciiTheme="majorHAnsi" w:hAnsiTheme="majorHAnsi" w:cstheme="majorHAnsi"/>
          <w:sz w:val="24"/>
          <w:szCs w:val="24"/>
        </w:rPr>
        <w:br/>
      </w:r>
      <w:r w:rsidRPr="00DA4A96">
        <w:rPr>
          <w:rFonts w:asciiTheme="majorHAnsi" w:hAnsiTheme="majorHAnsi" w:cstheme="majorHAnsi"/>
          <w:sz w:val="24"/>
          <w:szCs w:val="24"/>
        </w:rPr>
        <w:t>o tym miesiące letnie: czerwiec i lipiec, dla których wartości miesięczne temperatur określono jako „ekstremalnie wysokie”. Średnie miesięczne temperatury odnotowana</w:t>
      </w:r>
      <w:r w:rsidR="009D120E">
        <w:rPr>
          <w:rFonts w:asciiTheme="majorHAnsi" w:hAnsiTheme="majorHAnsi" w:cstheme="majorHAnsi"/>
          <w:sz w:val="24"/>
          <w:szCs w:val="24"/>
        </w:rPr>
        <w:br/>
      </w:r>
      <w:r w:rsidRPr="00DA4A96">
        <w:rPr>
          <w:rFonts w:asciiTheme="majorHAnsi" w:hAnsiTheme="majorHAnsi" w:cstheme="majorHAnsi"/>
          <w:sz w:val="24"/>
          <w:szCs w:val="24"/>
        </w:rPr>
        <w:t xml:space="preserve">w lipcu na obu stacjach były najwyższe od czasu prowadzenia na nich pomiarów (21,9°C - stacja Rzeszów-Jasionka, 20,4°C - stacja Lesko). Średnie temperatury poniżej zera odnotowano w styczniu, lutym i grudniu. Pod względem temperatury średniej miesięcznej najchłodniejszymi miesiącami na analizowanych stacjach był grudzień </w:t>
      </w:r>
      <w:bookmarkStart w:id="85" w:name="_Hlk116649577"/>
      <w:r w:rsidRPr="00DA4A96">
        <w:rPr>
          <w:rFonts w:asciiTheme="majorHAnsi" w:hAnsiTheme="majorHAnsi" w:cstheme="majorHAnsi"/>
          <w:sz w:val="24"/>
          <w:szCs w:val="24"/>
        </w:rPr>
        <w:t xml:space="preserve">– gdzie średnia </w:t>
      </w:r>
      <w:r w:rsidRPr="00DA4A96">
        <w:rPr>
          <w:rFonts w:asciiTheme="majorHAnsi" w:hAnsiTheme="majorHAnsi" w:cstheme="majorHAnsi"/>
          <w:sz w:val="24"/>
          <w:szCs w:val="24"/>
        </w:rPr>
        <w:lastRenderedPageBreak/>
        <w:t xml:space="preserve">miesięczna temperatura wyniosła </w:t>
      </w:r>
      <w:bookmarkEnd w:id="85"/>
      <w:r w:rsidRPr="00DA4A96">
        <w:rPr>
          <w:rFonts w:asciiTheme="majorHAnsi" w:hAnsiTheme="majorHAnsi" w:cstheme="majorHAnsi"/>
          <w:sz w:val="24"/>
          <w:szCs w:val="24"/>
        </w:rPr>
        <w:t>1,2°C w Rzeszowie-Jasionce i -2,0°C w Lesku oraz luty – gdzie średnia miesięczna temperatura wyniosła -1,5°C w Rzeszowie-Jasionce i -1,3°C w Lesku.</w:t>
      </w:r>
    </w:p>
    <w:p w14:paraId="74126CAD" w14:textId="6FE1564C" w:rsidR="00F76FB1" w:rsidRPr="00DA4A96" w:rsidRDefault="00F76FB1" w:rsidP="00F76FB1">
      <w:pPr>
        <w:spacing w:before="120" w:after="0"/>
        <w:rPr>
          <w:rFonts w:asciiTheme="majorHAnsi" w:hAnsiTheme="majorHAnsi" w:cstheme="majorHAnsi"/>
          <w:iCs w:val="0"/>
          <w:sz w:val="24"/>
          <w:szCs w:val="24"/>
        </w:rPr>
      </w:pPr>
      <w:bookmarkStart w:id="86" w:name="_Toc117492470"/>
      <w:bookmarkStart w:id="87" w:name="_Toc118718052"/>
      <w:bookmarkStart w:id="88" w:name="_Hlk116649843"/>
      <w:r w:rsidRPr="00DA4A96">
        <w:rPr>
          <w:rFonts w:asciiTheme="majorHAnsi" w:hAnsiTheme="majorHAnsi" w:cstheme="majorHAnsi"/>
          <w:sz w:val="24"/>
          <w:szCs w:val="24"/>
        </w:rPr>
        <w:t xml:space="preserve">Rysunek </w:t>
      </w:r>
      <w:r w:rsidRPr="00DA4A96">
        <w:rPr>
          <w:rFonts w:asciiTheme="majorHAnsi" w:hAnsiTheme="majorHAnsi" w:cstheme="majorHAnsi"/>
          <w:iCs w:val="0"/>
          <w:sz w:val="24"/>
          <w:szCs w:val="24"/>
        </w:rPr>
        <w:fldChar w:fldCharType="begin"/>
      </w:r>
      <w:r w:rsidRPr="00DA4A96">
        <w:rPr>
          <w:rFonts w:asciiTheme="majorHAnsi" w:hAnsiTheme="majorHAnsi" w:cstheme="majorHAnsi"/>
          <w:sz w:val="24"/>
          <w:szCs w:val="24"/>
        </w:rPr>
        <w:instrText xml:space="preserve"> SEQ Rysunek \* ARABIC </w:instrText>
      </w:r>
      <w:r w:rsidRPr="00DA4A96">
        <w:rPr>
          <w:rFonts w:asciiTheme="majorHAnsi" w:hAnsiTheme="majorHAnsi" w:cstheme="majorHAnsi"/>
          <w:iCs w:val="0"/>
          <w:sz w:val="24"/>
          <w:szCs w:val="24"/>
        </w:rPr>
        <w:fldChar w:fldCharType="separate"/>
      </w:r>
      <w:r w:rsidR="00373DCF">
        <w:rPr>
          <w:rFonts w:asciiTheme="majorHAnsi" w:hAnsiTheme="majorHAnsi" w:cstheme="majorHAnsi"/>
          <w:noProof/>
          <w:sz w:val="24"/>
          <w:szCs w:val="24"/>
        </w:rPr>
        <w:t>9</w:t>
      </w:r>
      <w:r w:rsidRPr="00DA4A96">
        <w:rPr>
          <w:rFonts w:asciiTheme="majorHAnsi" w:hAnsiTheme="majorHAnsi" w:cstheme="majorHAnsi"/>
          <w:iCs w:val="0"/>
          <w:sz w:val="24"/>
          <w:szCs w:val="24"/>
        </w:rPr>
        <w:fldChar w:fldCharType="end"/>
      </w:r>
      <w:r w:rsidRPr="00DA4A96">
        <w:rPr>
          <w:rFonts w:asciiTheme="majorHAnsi" w:hAnsiTheme="majorHAnsi" w:cstheme="majorHAnsi"/>
          <w:sz w:val="24"/>
          <w:szCs w:val="24"/>
        </w:rPr>
        <w:t>. Rozkład średnich temperatur w Polsce, w tym na terenie województwa podkarpackiego w 2021 r.</w:t>
      </w:r>
      <w:bookmarkEnd w:id="86"/>
      <w:bookmarkEnd w:id="87"/>
      <w:r w:rsidRPr="00DA4A96">
        <w:rPr>
          <w:rFonts w:asciiTheme="majorHAnsi" w:hAnsiTheme="majorHAnsi" w:cstheme="majorHAnsi"/>
          <w:sz w:val="24"/>
          <w:szCs w:val="24"/>
        </w:rPr>
        <w:t xml:space="preserve"> </w:t>
      </w:r>
    </w:p>
    <w:bookmarkEnd w:id="88"/>
    <w:p w14:paraId="01E02B27"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noProof/>
          <w:sz w:val="24"/>
          <w:szCs w:val="24"/>
          <w:lang w:eastAsia="pl-PL"/>
        </w:rPr>
        <w:drawing>
          <wp:inline distT="0" distB="0" distL="0" distR="0" wp14:anchorId="426891A9" wp14:editId="40A8EB2C">
            <wp:extent cx="4199860" cy="4199860"/>
            <wp:effectExtent l="19050" t="19050" r="10795" b="10795"/>
            <wp:docPr id="20" name="Obraz 20" descr=" Mapa.Temperatura średnia - Rok - 2021 -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 Mapa.Temperatura średnia - Rok - 2021 - 20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22709" cy="4222709"/>
                    </a:xfrm>
                    <a:prstGeom prst="rect">
                      <a:avLst/>
                    </a:prstGeom>
                    <a:noFill/>
                    <a:ln>
                      <a:solidFill>
                        <a:schemeClr val="accent1"/>
                      </a:solidFill>
                    </a:ln>
                  </pic:spPr>
                </pic:pic>
              </a:graphicData>
            </a:graphic>
          </wp:inline>
        </w:drawing>
      </w:r>
    </w:p>
    <w:p w14:paraId="0FE425DA" w14:textId="77777777" w:rsidR="00F76FB1" w:rsidRPr="00CC1281" w:rsidRDefault="00F76FB1" w:rsidP="00F76FB1">
      <w:pPr>
        <w:spacing w:before="120" w:after="0"/>
        <w:rPr>
          <w:rFonts w:asciiTheme="majorHAnsi" w:hAnsiTheme="majorHAnsi" w:cstheme="majorHAnsi"/>
          <w:sz w:val="18"/>
          <w:szCs w:val="18"/>
        </w:rPr>
      </w:pPr>
      <w:bookmarkStart w:id="89" w:name="_Hlk116648724"/>
      <w:r w:rsidRPr="00CC1281">
        <w:rPr>
          <w:rFonts w:asciiTheme="majorHAnsi" w:hAnsiTheme="majorHAnsi" w:cstheme="majorHAnsi"/>
          <w:sz w:val="18"/>
          <w:szCs w:val="18"/>
        </w:rPr>
        <w:t xml:space="preserve">źródło: </w:t>
      </w:r>
      <w:hyperlink r:id="rId24" w:anchor="Mean_Temperature/Yearly/2021/1/Winter" w:history="1">
        <w:r w:rsidRPr="00CC1281">
          <w:rPr>
            <w:rStyle w:val="Hipercze"/>
            <w:rFonts w:asciiTheme="majorHAnsi" w:hAnsiTheme="majorHAnsi" w:cstheme="majorHAnsi"/>
            <w:sz w:val="18"/>
            <w:szCs w:val="18"/>
          </w:rPr>
          <w:t>Mapa klimatu Polski</w:t>
        </w:r>
      </w:hyperlink>
      <w:r w:rsidRPr="00CC1281">
        <w:rPr>
          <w:rFonts w:asciiTheme="majorHAnsi" w:hAnsiTheme="majorHAnsi" w:cstheme="majorHAnsi"/>
          <w:sz w:val="18"/>
          <w:szCs w:val="18"/>
        </w:rPr>
        <w:t xml:space="preserve"> - </w:t>
      </w:r>
      <w:r w:rsidRPr="00CC1281">
        <w:rPr>
          <w:rStyle w:val="Hipercze"/>
          <w:rFonts w:asciiTheme="majorHAnsi" w:hAnsiTheme="majorHAnsi" w:cstheme="majorHAnsi"/>
          <w:sz w:val="18"/>
          <w:szCs w:val="18"/>
        </w:rPr>
        <w:t>dostęp: 10.2022</w:t>
      </w:r>
    </w:p>
    <w:bookmarkEnd w:id="89"/>
    <w:p w14:paraId="3E8CD5E5" w14:textId="7AB411D2" w:rsidR="00F76FB1" w:rsidRPr="00DA4A96" w:rsidRDefault="00F76FB1" w:rsidP="00F76FB1">
      <w:pPr>
        <w:spacing w:before="120" w:after="0"/>
        <w:rPr>
          <w:rFonts w:asciiTheme="majorHAnsi" w:hAnsiTheme="majorHAnsi" w:cstheme="majorHAnsi"/>
          <w:sz w:val="24"/>
          <w:szCs w:val="24"/>
        </w:rPr>
      </w:pPr>
      <w:r w:rsidRPr="00DA4A96">
        <w:rPr>
          <w:rFonts w:asciiTheme="majorHAnsi" w:hAnsiTheme="majorHAnsi" w:cstheme="majorHAnsi"/>
          <w:sz w:val="24"/>
          <w:szCs w:val="24"/>
        </w:rPr>
        <w:t>W zakresie temperatur maksymalnych najwyższe wskazane zostały w kierunku północnym</w:t>
      </w:r>
      <w:r>
        <w:rPr>
          <w:rFonts w:asciiTheme="majorHAnsi" w:hAnsiTheme="majorHAnsi" w:cstheme="majorHAnsi"/>
          <w:sz w:val="24"/>
          <w:szCs w:val="24"/>
        </w:rPr>
        <w:br/>
      </w:r>
      <w:r w:rsidRPr="00DA4A96">
        <w:rPr>
          <w:rFonts w:asciiTheme="majorHAnsi" w:hAnsiTheme="majorHAnsi" w:cstheme="majorHAnsi"/>
          <w:sz w:val="24"/>
          <w:szCs w:val="24"/>
        </w:rPr>
        <w:t xml:space="preserve">i północno-wschodnim od Rzeszowa i wyniosły powyżej 29°C. Najcieplejszym miesiącem 2021 roku był lipiec, niemniej jednak </w:t>
      </w:r>
      <w:r w:rsidR="002928C1">
        <w:rPr>
          <w:rFonts w:asciiTheme="majorHAnsi" w:hAnsiTheme="majorHAnsi" w:cstheme="majorHAnsi"/>
          <w:sz w:val="24"/>
          <w:szCs w:val="24"/>
        </w:rPr>
        <w:t xml:space="preserve">najwyższe </w:t>
      </w:r>
      <w:r w:rsidRPr="00DA4A96">
        <w:rPr>
          <w:rFonts w:asciiTheme="majorHAnsi" w:hAnsiTheme="majorHAnsi" w:cstheme="majorHAnsi"/>
          <w:sz w:val="24"/>
          <w:szCs w:val="24"/>
        </w:rPr>
        <w:t>temperatury maksymalne odnotowano</w:t>
      </w:r>
      <w:r>
        <w:rPr>
          <w:rFonts w:asciiTheme="majorHAnsi" w:hAnsiTheme="majorHAnsi" w:cstheme="majorHAnsi"/>
          <w:sz w:val="24"/>
          <w:szCs w:val="24"/>
        </w:rPr>
        <w:br/>
      </w:r>
      <w:r w:rsidRPr="00DA4A96">
        <w:rPr>
          <w:rFonts w:asciiTheme="majorHAnsi" w:hAnsiTheme="majorHAnsi" w:cstheme="majorHAnsi"/>
          <w:sz w:val="24"/>
          <w:szCs w:val="24"/>
        </w:rPr>
        <w:t xml:space="preserve">w czerwcu i wyniosły odpowiednio: 34,5°C - Rzeszów-Jasionka oraz 33,4°C w Lesku. </w:t>
      </w:r>
    </w:p>
    <w:p w14:paraId="3BF6776D"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W 2021 r. na stacji pomiarowej Rzeszów-Jasionka odnotowano 59 dni gorących, czyli takich za które przyjmuje się dni z temperaturą maksymalną większą od 25°C, oraz 14 upalnych</w:t>
      </w:r>
      <w:r>
        <w:rPr>
          <w:rFonts w:asciiTheme="majorHAnsi" w:hAnsiTheme="majorHAnsi" w:cstheme="majorHAnsi"/>
          <w:sz w:val="24"/>
          <w:szCs w:val="24"/>
        </w:rPr>
        <w:br/>
      </w:r>
      <w:r w:rsidRPr="00DA4A96">
        <w:rPr>
          <w:rFonts w:asciiTheme="majorHAnsi" w:hAnsiTheme="majorHAnsi" w:cstheme="majorHAnsi"/>
          <w:sz w:val="24"/>
          <w:szCs w:val="24"/>
        </w:rPr>
        <w:t>z temperaturą maksymalną równą lub wyższą 30°C. Na południu regionu na stacji w Lesku dni takich było mniej i wyniosły odpowiednio 41 i 9.</w:t>
      </w:r>
    </w:p>
    <w:p w14:paraId="3914AF42" w14:textId="77777777" w:rsidR="008A5A4A" w:rsidRDefault="008A5A4A">
      <w:pPr>
        <w:spacing w:after="0" w:line="240" w:lineRule="auto"/>
        <w:rPr>
          <w:rFonts w:asciiTheme="majorHAnsi" w:hAnsiTheme="majorHAnsi" w:cstheme="majorHAnsi"/>
          <w:sz w:val="24"/>
          <w:szCs w:val="24"/>
        </w:rPr>
      </w:pPr>
      <w:bookmarkStart w:id="90" w:name="_Toc117492471"/>
      <w:bookmarkStart w:id="91" w:name="_Hlk116649886"/>
      <w:r>
        <w:rPr>
          <w:rFonts w:asciiTheme="majorHAnsi" w:hAnsiTheme="majorHAnsi" w:cstheme="majorHAnsi"/>
          <w:sz w:val="24"/>
          <w:szCs w:val="24"/>
        </w:rPr>
        <w:br w:type="page"/>
      </w:r>
    </w:p>
    <w:p w14:paraId="79506424" w14:textId="22F8AD14" w:rsidR="00F76FB1" w:rsidRPr="00DA4A96" w:rsidRDefault="00F76FB1" w:rsidP="00F76FB1">
      <w:pPr>
        <w:spacing w:before="120" w:after="0"/>
        <w:rPr>
          <w:rFonts w:asciiTheme="majorHAnsi" w:hAnsiTheme="majorHAnsi" w:cstheme="majorHAnsi"/>
          <w:iCs w:val="0"/>
          <w:sz w:val="24"/>
          <w:szCs w:val="24"/>
        </w:rPr>
      </w:pPr>
      <w:bookmarkStart w:id="92" w:name="_Toc118718053"/>
      <w:r w:rsidRPr="00DA4A96">
        <w:rPr>
          <w:rFonts w:asciiTheme="majorHAnsi" w:hAnsiTheme="majorHAnsi" w:cstheme="majorHAnsi"/>
          <w:sz w:val="24"/>
          <w:szCs w:val="24"/>
        </w:rPr>
        <w:lastRenderedPageBreak/>
        <w:t xml:space="preserve">Rysunek </w:t>
      </w:r>
      <w:r w:rsidRPr="00DA4A96">
        <w:rPr>
          <w:rFonts w:asciiTheme="majorHAnsi" w:hAnsiTheme="majorHAnsi" w:cstheme="majorHAnsi"/>
          <w:iCs w:val="0"/>
          <w:sz w:val="24"/>
          <w:szCs w:val="24"/>
        </w:rPr>
        <w:fldChar w:fldCharType="begin"/>
      </w:r>
      <w:r w:rsidRPr="00DA4A96">
        <w:rPr>
          <w:rFonts w:asciiTheme="majorHAnsi" w:hAnsiTheme="majorHAnsi" w:cstheme="majorHAnsi"/>
          <w:sz w:val="24"/>
          <w:szCs w:val="24"/>
        </w:rPr>
        <w:instrText xml:space="preserve"> SEQ Rysunek \* ARABIC </w:instrText>
      </w:r>
      <w:r w:rsidRPr="00DA4A96">
        <w:rPr>
          <w:rFonts w:asciiTheme="majorHAnsi" w:hAnsiTheme="majorHAnsi" w:cstheme="majorHAnsi"/>
          <w:iCs w:val="0"/>
          <w:sz w:val="24"/>
          <w:szCs w:val="24"/>
        </w:rPr>
        <w:fldChar w:fldCharType="separate"/>
      </w:r>
      <w:r w:rsidR="00373DCF">
        <w:rPr>
          <w:rFonts w:asciiTheme="majorHAnsi" w:hAnsiTheme="majorHAnsi" w:cstheme="majorHAnsi"/>
          <w:noProof/>
          <w:sz w:val="24"/>
          <w:szCs w:val="24"/>
        </w:rPr>
        <w:t>10</w:t>
      </w:r>
      <w:r w:rsidRPr="00DA4A96">
        <w:rPr>
          <w:rFonts w:asciiTheme="majorHAnsi" w:hAnsiTheme="majorHAnsi" w:cstheme="majorHAnsi"/>
          <w:iCs w:val="0"/>
          <w:sz w:val="24"/>
          <w:szCs w:val="24"/>
        </w:rPr>
        <w:fldChar w:fldCharType="end"/>
      </w:r>
      <w:r w:rsidRPr="00DA4A96">
        <w:rPr>
          <w:rFonts w:asciiTheme="majorHAnsi" w:hAnsiTheme="majorHAnsi" w:cstheme="majorHAnsi"/>
          <w:sz w:val="24"/>
          <w:szCs w:val="24"/>
        </w:rPr>
        <w:t>. Rozkład maksymalnych temperatur w Polsce, w tym na terenie województwa podkarpackiego w 2021 r.</w:t>
      </w:r>
      <w:bookmarkEnd w:id="90"/>
      <w:bookmarkEnd w:id="92"/>
    </w:p>
    <w:p w14:paraId="1C1EA73A" w14:textId="77777777" w:rsidR="00F76FB1" w:rsidRPr="00DA4A96" w:rsidRDefault="00F76FB1" w:rsidP="00F76FB1">
      <w:pPr>
        <w:spacing w:before="120" w:after="0"/>
        <w:rPr>
          <w:rFonts w:asciiTheme="majorHAnsi" w:hAnsiTheme="majorHAnsi" w:cstheme="majorHAnsi"/>
          <w:sz w:val="24"/>
          <w:szCs w:val="24"/>
          <w:highlight w:val="yellow"/>
        </w:rPr>
      </w:pPr>
      <w:r w:rsidRPr="00DA4A96">
        <w:rPr>
          <w:rFonts w:asciiTheme="majorHAnsi" w:hAnsiTheme="majorHAnsi" w:cstheme="majorHAnsi"/>
          <w:sz w:val="24"/>
          <w:szCs w:val="24"/>
        </w:rPr>
        <w:t xml:space="preserve"> </w:t>
      </w:r>
      <w:bookmarkEnd w:id="91"/>
      <w:r w:rsidRPr="00DA4A96">
        <w:rPr>
          <w:rFonts w:asciiTheme="majorHAnsi" w:hAnsiTheme="majorHAnsi" w:cstheme="majorHAnsi"/>
          <w:noProof/>
          <w:sz w:val="24"/>
          <w:szCs w:val="24"/>
          <w:highlight w:val="yellow"/>
          <w:lang w:eastAsia="pl-PL"/>
        </w:rPr>
        <w:drawing>
          <wp:inline distT="0" distB="0" distL="0" distR="0" wp14:anchorId="2B52BB3F" wp14:editId="1FE62593">
            <wp:extent cx="4157331" cy="4157331"/>
            <wp:effectExtent l="19050" t="19050" r="15240" b="15240"/>
            <wp:docPr id="21" name="Obraz 21" descr=" Mapa.Temperatury ekstremalne - Rok - 2021 -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 Mapa.Temperatury ekstremalne - Rok - 2021 - 20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73520" cy="4173520"/>
                    </a:xfrm>
                    <a:prstGeom prst="rect">
                      <a:avLst/>
                    </a:prstGeom>
                    <a:noFill/>
                    <a:ln>
                      <a:solidFill>
                        <a:schemeClr val="accent1"/>
                      </a:solidFill>
                    </a:ln>
                  </pic:spPr>
                </pic:pic>
              </a:graphicData>
            </a:graphic>
          </wp:inline>
        </w:drawing>
      </w:r>
    </w:p>
    <w:p w14:paraId="5F021025" w14:textId="77777777" w:rsidR="00F76FB1" w:rsidRPr="00E35FB5" w:rsidRDefault="00F76FB1" w:rsidP="00F76FB1">
      <w:pPr>
        <w:spacing w:before="120" w:after="0"/>
        <w:rPr>
          <w:rFonts w:asciiTheme="majorHAnsi" w:hAnsiTheme="majorHAnsi" w:cstheme="majorHAnsi"/>
          <w:sz w:val="18"/>
          <w:szCs w:val="18"/>
        </w:rPr>
      </w:pPr>
      <w:r w:rsidRPr="00E35FB5">
        <w:rPr>
          <w:rFonts w:asciiTheme="majorHAnsi" w:hAnsiTheme="majorHAnsi" w:cstheme="majorHAnsi"/>
          <w:sz w:val="18"/>
          <w:szCs w:val="18"/>
        </w:rPr>
        <w:t xml:space="preserve">źródło:  </w:t>
      </w:r>
      <w:hyperlink r:id="rId26" w:anchor="Extreme_Temperature/Yearly/2021/1/Winter" w:history="1">
        <w:r w:rsidRPr="00E35FB5">
          <w:rPr>
            <w:rStyle w:val="Hipercze"/>
            <w:rFonts w:asciiTheme="majorHAnsi" w:hAnsiTheme="majorHAnsi" w:cstheme="majorHAnsi"/>
            <w:sz w:val="18"/>
            <w:szCs w:val="18"/>
          </w:rPr>
          <w:t>Mapa klimatu Polski</w:t>
        </w:r>
      </w:hyperlink>
      <w:r w:rsidRPr="00E35FB5">
        <w:rPr>
          <w:rFonts w:asciiTheme="majorHAnsi" w:hAnsiTheme="majorHAnsi" w:cstheme="majorHAnsi"/>
          <w:sz w:val="18"/>
          <w:szCs w:val="18"/>
        </w:rPr>
        <w:t xml:space="preserve">- </w:t>
      </w:r>
      <w:r w:rsidRPr="00E35FB5">
        <w:rPr>
          <w:rStyle w:val="Hipercze"/>
          <w:rFonts w:asciiTheme="majorHAnsi" w:hAnsiTheme="majorHAnsi" w:cstheme="majorHAnsi"/>
          <w:sz w:val="18"/>
          <w:szCs w:val="18"/>
        </w:rPr>
        <w:t>dostęp: 10.2022</w:t>
      </w:r>
    </w:p>
    <w:p w14:paraId="6D323E7F"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Najniższe temperatury powietrza zanotowano na krańcach południowo-wschodnich</w:t>
      </w:r>
      <w:r>
        <w:rPr>
          <w:rFonts w:asciiTheme="majorHAnsi" w:hAnsiTheme="majorHAnsi" w:cstheme="majorHAnsi"/>
          <w:sz w:val="24"/>
          <w:szCs w:val="24"/>
        </w:rPr>
        <w:br/>
      </w:r>
      <w:r w:rsidRPr="00DA4A96">
        <w:rPr>
          <w:rFonts w:asciiTheme="majorHAnsi" w:hAnsiTheme="majorHAnsi" w:cstheme="majorHAnsi"/>
          <w:sz w:val="24"/>
          <w:szCs w:val="24"/>
        </w:rPr>
        <w:t>w przedziale od -10°C do -13°C. W roku 2021 odchylenie średniej miesięcznej temperatury</w:t>
      </w:r>
      <w:r>
        <w:rPr>
          <w:rFonts w:asciiTheme="majorHAnsi" w:hAnsiTheme="majorHAnsi" w:cstheme="majorHAnsi"/>
          <w:sz w:val="24"/>
          <w:szCs w:val="24"/>
        </w:rPr>
        <w:br/>
      </w:r>
      <w:r w:rsidRPr="00DA4A96">
        <w:rPr>
          <w:rFonts w:asciiTheme="majorHAnsi" w:hAnsiTheme="majorHAnsi" w:cstheme="majorHAnsi"/>
          <w:sz w:val="24"/>
          <w:szCs w:val="24"/>
        </w:rPr>
        <w:t>w województwie podkarpackim wyniosło do -0,5</w:t>
      </w:r>
      <w:bookmarkStart w:id="93" w:name="_Hlk116650033"/>
      <w:r w:rsidRPr="00DA4A96">
        <w:rPr>
          <w:rFonts w:asciiTheme="majorHAnsi" w:hAnsiTheme="majorHAnsi" w:cstheme="majorHAnsi"/>
          <w:sz w:val="24"/>
          <w:szCs w:val="24"/>
        </w:rPr>
        <w:t>°</w:t>
      </w:r>
      <w:bookmarkEnd w:id="93"/>
      <w:r w:rsidRPr="00DA4A96">
        <w:rPr>
          <w:rFonts w:asciiTheme="majorHAnsi" w:hAnsiTheme="majorHAnsi" w:cstheme="majorHAnsi"/>
          <w:sz w:val="24"/>
          <w:szCs w:val="24"/>
        </w:rPr>
        <w:t xml:space="preserve">C. </w:t>
      </w:r>
    </w:p>
    <w:p w14:paraId="3B946CEC" w14:textId="7BDFA036" w:rsidR="00F76FB1" w:rsidRPr="00DA4A96" w:rsidRDefault="00F76FB1" w:rsidP="00F76FB1">
      <w:pPr>
        <w:spacing w:before="120" w:after="0"/>
        <w:rPr>
          <w:rFonts w:asciiTheme="majorHAnsi" w:hAnsiTheme="majorHAnsi" w:cstheme="majorHAnsi"/>
          <w:sz w:val="24"/>
          <w:szCs w:val="24"/>
        </w:rPr>
      </w:pPr>
      <w:r w:rsidRPr="00DA4A96">
        <w:rPr>
          <w:rFonts w:asciiTheme="majorHAnsi" w:hAnsiTheme="majorHAnsi" w:cstheme="majorHAnsi"/>
          <w:sz w:val="24"/>
          <w:szCs w:val="24"/>
        </w:rPr>
        <w:t xml:space="preserve">Na stacji w Lesku odnotowano 120 dni z przymrozkami, to jest dni z temperaturą minimalną </w:t>
      </w:r>
      <w:r w:rsidR="00D34987">
        <w:rPr>
          <w:rFonts w:asciiTheme="majorHAnsi" w:hAnsiTheme="majorHAnsi" w:cstheme="majorHAnsi"/>
          <w:sz w:val="24"/>
          <w:szCs w:val="24"/>
        </w:rPr>
        <w:t>niższą</w:t>
      </w:r>
      <w:r w:rsidRPr="00DA4A96">
        <w:rPr>
          <w:rFonts w:asciiTheme="majorHAnsi" w:hAnsiTheme="majorHAnsi" w:cstheme="majorHAnsi"/>
          <w:sz w:val="24"/>
          <w:szCs w:val="24"/>
        </w:rPr>
        <w:t xml:space="preserve"> od 0°C. Na stacji Rzeszów-Jasionka odnotowano 110 dni z przymrozkami. Analogicznie sytuacja wyglądała w przypadku dni mroźnych, za które przyjmuje się dni</w:t>
      </w:r>
      <w:r>
        <w:rPr>
          <w:rFonts w:asciiTheme="majorHAnsi" w:hAnsiTheme="majorHAnsi" w:cstheme="majorHAnsi"/>
          <w:sz w:val="24"/>
          <w:szCs w:val="24"/>
        </w:rPr>
        <w:br/>
      </w:r>
      <w:r w:rsidRPr="00DA4A96">
        <w:rPr>
          <w:rFonts w:asciiTheme="majorHAnsi" w:hAnsiTheme="majorHAnsi" w:cstheme="majorHAnsi"/>
          <w:sz w:val="24"/>
          <w:szCs w:val="24"/>
        </w:rPr>
        <w:t xml:space="preserve">z </w:t>
      </w:r>
      <w:proofErr w:type="spellStart"/>
      <w:r w:rsidRPr="00DA4A96">
        <w:rPr>
          <w:rFonts w:asciiTheme="majorHAnsi" w:hAnsiTheme="majorHAnsi" w:cstheme="majorHAnsi"/>
          <w:sz w:val="24"/>
          <w:szCs w:val="24"/>
        </w:rPr>
        <w:t>tmax</w:t>
      </w:r>
      <w:proofErr w:type="spellEnd"/>
      <w:r w:rsidRPr="00DA4A96">
        <w:rPr>
          <w:rFonts w:asciiTheme="majorHAnsi" w:hAnsiTheme="majorHAnsi" w:cstheme="majorHAnsi"/>
          <w:sz w:val="24"/>
          <w:szCs w:val="24"/>
        </w:rPr>
        <w:t>&lt;0°C, gdzie odnotowano 39 takich dni na stacji w Lasku i 29 na stacji Rzeszów-Jasionka. Na obu stacjach wystąpiły dni bardzo mroźne z temperaturą maksymalną poniżej - 10°C i wyniosły: Lesko - 2 dni, Rzeszów - 1 dzień. Temperatura minimalna poniżej -10°C odnotowana została 14 razy, w tym w 7 przypadkach poniżej -15°C na stacji Rzeszów-Jasionka i analogicznie 7 i 3 razy na stacji w Lesku. Absolutne temperatury minimalne zanotowano w styczniu i w lutym. Na stacji Rzeszów-Jasionka odnotowano -18,0°C w lutym, a na stacji w Lesku w styczniu 2021 r. zaobserwowano -17,4°C.</w:t>
      </w:r>
    </w:p>
    <w:p w14:paraId="48236B08" w14:textId="77777777" w:rsidR="00F76FB1" w:rsidRDefault="00F76FB1" w:rsidP="00F76FB1">
      <w:pPr>
        <w:spacing w:after="0" w:line="240" w:lineRule="auto"/>
        <w:rPr>
          <w:rFonts w:asciiTheme="majorHAnsi" w:hAnsiTheme="majorHAnsi" w:cstheme="majorHAnsi"/>
          <w:sz w:val="24"/>
          <w:szCs w:val="24"/>
        </w:rPr>
      </w:pPr>
      <w:bookmarkStart w:id="94" w:name="_Hlk116651379"/>
      <w:r>
        <w:rPr>
          <w:rFonts w:asciiTheme="majorHAnsi" w:hAnsiTheme="majorHAnsi" w:cstheme="majorHAnsi"/>
          <w:sz w:val="24"/>
          <w:szCs w:val="24"/>
        </w:rPr>
        <w:br w:type="page"/>
      </w:r>
    </w:p>
    <w:p w14:paraId="11CDEED2" w14:textId="3D5DF23B" w:rsidR="00F76FB1" w:rsidRPr="00DA4A96" w:rsidRDefault="00F76FB1" w:rsidP="00F76FB1">
      <w:pPr>
        <w:spacing w:before="120" w:after="0"/>
        <w:rPr>
          <w:rFonts w:asciiTheme="majorHAnsi" w:hAnsiTheme="majorHAnsi" w:cstheme="majorHAnsi"/>
          <w:sz w:val="24"/>
          <w:szCs w:val="24"/>
        </w:rPr>
      </w:pPr>
      <w:bookmarkStart w:id="95" w:name="_Toc117492472"/>
      <w:bookmarkStart w:id="96" w:name="_Toc118718054"/>
      <w:r w:rsidRPr="00DA4A96">
        <w:rPr>
          <w:rFonts w:asciiTheme="majorHAnsi" w:hAnsiTheme="majorHAnsi" w:cstheme="majorHAnsi"/>
          <w:sz w:val="24"/>
          <w:szCs w:val="24"/>
        </w:rPr>
        <w:lastRenderedPageBreak/>
        <w:t xml:space="preserve">Rysunek </w:t>
      </w:r>
      <w:r w:rsidRPr="00DA4A96">
        <w:rPr>
          <w:rFonts w:asciiTheme="majorHAnsi" w:hAnsiTheme="majorHAnsi" w:cstheme="majorHAnsi"/>
          <w:iCs w:val="0"/>
          <w:sz w:val="24"/>
          <w:szCs w:val="24"/>
        </w:rPr>
        <w:fldChar w:fldCharType="begin"/>
      </w:r>
      <w:r w:rsidRPr="00DA4A96">
        <w:rPr>
          <w:rFonts w:asciiTheme="majorHAnsi" w:hAnsiTheme="majorHAnsi" w:cstheme="majorHAnsi"/>
          <w:sz w:val="24"/>
          <w:szCs w:val="24"/>
        </w:rPr>
        <w:instrText xml:space="preserve"> SEQ Rysunek \* ARABIC </w:instrText>
      </w:r>
      <w:r w:rsidRPr="00DA4A96">
        <w:rPr>
          <w:rFonts w:asciiTheme="majorHAnsi" w:hAnsiTheme="majorHAnsi" w:cstheme="majorHAnsi"/>
          <w:iCs w:val="0"/>
          <w:sz w:val="24"/>
          <w:szCs w:val="24"/>
        </w:rPr>
        <w:fldChar w:fldCharType="separate"/>
      </w:r>
      <w:r w:rsidR="00373DCF">
        <w:rPr>
          <w:rFonts w:asciiTheme="majorHAnsi" w:hAnsiTheme="majorHAnsi" w:cstheme="majorHAnsi"/>
          <w:noProof/>
          <w:sz w:val="24"/>
          <w:szCs w:val="24"/>
        </w:rPr>
        <w:t>11</w:t>
      </w:r>
      <w:r w:rsidRPr="00DA4A96">
        <w:rPr>
          <w:rFonts w:asciiTheme="majorHAnsi" w:hAnsiTheme="majorHAnsi" w:cstheme="majorHAnsi"/>
          <w:iCs w:val="0"/>
          <w:sz w:val="24"/>
          <w:szCs w:val="24"/>
        </w:rPr>
        <w:fldChar w:fldCharType="end"/>
      </w:r>
      <w:r w:rsidRPr="00DA4A96">
        <w:rPr>
          <w:rFonts w:asciiTheme="majorHAnsi" w:hAnsiTheme="majorHAnsi" w:cstheme="majorHAnsi"/>
          <w:sz w:val="24"/>
          <w:szCs w:val="24"/>
        </w:rPr>
        <w:t>. Rozkład minimalnych temperatur w Polsce, w tym na terenie województwa podkarpackiego w 2021 r.</w:t>
      </w:r>
      <w:bookmarkEnd w:id="95"/>
      <w:bookmarkEnd w:id="96"/>
      <w:r w:rsidRPr="00DA4A96">
        <w:rPr>
          <w:rFonts w:asciiTheme="majorHAnsi" w:hAnsiTheme="majorHAnsi" w:cstheme="majorHAnsi"/>
          <w:sz w:val="24"/>
          <w:szCs w:val="24"/>
        </w:rPr>
        <w:t xml:space="preserve"> </w:t>
      </w:r>
    </w:p>
    <w:bookmarkEnd w:id="94"/>
    <w:p w14:paraId="244FAAC2" w14:textId="77777777" w:rsidR="00F76FB1" w:rsidRPr="00DA4A96" w:rsidRDefault="00F76FB1" w:rsidP="00F76FB1">
      <w:pPr>
        <w:spacing w:before="120" w:after="0"/>
        <w:rPr>
          <w:rFonts w:asciiTheme="majorHAnsi" w:hAnsiTheme="majorHAnsi" w:cstheme="majorHAnsi"/>
          <w:sz w:val="24"/>
          <w:szCs w:val="24"/>
          <w:highlight w:val="yellow"/>
        </w:rPr>
      </w:pPr>
      <w:r w:rsidRPr="00DA4A96">
        <w:rPr>
          <w:rFonts w:asciiTheme="majorHAnsi" w:hAnsiTheme="majorHAnsi" w:cstheme="majorHAnsi"/>
          <w:noProof/>
          <w:sz w:val="24"/>
          <w:szCs w:val="24"/>
          <w:highlight w:val="yellow"/>
          <w:lang w:eastAsia="pl-PL"/>
        </w:rPr>
        <w:drawing>
          <wp:inline distT="0" distB="0" distL="0" distR="0" wp14:anchorId="5B3C2908" wp14:editId="2DFEED53">
            <wp:extent cx="4189227" cy="4189227"/>
            <wp:effectExtent l="19050" t="19050" r="20955" b="20955"/>
            <wp:docPr id="22" name="Obraz 22" descr="Mapa. Temperatura minimalna w 2021 rok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Mapa. Temperatura minimalna w 2021 roku.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04072" cy="4204072"/>
                    </a:xfrm>
                    <a:prstGeom prst="rect">
                      <a:avLst/>
                    </a:prstGeom>
                    <a:noFill/>
                    <a:ln>
                      <a:solidFill>
                        <a:schemeClr val="accent1"/>
                      </a:solidFill>
                    </a:ln>
                  </pic:spPr>
                </pic:pic>
              </a:graphicData>
            </a:graphic>
          </wp:inline>
        </w:drawing>
      </w:r>
    </w:p>
    <w:p w14:paraId="1F569E5C" w14:textId="77777777" w:rsidR="00F76FB1" w:rsidRPr="008A5A4A" w:rsidRDefault="00F76FB1" w:rsidP="00F76FB1">
      <w:pPr>
        <w:spacing w:before="120" w:after="0"/>
        <w:rPr>
          <w:rFonts w:asciiTheme="majorHAnsi" w:hAnsiTheme="majorHAnsi" w:cstheme="majorHAnsi"/>
          <w:sz w:val="18"/>
          <w:szCs w:val="18"/>
          <w:highlight w:val="yellow"/>
        </w:rPr>
      </w:pPr>
      <w:r w:rsidRPr="008A5A4A">
        <w:rPr>
          <w:rFonts w:asciiTheme="majorHAnsi" w:hAnsiTheme="majorHAnsi" w:cstheme="majorHAnsi"/>
          <w:sz w:val="18"/>
          <w:szCs w:val="18"/>
        </w:rPr>
        <w:t xml:space="preserve">źródło:  </w:t>
      </w:r>
      <w:hyperlink r:id="rId28" w:anchor="Extreme_Temperature/Yearly/2021/1/Winter" w:history="1">
        <w:r w:rsidRPr="008A5A4A">
          <w:rPr>
            <w:rStyle w:val="Hipercze"/>
            <w:rFonts w:asciiTheme="majorHAnsi" w:hAnsiTheme="majorHAnsi" w:cstheme="majorHAnsi"/>
            <w:color w:val="auto"/>
            <w:sz w:val="18"/>
            <w:szCs w:val="18"/>
            <w:u w:val="none"/>
          </w:rPr>
          <w:t>Mapa klimatu Polski</w:t>
        </w:r>
      </w:hyperlink>
      <w:r w:rsidRPr="008A5A4A">
        <w:rPr>
          <w:rFonts w:asciiTheme="majorHAnsi" w:hAnsiTheme="majorHAnsi" w:cstheme="majorHAnsi"/>
          <w:sz w:val="18"/>
          <w:szCs w:val="18"/>
        </w:rPr>
        <w:t xml:space="preserve"> </w:t>
      </w:r>
      <w:bookmarkStart w:id="97" w:name="_Hlk116650947"/>
      <w:r w:rsidRPr="008A5A4A">
        <w:rPr>
          <w:rFonts w:asciiTheme="majorHAnsi" w:hAnsiTheme="majorHAnsi" w:cstheme="majorHAnsi"/>
          <w:sz w:val="18"/>
          <w:szCs w:val="18"/>
        </w:rPr>
        <w:t xml:space="preserve">- </w:t>
      </w:r>
      <w:r w:rsidRPr="008A5A4A">
        <w:rPr>
          <w:rStyle w:val="Hipercze"/>
          <w:rFonts w:asciiTheme="majorHAnsi" w:hAnsiTheme="majorHAnsi" w:cstheme="majorHAnsi"/>
          <w:color w:val="auto"/>
          <w:sz w:val="18"/>
          <w:szCs w:val="18"/>
          <w:u w:val="none"/>
        </w:rPr>
        <w:t>dostęp: 10.2022</w:t>
      </w:r>
      <w:bookmarkEnd w:id="97"/>
    </w:p>
    <w:p w14:paraId="5905E6A5" w14:textId="77777777" w:rsidR="00F76FB1" w:rsidRPr="00DA4A96" w:rsidRDefault="00F76FB1" w:rsidP="00F76FB1">
      <w:pPr>
        <w:spacing w:before="120" w:after="0"/>
        <w:rPr>
          <w:rFonts w:asciiTheme="majorHAnsi" w:hAnsiTheme="majorHAnsi" w:cstheme="majorHAnsi"/>
          <w:b/>
          <w:bCs/>
          <w:iCs w:val="0"/>
          <w:sz w:val="24"/>
          <w:szCs w:val="24"/>
        </w:rPr>
      </w:pPr>
      <w:r w:rsidRPr="00DA4A96">
        <w:rPr>
          <w:rFonts w:asciiTheme="majorHAnsi" w:hAnsiTheme="majorHAnsi" w:cstheme="majorHAnsi"/>
          <w:b/>
          <w:bCs/>
          <w:sz w:val="24"/>
          <w:szCs w:val="24"/>
        </w:rPr>
        <w:t>Opad atmosferyczny</w:t>
      </w:r>
    </w:p>
    <w:p w14:paraId="526E1CC2"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 xml:space="preserve">W klimatologii, poza </w:t>
      </w:r>
      <w:r w:rsidRPr="00DA4A96">
        <w:rPr>
          <w:rFonts w:asciiTheme="majorHAnsi" w:hAnsiTheme="majorHAnsi" w:cstheme="majorHAnsi"/>
          <w:bCs/>
          <w:sz w:val="24"/>
          <w:szCs w:val="24"/>
        </w:rPr>
        <w:t>temperaturą powietrza, opady atmosferyczne</w:t>
      </w:r>
      <w:r w:rsidRPr="00DA4A96">
        <w:rPr>
          <w:rFonts w:asciiTheme="majorHAnsi" w:hAnsiTheme="majorHAnsi" w:cstheme="majorHAnsi"/>
          <w:sz w:val="24"/>
          <w:szCs w:val="24"/>
        </w:rPr>
        <w:t xml:space="preserve"> są ważnym elementem opisu cech klimatu. </w:t>
      </w:r>
    </w:p>
    <w:p w14:paraId="65522FFE" w14:textId="0B3ACCA4"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Zgodnie z wieloletnimi danymi IMGW – PIB</w:t>
      </w:r>
      <w:bookmarkStart w:id="98" w:name="_Hlk116648062"/>
      <w:r w:rsidRPr="00DA4A96">
        <w:rPr>
          <w:rFonts w:asciiTheme="majorHAnsi" w:hAnsiTheme="majorHAnsi" w:cstheme="majorHAnsi"/>
          <w:sz w:val="24"/>
          <w:szCs w:val="24"/>
          <w:vertAlign w:val="superscript"/>
        </w:rPr>
        <w:footnoteReference w:id="40"/>
      </w:r>
      <w:bookmarkEnd w:id="98"/>
      <w:r w:rsidRPr="00DA4A96">
        <w:rPr>
          <w:rFonts w:asciiTheme="majorHAnsi" w:hAnsiTheme="majorHAnsi" w:cstheme="majorHAnsi"/>
          <w:sz w:val="24"/>
          <w:szCs w:val="24"/>
        </w:rPr>
        <w:t xml:space="preserve"> opady atmosferyczne na obszarze województwa podkarpackiego wykazują dużą zależność od ukształtowania powierzchni terenu. W 2021 r. ilość opadów uzależniona była od regionu. Najmniejsza ilość odpadów wystąpiła w części północnej oraz na krańcu północno-wschodnim województwa. Najwyższe sumy opadów wystąpiły w pasie od południowego</w:t>
      </w:r>
      <w:r w:rsidR="00E92FDA">
        <w:rPr>
          <w:rFonts w:asciiTheme="majorHAnsi" w:hAnsiTheme="majorHAnsi" w:cstheme="majorHAnsi"/>
          <w:sz w:val="24"/>
          <w:szCs w:val="24"/>
        </w:rPr>
        <w:t xml:space="preserve">- </w:t>
      </w:r>
      <w:r w:rsidRPr="00DA4A96">
        <w:rPr>
          <w:rFonts w:asciiTheme="majorHAnsi" w:hAnsiTheme="majorHAnsi" w:cstheme="majorHAnsi"/>
          <w:sz w:val="24"/>
          <w:szCs w:val="24"/>
        </w:rPr>
        <w:t>wschodu w kierunku Rzeszowa. Anomalie w opadach, sięgające do 20%, odnotowane zostały w centralnej części województwa.</w:t>
      </w:r>
    </w:p>
    <w:p w14:paraId="1D08043C"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Z danych IMGW-PIB wynika, że w 2021 r. roczny opad na stacji w Lesku wyniósł 764,2 mm, natomiast na stacji Rzeszów-Jasionka 828 mm. Roczna suma opadów określona została jako „dość lekko niska” - w przypadku stacji Lesko i „ekstremalnie wysoka” – dotyczy stacji Rzeszów-Jasionka.</w:t>
      </w:r>
    </w:p>
    <w:p w14:paraId="330DAAF2" w14:textId="77777777" w:rsidR="008A5A4A" w:rsidRDefault="008A5A4A">
      <w:pPr>
        <w:spacing w:after="0" w:line="240" w:lineRule="auto"/>
        <w:rPr>
          <w:rFonts w:asciiTheme="majorHAnsi" w:hAnsiTheme="majorHAnsi" w:cstheme="majorHAnsi"/>
          <w:sz w:val="24"/>
          <w:szCs w:val="24"/>
        </w:rPr>
      </w:pPr>
      <w:bookmarkStart w:id="99" w:name="_Toc117492473"/>
      <w:r>
        <w:rPr>
          <w:rFonts w:asciiTheme="majorHAnsi" w:hAnsiTheme="majorHAnsi" w:cstheme="majorHAnsi"/>
          <w:sz w:val="24"/>
          <w:szCs w:val="24"/>
        </w:rPr>
        <w:br w:type="page"/>
      </w:r>
    </w:p>
    <w:p w14:paraId="579726EC" w14:textId="12827D4D" w:rsidR="00F76FB1" w:rsidRPr="00DA4A96" w:rsidRDefault="00F76FB1" w:rsidP="00F76FB1">
      <w:pPr>
        <w:spacing w:before="120" w:after="0"/>
        <w:rPr>
          <w:rFonts w:asciiTheme="majorHAnsi" w:hAnsiTheme="majorHAnsi" w:cstheme="majorHAnsi"/>
          <w:iCs w:val="0"/>
          <w:sz w:val="24"/>
          <w:szCs w:val="24"/>
        </w:rPr>
      </w:pPr>
      <w:bookmarkStart w:id="100" w:name="_Toc118718055"/>
      <w:r w:rsidRPr="00DA4A96">
        <w:rPr>
          <w:rFonts w:asciiTheme="majorHAnsi" w:hAnsiTheme="majorHAnsi" w:cstheme="majorHAnsi"/>
          <w:sz w:val="24"/>
          <w:szCs w:val="24"/>
        </w:rPr>
        <w:lastRenderedPageBreak/>
        <w:t xml:space="preserve">Rysunek </w:t>
      </w:r>
      <w:r w:rsidRPr="00DA4A96">
        <w:rPr>
          <w:rFonts w:asciiTheme="majorHAnsi" w:hAnsiTheme="majorHAnsi" w:cstheme="majorHAnsi"/>
          <w:iCs w:val="0"/>
          <w:sz w:val="24"/>
          <w:szCs w:val="24"/>
        </w:rPr>
        <w:fldChar w:fldCharType="begin"/>
      </w:r>
      <w:r w:rsidRPr="00DA4A96">
        <w:rPr>
          <w:rFonts w:asciiTheme="majorHAnsi" w:hAnsiTheme="majorHAnsi" w:cstheme="majorHAnsi"/>
          <w:sz w:val="24"/>
          <w:szCs w:val="24"/>
        </w:rPr>
        <w:instrText xml:space="preserve"> SEQ Rysunek \* ARABIC </w:instrText>
      </w:r>
      <w:r w:rsidRPr="00DA4A96">
        <w:rPr>
          <w:rFonts w:asciiTheme="majorHAnsi" w:hAnsiTheme="majorHAnsi" w:cstheme="majorHAnsi"/>
          <w:iCs w:val="0"/>
          <w:sz w:val="24"/>
          <w:szCs w:val="24"/>
        </w:rPr>
        <w:fldChar w:fldCharType="separate"/>
      </w:r>
      <w:r w:rsidR="00373DCF">
        <w:rPr>
          <w:rFonts w:asciiTheme="majorHAnsi" w:hAnsiTheme="majorHAnsi" w:cstheme="majorHAnsi"/>
          <w:noProof/>
          <w:sz w:val="24"/>
          <w:szCs w:val="24"/>
        </w:rPr>
        <w:t>12</w:t>
      </w:r>
      <w:r w:rsidRPr="00DA4A96">
        <w:rPr>
          <w:rFonts w:asciiTheme="majorHAnsi" w:hAnsiTheme="majorHAnsi" w:cstheme="majorHAnsi"/>
          <w:iCs w:val="0"/>
          <w:sz w:val="24"/>
          <w:szCs w:val="24"/>
        </w:rPr>
        <w:fldChar w:fldCharType="end"/>
      </w:r>
      <w:r w:rsidRPr="00DA4A96">
        <w:rPr>
          <w:rFonts w:asciiTheme="majorHAnsi" w:hAnsiTheme="majorHAnsi" w:cstheme="majorHAnsi"/>
          <w:sz w:val="24"/>
          <w:szCs w:val="24"/>
        </w:rPr>
        <w:t>. Rozkład sumy opadów w Polsce, w tym na terenie województwa podkarpackiego w 2021 r.</w:t>
      </w:r>
      <w:bookmarkEnd w:id="99"/>
      <w:bookmarkEnd w:id="100"/>
    </w:p>
    <w:p w14:paraId="5CBCFD41"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iCs w:val="0"/>
          <w:noProof/>
          <w:sz w:val="24"/>
          <w:szCs w:val="24"/>
          <w:lang w:eastAsia="pl-PL"/>
        </w:rPr>
        <w:drawing>
          <wp:inline distT="0" distB="0" distL="0" distR="0" wp14:anchorId="27E365B1" wp14:editId="59C0F74A">
            <wp:extent cx="4167962" cy="4167962"/>
            <wp:effectExtent l="19050" t="19050" r="23495" b="23495"/>
            <wp:docPr id="23" name="Obraz 23" descr=" Mapa. Suma opadów - Rok - 202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 Mapa. Suma opadów - Rok - 2021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86449" cy="4186449"/>
                    </a:xfrm>
                    <a:prstGeom prst="rect">
                      <a:avLst/>
                    </a:prstGeom>
                    <a:noFill/>
                    <a:ln>
                      <a:solidFill>
                        <a:schemeClr val="accent1"/>
                      </a:solidFill>
                    </a:ln>
                  </pic:spPr>
                </pic:pic>
              </a:graphicData>
            </a:graphic>
          </wp:inline>
        </w:drawing>
      </w:r>
    </w:p>
    <w:p w14:paraId="594C986E" w14:textId="77777777" w:rsidR="00F76FB1" w:rsidRPr="008A5A4A" w:rsidRDefault="00F76FB1" w:rsidP="00F76FB1">
      <w:pPr>
        <w:spacing w:before="120" w:after="0"/>
        <w:rPr>
          <w:rStyle w:val="Hipercze"/>
          <w:rFonts w:asciiTheme="majorHAnsi" w:hAnsiTheme="majorHAnsi" w:cstheme="majorHAnsi"/>
          <w:color w:val="auto"/>
          <w:sz w:val="18"/>
          <w:szCs w:val="18"/>
          <w:u w:val="none"/>
        </w:rPr>
      </w:pPr>
      <w:bookmarkStart w:id="101" w:name="_Hlk116648865"/>
      <w:r w:rsidRPr="008A5A4A">
        <w:rPr>
          <w:rFonts w:asciiTheme="majorHAnsi" w:hAnsiTheme="majorHAnsi" w:cstheme="majorHAnsi"/>
          <w:sz w:val="18"/>
          <w:szCs w:val="18"/>
        </w:rPr>
        <w:t xml:space="preserve">źródło: </w:t>
      </w:r>
      <w:hyperlink r:id="rId30" w:anchor="Precipitation/Yearly/2021/1/Winter" w:history="1">
        <w:r w:rsidRPr="008A5A4A">
          <w:rPr>
            <w:rStyle w:val="Hipercze"/>
            <w:rFonts w:asciiTheme="majorHAnsi" w:hAnsiTheme="majorHAnsi" w:cstheme="majorHAnsi"/>
            <w:color w:val="auto"/>
            <w:sz w:val="18"/>
            <w:szCs w:val="18"/>
            <w:u w:val="none"/>
          </w:rPr>
          <w:t>Mapa klimatu Polski</w:t>
        </w:r>
      </w:hyperlink>
      <w:r w:rsidRPr="008A5A4A">
        <w:rPr>
          <w:rFonts w:asciiTheme="majorHAnsi" w:hAnsiTheme="majorHAnsi" w:cstheme="majorHAnsi"/>
          <w:sz w:val="18"/>
          <w:szCs w:val="18"/>
        </w:rPr>
        <w:t xml:space="preserve"> - </w:t>
      </w:r>
      <w:r w:rsidRPr="008A5A4A">
        <w:rPr>
          <w:rStyle w:val="Hipercze"/>
          <w:rFonts w:asciiTheme="majorHAnsi" w:hAnsiTheme="majorHAnsi" w:cstheme="majorHAnsi"/>
          <w:color w:val="auto"/>
          <w:sz w:val="18"/>
          <w:szCs w:val="18"/>
          <w:u w:val="none"/>
        </w:rPr>
        <w:t>dostęp: 10.2022</w:t>
      </w:r>
      <w:bookmarkEnd w:id="101"/>
    </w:p>
    <w:p w14:paraId="6A808A6D"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W rozkładzie miesięcznym najwyższa suma opadów (powyżej 100 mm) na stacjach Rzeszów-Jasionka i Lesko odnotowana została w lipcu i sierpniu oraz w przypadku stacji Rzeszów-Jasionka również we wrześniu. Ponadto na stacji Rzeszów-Jasionka w lipcu odnotowano maksymalną sumę miesięcznych opadów wynoszącą 199 mm, którą określono jako wartość „anomalnie wysoką”.</w:t>
      </w:r>
    </w:p>
    <w:p w14:paraId="604B68F6" w14:textId="09F97FD1"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Najniższe miesięczne sumy opadów na ww. stacjach odnotowane zostały w październiku</w:t>
      </w:r>
      <w:r>
        <w:rPr>
          <w:rFonts w:asciiTheme="majorHAnsi" w:hAnsiTheme="majorHAnsi" w:cstheme="majorHAnsi"/>
          <w:sz w:val="24"/>
          <w:szCs w:val="24"/>
        </w:rPr>
        <w:br/>
      </w:r>
      <w:r w:rsidRPr="00DA4A96">
        <w:rPr>
          <w:rFonts w:asciiTheme="majorHAnsi" w:hAnsiTheme="majorHAnsi" w:cstheme="majorHAnsi"/>
          <w:sz w:val="24"/>
          <w:szCs w:val="24"/>
        </w:rPr>
        <w:t>i wyniosły: 0,7 mm na stacji Lesko oraz 3,4 mm – na stacji Rzeszów-Jasionka. W przypadku wartości 0,7 mm zanotowanej na stacji Lesko – uznano ją za wartość „ekstremalnie niską”. Miesięczne sumy opadów odnotowane w październiku na analizowanych stacjach były rekordowo najniższe od początku prowadzenia pomiarów. Minima</w:t>
      </w:r>
      <w:r w:rsidR="00866EE7">
        <w:rPr>
          <w:rFonts w:asciiTheme="majorHAnsi" w:hAnsiTheme="majorHAnsi" w:cstheme="majorHAnsi"/>
          <w:sz w:val="24"/>
          <w:szCs w:val="24"/>
        </w:rPr>
        <w:t>lne</w:t>
      </w:r>
      <w:r w:rsidRPr="00DA4A96">
        <w:rPr>
          <w:rFonts w:asciiTheme="majorHAnsi" w:hAnsiTheme="majorHAnsi" w:cstheme="majorHAnsi"/>
          <w:sz w:val="24"/>
          <w:szCs w:val="24"/>
        </w:rPr>
        <w:t xml:space="preserve"> dobowe sumy opadów odnotowane zostały w październiku i wyniosły: 0,4 mm -Lesko oraz 1,8 mm - Rzeszów-Jasionka.</w:t>
      </w:r>
    </w:p>
    <w:p w14:paraId="48069EC0"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 xml:space="preserve">Najwyższe dobowe sumy opadu na stacjach pomiarowych Rzeszów-Jasionka i Lesko odnotowane zostały w lipcu i wyniosły odpowiednio 57,6 mm i 33,2 mm. </w:t>
      </w:r>
    </w:p>
    <w:p w14:paraId="41050F7B" w14:textId="6148B0FA" w:rsidR="00F76FB1" w:rsidRPr="00DA4A96" w:rsidRDefault="00866EE7"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 xml:space="preserve">W 2021 r. liczba dni z opadem na stacji Rzeszów-Jasionka wyniosła 226 - </w:t>
      </w:r>
      <w:r>
        <w:rPr>
          <w:rFonts w:asciiTheme="majorHAnsi" w:hAnsiTheme="majorHAnsi" w:cstheme="majorHAnsi"/>
          <w:sz w:val="24"/>
          <w:szCs w:val="24"/>
        </w:rPr>
        <w:t>było to</w:t>
      </w:r>
      <w:r w:rsidRPr="00DA4A96">
        <w:rPr>
          <w:rFonts w:asciiTheme="majorHAnsi" w:hAnsiTheme="majorHAnsi" w:cstheme="majorHAnsi"/>
          <w:sz w:val="24"/>
          <w:szCs w:val="24"/>
        </w:rPr>
        <w:t xml:space="preserve"> o 34 </w:t>
      </w:r>
      <w:r>
        <w:rPr>
          <w:rFonts w:asciiTheme="majorHAnsi" w:hAnsiTheme="majorHAnsi" w:cstheme="majorHAnsi"/>
          <w:sz w:val="24"/>
          <w:szCs w:val="24"/>
        </w:rPr>
        <w:t xml:space="preserve">dni </w:t>
      </w:r>
      <w:r w:rsidRPr="00DA4A96">
        <w:rPr>
          <w:rFonts w:asciiTheme="majorHAnsi" w:hAnsiTheme="majorHAnsi" w:cstheme="majorHAnsi"/>
          <w:sz w:val="24"/>
          <w:szCs w:val="24"/>
        </w:rPr>
        <w:t xml:space="preserve">więcej niż w roku 2020. Na stacji Lesko odnotowano 210 dni z opadem – </w:t>
      </w:r>
      <w:r>
        <w:rPr>
          <w:rFonts w:asciiTheme="majorHAnsi" w:hAnsiTheme="majorHAnsi" w:cstheme="majorHAnsi"/>
          <w:sz w:val="24"/>
          <w:szCs w:val="24"/>
        </w:rPr>
        <w:t>było to</w:t>
      </w:r>
      <w:r w:rsidRPr="00DA4A96">
        <w:rPr>
          <w:rFonts w:asciiTheme="majorHAnsi" w:hAnsiTheme="majorHAnsi" w:cstheme="majorHAnsi"/>
          <w:sz w:val="24"/>
          <w:szCs w:val="24"/>
        </w:rPr>
        <w:t xml:space="preserve"> o 6 </w:t>
      </w:r>
      <w:r>
        <w:rPr>
          <w:rFonts w:asciiTheme="majorHAnsi" w:hAnsiTheme="majorHAnsi" w:cstheme="majorHAnsi"/>
          <w:sz w:val="24"/>
          <w:szCs w:val="24"/>
        </w:rPr>
        <w:t xml:space="preserve">dni </w:t>
      </w:r>
      <w:r w:rsidRPr="00DA4A96">
        <w:rPr>
          <w:rFonts w:asciiTheme="majorHAnsi" w:hAnsiTheme="majorHAnsi" w:cstheme="majorHAnsi"/>
          <w:sz w:val="24"/>
          <w:szCs w:val="24"/>
        </w:rPr>
        <w:t>więcej niż w roku 2020. Powyżej 20 dni z opadem wystąpiło na obu stacjach pomiarowych</w:t>
      </w:r>
      <w:r w:rsidR="00F76FB1">
        <w:rPr>
          <w:rFonts w:asciiTheme="majorHAnsi" w:hAnsiTheme="majorHAnsi" w:cstheme="majorHAnsi"/>
          <w:sz w:val="24"/>
          <w:szCs w:val="24"/>
        </w:rPr>
        <w:br/>
      </w:r>
      <w:r w:rsidR="00F76FB1" w:rsidRPr="00DA4A96">
        <w:rPr>
          <w:rFonts w:asciiTheme="majorHAnsi" w:hAnsiTheme="majorHAnsi" w:cstheme="majorHAnsi"/>
          <w:sz w:val="24"/>
          <w:szCs w:val="24"/>
        </w:rPr>
        <w:lastRenderedPageBreak/>
        <w:t>w okresie od stycznia do maja oraz dodatkowo na stacji Rzeszów-Jasionka w grudniu. Opady duże, definiowane jako większe bądź równe 10 mm, stanowiły 10% wszystkich opadów</w:t>
      </w:r>
      <w:r w:rsidR="00F76FB1">
        <w:rPr>
          <w:rFonts w:asciiTheme="majorHAnsi" w:hAnsiTheme="majorHAnsi" w:cstheme="majorHAnsi"/>
          <w:sz w:val="24"/>
          <w:szCs w:val="24"/>
        </w:rPr>
        <w:br/>
      </w:r>
      <w:r w:rsidR="00F76FB1" w:rsidRPr="00DA4A96">
        <w:rPr>
          <w:rFonts w:asciiTheme="majorHAnsi" w:hAnsiTheme="majorHAnsi" w:cstheme="majorHAnsi"/>
          <w:sz w:val="24"/>
          <w:szCs w:val="24"/>
        </w:rPr>
        <w:t xml:space="preserve">i wyniosły 23 dni na stacji Rzeszów-Jasionka oraz 11,4% wszystkich opadów tj. 24 dni na stacji Lesko. </w:t>
      </w:r>
      <w:bookmarkStart w:id="102" w:name="_Hlk116990556"/>
      <w:r w:rsidR="00F76FB1" w:rsidRPr="00DA4A96">
        <w:rPr>
          <w:rFonts w:asciiTheme="majorHAnsi" w:hAnsiTheme="majorHAnsi" w:cstheme="majorHAnsi"/>
          <w:sz w:val="24"/>
          <w:szCs w:val="24"/>
        </w:rPr>
        <w:t xml:space="preserve">Najwięcej dni z dużym opadem na stacji </w:t>
      </w:r>
      <w:bookmarkEnd w:id="102"/>
      <w:r w:rsidR="00F76FB1" w:rsidRPr="00DA4A96">
        <w:rPr>
          <w:rFonts w:asciiTheme="majorHAnsi" w:hAnsiTheme="majorHAnsi" w:cstheme="majorHAnsi"/>
          <w:sz w:val="24"/>
          <w:szCs w:val="24"/>
        </w:rPr>
        <w:t>Rzeszów-Jasionka miało miejsce w lipcu (6 dni) oraz czerwcu (5 dni). Najwięcej dni z dużym opadem na stacji w Lesku miało miejsce w lipcu, sierpniu i wrześniu (po 4 dni). Opad powyżej 20 mm wystąpił 5 razy w Lesku oraz 8 razy w Rzeszowie-Jasionce. Opad powyżej 30 mm odnotowano raz w lipcu w Lesku oraz</w:t>
      </w:r>
      <w:r w:rsidR="00F76FB1">
        <w:rPr>
          <w:rFonts w:asciiTheme="majorHAnsi" w:hAnsiTheme="majorHAnsi" w:cstheme="majorHAnsi"/>
          <w:sz w:val="24"/>
          <w:szCs w:val="24"/>
        </w:rPr>
        <w:br/>
      </w:r>
      <w:r w:rsidR="00F76FB1" w:rsidRPr="00DA4A96">
        <w:rPr>
          <w:rFonts w:asciiTheme="majorHAnsi" w:hAnsiTheme="majorHAnsi" w:cstheme="majorHAnsi"/>
          <w:sz w:val="24"/>
          <w:szCs w:val="24"/>
        </w:rPr>
        <w:t>w okresie od lipca do września 5 razy na stacji Rzeszów-Jasionka.  Opad powyżej 50 mm odnotowano raz w Rzeszowie-Jasionce.</w:t>
      </w:r>
    </w:p>
    <w:p w14:paraId="7A2FB274" w14:textId="77777777" w:rsidR="00F76FB1" w:rsidRPr="00DA4A96" w:rsidRDefault="00F76FB1" w:rsidP="00F76FB1">
      <w:pPr>
        <w:spacing w:before="120" w:after="0"/>
        <w:rPr>
          <w:rFonts w:asciiTheme="majorHAnsi" w:hAnsiTheme="majorHAnsi" w:cstheme="majorHAnsi"/>
          <w:b/>
          <w:bCs/>
          <w:i/>
          <w:iCs w:val="0"/>
          <w:sz w:val="24"/>
          <w:szCs w:val="24"/>
        </w:rPr>
      </w:pPr>
      <w:r w:rsidRPr="00DA4A96">
        <w:rPr>
          <w:rFonts w:asciiTheme="majorHAnsi" w:hAnsiTheme="majorHAnsi" w:cstheme="majorHAnsi"/>
          <w:b/>
          <w:bCs/>
          <w:sz w:val="24"/>
          <w:szCs w:val="24"/>
        </w:rPr>
        <w:t>Pokrywa śnieżna</w:t>
      </w:r>
    </w:p>
    <w:p w14:paraId="12DE0501"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 xml:space="preserve">Dla określania warunków klimatycznych znaczenie ma również występowanie pokrywy śnieżnej rozumianej jako zaleganie warstwy śniegu o grubości powyżej 10 cm. Jest to wskaźnik odzwierciedlający warunki termiczne i opadowe w porze chłodnej. </w:t>
      </w:r>
    </w:p>
    <w:p w14:paraId="4BFF8C8E"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Z danych ze stacji pomiarowych IMGW-PIB wynika, że szczególnie początek 2021 roku charakteryzował się obfitymi opadami śniegu. Na stacji Lesko liczba dni z pokrywą śnieżną</w:t>
      </w:r>
      <w:r>
        <w:rPr>
          <w:rFonts w:asciiTheme="majorHAnsi" w:hAnsiTheme="majorHAnsi" w:cstheme="majorHAnsi"/>
          <w:sz w:val="24"/>
          <w:szCs w:val="24"/>
        </w:rPr>
        <w:br/>
      </w:r>
      <w:r w:rsidRPr="00DA4A96">
        <w:rPr>
          <w:rFonts w:asciiTheme="majorHAnsi" w:hAnsiTheme="majorHAnsi" w:cstheme="majorHAnsi"/>
          <w:sz w:val="24"/>
          <w:szCs w:val="24"/>
        </w:rPr>
        <w:t xml:space="preserve">w 2021 r. wyniosła 67 i była prawie dwukrotnie większa niż w roku 2020, gdzie takich dni odnotowano 36. Najwięcej dni z pokrywą śnieżną wystąpiło w styczniu i lutym. Na stacji pomiarowej Rzeszów-Jasionka liczba dni z pokrywą śnieżną wyniosła 61 i była prawie 9-krotnie większa niż w 2020 r., gdzie takich dni odnotowano 7. W 2021 roku </w:t>
      </w:r>
      <w:bookmarkStart w:id="103" w:name="_Hlk116990777"/>
      <w:r w:rsidRPr="00DA4A96">
        <w:rPr>
          <w:rFonts w:asciiTheme="majorHAnsi" w:hAnsiTheme="majorHAnsi" w:cstheme="majorHAnsi"/>
          <w:sz w:val="24"/>
          <w:szCs w:val="24"/>
        </w:rPr>
        <w:t xml:space="preserve">maksymalna wysokość pokrywy śnieżnej </w:t>
      </w:r>
      <w:bookmarkStart w:id="104" w:name="_Hlk116990799"/>
      <w:bookmarkEnd w:id="103"/>
      <w:r w:rsidRPr="00DA4A96">
        <w:rPr>
          <w:rFonts w:asciiTheme="majorHAnsi" w:hAnsiTheme="majorHAnsi" w:cstheme="majorHAnsi"/>
          <w:sz w:val="24"/>
          <w:szCs w:val="24"/>
        </w:rPr>
        <w:t xml:space="preserve">na stacji pomiarowej Rzeszów-Jasionka </w:t>
      </w:r>
      <w:bookmarkEnd w:id="104"/>
      <w:r w:rsidRPr="00DA4A96">
        <w:rPr>
          <w:rFonts w:asciiTheme="majorHAnsi" w:hAnsiTheme="majorHAnsi" w:cstheme="majorHAnsi"/>
          <w:sz w:val="24"/>
          <w:szCs w:val="24"/>
        </w:rPr>
        <w:t>wyniosła 26 cm. Dla porównania w roku 2020 na tej stacji maksymalna wysokość pokrywy śnieżnej wyniosła 2 cm. Na stacji pomiarowej Lesko maksymalna wysokość pokrywy śnieżnej wyniosła 48 cm,</w:t>
      </w:r>
      <w:r>
        <w:rPr>
          <w:rFonts w:asciiTheme="majorHAnsi" w:hAnsiTheme="majorHAnsi" w:cstheme="majorHAnsi"/>
          <w:sz w:val="24"/>
          <w:szCs w:val="24"/>
        </w:rPr>
        <w:br/>
      </w:r>
      <w:r w:rsidRPr="00DA4A96">
        <w:rPr>
          <w:rFonts w:asciiTheme="majorHAnsi" w:hAnsiTheme="majorHAnsi" w:cstheme="majorHAnsi"/>
          <w:sz w:val="24"/>
          <w:szCs w:val="24"/>
        </w:rPr>
        <w:t>a w roku 2020 - 11 cm. Najwyższa pokrywa śnieżna na obu stacjach została odnotowana</w:t>
      </w:r>
      <w:r>
        <w:rPr>
          <w:rFonts w:asciiTheme="majorHAnsi" w:hAnsiTheme="majorHAnsi" w:cstheme="majorHAnsi"/>
          <w:sz w:val="24"/>
          <w:szCs w:val="24"/>
        </w:rPr>
        <w:br/>
      </w:r>
      <w:r w:rsidRPr="00DA4A96">
        <w:rPr>
          <w:rFonts w:asciiTheme="majorHAnsi" w:hAnsiTheme="majorHAnsi" w:cstheme="majorHAnsi"/>
          <w:sz w:val="24"/>
          <w:szCs w:val="24"/>
        </w:rPr>
        <w:t>w lutym.</w:t>
      </w:r>
    </w:p>
    <w:p w14:paraId="25BFEF57" w14:textId="77777777" w:rsidR="00F76FB1" w:rsidRPr="00DA4A96" w:rsidRDefault="00F76FB1" w:rsidP="00F76FB1">
      <w:pPr>
        <w:spacing w:before="120" w:after="0"/>
        <w:rPr>
          <w:rFonts w:asciiTheme="majorHAnsi" w:hAnsiTheme="majorHAnsi" w:cstheme="majorHAnsi"/>
          <w:b/>
          <w:bCs/>
          <w:iCs w:val="0"/>
          <w:sz w:val="24"/>
          <w:szCs w:val="24"/>
        </w:rPr>
      </w:pPr>
      <w:r w:rsidRPr="00DA4A96">
        <w:rPr>
          <w:rFonts w:asciiTheme="majorHAnsi" w:hAnsiTheme="majorHAnsi" w:cstheme="majorHAnsi"/>
          <w:b/>
          <w:bCs/>
          <w:sz w:val="24"/>
          <w:szCs w:val="24"/>
        </w:rPr>
        <w:t>Wiatr</w:t>
      </w:r>
    </w:p>
    <w:p w14:paraId="4F4DA895"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Czynnikiem kształtującym klimat jest również prędkość wiatru. Niska prędkość wiatru sprzyja zwiększeniu poziomu stężenia zanieczyszczeń. Z kolei silne, nagłe i gwałtowne podmuchy wiatru mogą również prowadzić do okresowego wzrostu stężenia pyłu zawieszonego</w:t>
      </w:r>
      <w:r>
        <w:rPr>
          <w:rFonts w:asciiTheme="majorHAnsi" w:hAnsiTheme="majorHAnsi" w:cstheme="majorHAnsi"/>
          <w:sz w:val="24"/>
          <w:szCs w:val="24"/>
        </w:rPr>
        <w:br/>
      </w:r>
      <w:r w:rsidRPr="00DA4A96">
        <w:rPr>
          <w:rFonts w:asciiTheme="majorHAnsi" w:hAnsiTheme="majorHAnsi" w:cstheme="majorHAnsi"/>
          <w:sz w:val="24"/>
          <w:szCs w:val="24"/>
        </w:rPr>
        <w:t>w powietrzu poprzez jego unos z powierzchni. Jest to charakterystyczne zjawisko zwłaszcza w okresach charakteryzujących się długotrwałym brakiem opadów.</w:t>
      </w:r>
    </w:p>
    <w:p w14:paraId="71493D02"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 xml:space="preserve">Z danych ze stacji pomiarowych IMGW-PIB wynika, że średnia roczna prędkość wiatru na stacjach pomiarowych w województwie podkarpackim wyniosła od 2,5 m/s w Lesku i 3,8 m/s Rzeszów-Jasionka. </w:t>
      </w:r>
    </w:p>
    <w:p w14:paraId="21B6709C" w14:textId="15CC092D" w:rsidR="00F76FB1" w:rsidRPr="00DA4A96" w:rsidRDefault="00F76FB1" w:rsidP="00F76FB1">
      <w:pPr>
        <w:spacing w:before="120" w:after="0"/>
        <w:ind w:left="68"/>
        <w:rPr>
          <w:rFonts w:asciiTheme="majorHAnsi" w:hAnsiTheme="majorHAnsi" w:cstheme="majorHAnsi"/>
          <w:iCs w:val="0"/>
          <w:sz w:val="24"/>
          <w:szCs w:val="24"/>
        </w:rPr>
      </w:pPr>
      <w:r w:rsidRPr="00DA4A96">
        <w:rPr>
          <w:rFonts w:asciiTheme="majorHAnsi" w:hAnsiTheme="majorHAnsi" w:cstheme="majorHAnsi"/>
          <w:sz w:val="24"/>
          <w:szCs w:val="24"/>
        </w:rPr>
        <w:t>Na stacji Rzeszów-Jasionka odnotowano 173 dni z wiatrem słabym o prędkości średniej dobowej powyżej 1,1 m/s, a nieprzekraczającym 3,3 m/s. Dni z wiatrem łagodnym tj.</w:t>
      </w:r>
      <w:r>
        <w:rPr>
          <w:rFonts w:asciiTheme="majorHAnsi" w:hAnsiTheme="majorHAnsi" w:cstheme="majorHAnsi"/>
          <w:sz w:val="24"/>
          <w:szCs w:val="24"/>
        </w:rPr>
        <w:br/>
      </w:r>
      <w:r w:rsidRPr="00DA4A96">
        <w:rPr>
          <w:rFonts w:asciiTheme="majorHAnsi" w:hAnsiTheme="majorHAnsi" w:cstheme="majorHAnsi"/>
          <w:sz w:val="24"/>
          <w:szCs w:val="24"/>
        </w:rPr>
        <w:t xml:space="preserve">z prędkością od 3,4 do 5,4 m/s odnotowano 137. Najwięcej dni z bardzo słabym wiatrem (mniejszym niż 2,5 m/s) odnotowano na stacji Rzeszów-Jasionka w sierpniu – 19 dni, czerwcu – 14 dni, wrześniu – 13 dni i lipcu 12 dni. W 2021 r. na tej stacji odnotowano 51 dni z wiatrem umiarkowanym o średniej prędkości dobowej w przedziale od 5,5 m/s do 7,9 m/s. </w:t>
      </w:r>
      <w:r w:rsidRPr="00DA4A96">
        <w:rPr>
          <w:rFonts w:asciiTheme="majorHAnsi" w:hAnsiTheme="majorHAnsi" w:cstheme="majorHAnsi"/>
          <w:sz w:val="24"/>
          <w:szCs w:val="24"/>
        </w:rPr>
        <w:lastRenderedPageBreak/>
        <w:t xml:space="preserve">Maksymalne prędkości wiatru na stacji Rzeszów-Jasionka wyniosły w porywach od 11 m/s do 25 m/s. Maksymalne prędkości wiatru na stacji w Lesku wyniosły w porywach od 13 m/s do 21 m/s. Największe porywy wiatru, definiowane jako te powyżej lub równe 20 m/s, odnotowano w lutym i w maju na </w:t>
      </w:r>
      <w:bookmarkStart w:id="105" w:name="_Hlk116991443"/>
      <w:r w:rsidRPr="00DA4A96">
        <w:rPr>
          <w:rFonts w:asciiTheme="majorHAnsi" w:hAnsiTheme="majorHAnsi" w:cstheme="majorHAnsi"/>
          <w:sz w:val="24"/>
          <w:szCs w:val="24"/>
        </w:rPr>
        <w:t xml:space="preserve">stacji Rzeszów-Jasionka </w:t>
      </w:r>
      <w:bookmarkEnd w:id="105"/>
      <w:r w:rsidRPr="00DA4A96">
        <w:rPr>
          <w:rFonts w:asciiTheme="majorHAnsi" w:hAnsiTheme="majorHAnsi" w:cstheme="majorHAnsi"/>
          <w:sz w:val="24"/>
          <w:szCs w:val="24"/>
        </w:rPr>
        <w:t xml:space="preserve">oraz w marcu, kwietniu i październiku na stacji w Lesku. W 2021 r. odnotowano 3 dni z wiatrem dość silnym tj. ze średnią prędkością dobową powyżej 8 m/s: dwukrotnie w październiku oraz raz w grudniu. </w:t>
      </w:r>
      <w:r w:rsidR="00AE1F5B" w:rsidRPr="00DA4A96">
        <w:rPr>
          <w:rFonts w:asciiTheme="majorHAnsi" w:hAnsiTheme="majorHAnsi" w:cstheme="majorHAnsi"/>
          <w:sz w:val="24"/>
          <w:szCs w:val="24"/>
        </w:rPr>
        <w:t>W 2021 r. odnotowano jeden dzień z ciszą wiatrową, który miał miejsce 10 września,</w:t>
      </w:r>
      <w:r w:rsidR="00AE1F5B">
        <w:rPr>
          <w:rFonts w:asciiTheme="majorHAnsi" w:hAnsiTheme="majorHAnsi" w:cstheme="majorHAnsi"/>
          <w:sz w:val="24"/>
          <w:szCs w:val="24"/>
        </w:rPr>
        <w:br/>
      </w:r>
      <w:r w:rsidR="00AE1F5B" w:rsidRPr="00DA4A96">
        <w:rPr>
          <w:rFonts w:asciiTheme="majorHAnsi" w:hAnsiTheme="majorHAnsi" w:cstheme="majorHAnsi"/>
          <w:sz w:val="24"/>
          <w:szCs w:val="24"/>
        </w:rPr>
        <w:t>a prędkość wiatru wyniosła 0,9 m/s.</w:t>
      </w:r>
    </w:p>
    <w:p w14:paraId="6F0AE650" w14:textId="77777777" w:rsidR="00F76FB1" w:rsidRPr="00DA4A96" w:rsidRDefault="00F76FB1" w:rsidP="00F76FB1">
      <w:pPr>
        <w:spacing w:before="120" w:after="0"/>
        <w:ind w:left="68"/>
        <w:rPr>
          <w:rFonts w:asciiTheme="majorHAnsi" w:hAnsiTheme="majorHAnsi" w:cstheme="majorHAnsi"/>
          <w:iCs w:val="0"/>
          <w:sz w:val="24"/>
          <w:szCs w:val="24"/>
        </w:rPr>
      </w:pPr>
      <w:r w:rsidRPr="00DA4A96">
        <w:rPr>
          <w:rFonts w:asciiTheme="majorHAnsi" w:hAnsiTheme="majorHAnsi" w:cstheme="majorHAnsi"/>
          <w:sz w:val="24"/>
          <w:szCs w:val="24"/>
        </w:rPr>
        <w:t>Na stacji w Lesku ok. 80% dni w roku, to dni ze słabym wiatrem. 227 dni było z bardzo słabym wiatrem nie przekraczającym 2,5 m/s. 6 dni (2 dni w styczniu oraz po jednym dniu</w:t>
      </w:r>
      <w:r>
        <w:rPr>
          <w:rFonts w:asciiTheme="majorHAnsi" w:hAnsiTheme="majorHAnsi" w:cstheme="majorHAnsi"/>
          <w:sz w:val="24"/>
          <w:szCs w:val="24"/>
        </w:rPr>
        <w:br/>
      </w:r>
      <w:r w:rsidRPr="00DA4A96">
        <w:rPr>
          <w:rFonts w:asciiTheme="majorHAnsi" w:hAnsiTheme="majorHAnsi" w:cstheme="majorHAnsi"/>
          <w:sz w:val="24"/>
          <w:szCs w:val="24"/>
        </w:rPr>
        <w:t>w lutym, październiku, listopadzie i grudniu) było z wiatrem umiarkowanym. W całym 2021 r. nie odnotowano ani jednego dnia ze średnią dobową prędkością wiatru powyżej 8 m/s. Cisza wiatrowa wystąpiła ośmiokrotnie (cztery razy w grudniu, dwa razy w sierpniu i raz</w:t>
      </w:r>
      <w:r>
        <w:rPr>
          <w:rFonts w:asciiTheme="majorHAnsi" w:hAnsiTheme="majorHAnsi" w:cstheme="majorHAnsi"/>
          <w:sz w:val="24"/>
          <w:szCs w:val="24"/>
        </w:rPr>
        <w:br/>
      </w:r>
      <w:r w:rsidRPr="00DA4A96">
        <w:rPr>
          <w:rFonts w:asciiTheme="majorHAnsi" w:hAnsiTheme="majorHAnsi" w:cstheme="majorHAnsi"/>
          <w:sz w:val="24"/>
          <w:szCs w:val="24"/>
        </w:rPr>
        <w:t>w lipcu i kwietniu).</w:t>
      </w:r>
    </w:p>
    <w:p w14:paraId="10327C82"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sz w:val="24"/>
          <w:szCs w:val="24"/>
        </w:rPr>
        <w:t>Najwyższe miesięczne prędkości wiatru wyniosły:</w:t>
      </w:r>
    </w:p>
    <w:p w14:paraId="7BDF3B00" w14:textId="77777777" w:rsidR="00F76FB1" w:rsidRPr="00123A8C" w:rsidRDefault="00F76FB1">
      <w:pPr>
        <w:pStyle w:val="Default"/>
        <w:numPr>
          <w:ilvl w:val="0"/>
          <w:numId w:val="11"/>
        </w:numPr>
        <w:spacing w:before="120" w:line="276" w:lineRule="auto"/>
        <w:rPr>
          <w:rFonts w:asciiTheme="majorHAnsi" w:hAnsiTheme="majorHAnsi" w:cstheme="majorHAnsi"/>
        </w:rPr>
      </w:pPr>
      <w:bookmarkStart w:id="106" w:name="_Hlk116991245"/>
      <w:r w:rsidRPr="00123A8C">
        <w:rPr>
          <w:rFonts w:asciiTheme="majorHAnsi" w:hAnsiTheme="majorHAnsi" w:cstheme="majorHAnsi"/>
        </w:rPr>
        <w:t xml:space="preserve">na stacji </w:t>
      </w:r>
      <w:bookmarkEnd w:id="106"/>
      <w:r w:rsidRPr="00123A8C">
        <w:rPr>
          <w:rFonts w:asciiTheme="majorHAnsi" w:hAnsiTheme="majorHAnsi" w:cstheme="majorHAnsi"/>
        </w:rPr>
        <w:t xml:space="preserve">Rzeszów-Jasionka - powyżej 4 m/s, przy czym w lutym 4,5 m/s, kwietniu 4,3 m/s, maju i grudniu 4,2 m/s, styczniu i listopadzie 4,1 m/s; </w:t>
      </w:r>
    </w:p>
    <w:p w14:paraId="3DE75C8C" w14:textId="77777777" w:rsidR="00F76FB1" w:rsidRPr="00123A8C" w:rsidRDefault="00F76FB1">
      <w:pPr>
        <w:pStyle w:val="Default"/>
        <w:numPr>
          <w:ilvl w:val="0"/>
          <w:numId w:val="11"/>
        </w:numPr>
        <w:spacing w:before="120" w:line="276" w:lineRule="auto"/>
        <w:rPr>
          <w:rFonts w:asciiTheme="majorHAnsi" w:hAnsiTheme="majorHAnsi" w:cstheme="majorHAnsi"/>
        </w:rPr>
      </w:pPr>
      <w:r w:rsidRPr="00123A8C">
        <w:rPr>
          <w:rFonts w:asciiTheme="majorHAnsi" w:hAnsiTheme="majorHAnsi" w:cstheme="majorHAnsi"/>
        </w:rPr>
        <w:t xml:space="preserve">na stacji w Lesku - nie przekroczyły 3 m/s i wyniosły maksymalnie 2,9 m/s w maju oraz 2,8 m/s w lutym i listopadzie. </w:t>
      </w:r>
    </w:p>
    <w:p w14:paraId="6FD62FE9" w14:textId="77777777" w:rsidR="00F76FB1" w:rsidRPr="00DA4A96" w:rsidRDefault="00F76FB1" w:rsidP="00F76FB1">
      <w:pPr>
        <w:spacing w:before="120" w:after="0"/>
        <w:rPr>
          <w:rFonts w:asciiTheme="majorHAnsi" w:hAnsiTheme="majorHAnsi" w:cstheme="majorHAnsi"/>
          <w:b/>
          <w:bCs/>
          <w:sz w:val="24"/>
          <w:szCs w:val="24"/>
        </w:rPr>
      </w:pPr>
      <w:r w:rsidRPr="00DA4A96">
        <w:rPr>
          <w:rFonts w:asciiTheme="majorHAnsi" w:hAnsiTheme="majorHAnsi" w:cstheme="majorHAnsi"/>
          <w:b/>
          <w:bCs/>
          <w:sz w:val="24"/>
          <w:szCs w:val="24"/>
        </w:rPr>
        <w:t>Usłonecznienie</w:t>
      </w:r>
    </w:p>
    <w:p w14:paraId="06F901AC" w14:textId="77777777" w:rsidR="00F76FB1" w:rsidRPr="00DA4A96" w:rsidRDefault="00F76FB1" w:rsidP="00F76FB1">
      <w:pPr>
        <w:spacing w:before="120" w:after="0"/>
        <w:rPr>
          <w:rFonts w:asciiTheme="majorHAnsi" w:hAnsiTheme="majorHAnsi" w:cstheme="majorHAnsi"/>
          <w:bCs/>
          <w:sz w:val="24"/>
          <w:szCs w:val="24"/>
        </w:rPr>
      </w:pPr>
      <w:r w:rsidRPr="00DA4A96">
        <w:rPr>
          <w:rFonts w:asciiTheme="majorHAnsi" w:hAnsiTheme="majorHAnsi" w:cstheme="majorHAnsi"/>
          <w:bCs/>
          <w:sz w:val="24"/>
          <w:szCs w:val="24"/>
        </w:rPr>
        <w:t>Z danych z lat 1991 -2020 ze stacji pomiarowych IMGW-PIB oraz na podstawie podstawowych wskaźników klimatologicznych</w:t>
      </w:r>
      <w:r w:rsidRPr="00DA4A96">
        <w:rPr>
          <w:rFonts w:asciiTheme="majorHAnsi" w:hAnsiTheme="majorHAnsi" w:cstheme="majorHAnsi"/>
          <w:bCs/>
          <w:sz w:val="24"/>
          <w:szCs w:val="24"/>
          <w:vertAlign w:val="superscript"/>
        </w:rPr>
        <w:footnoteReference w:id="41"/>
      </w:r>
      <w:r w:rsidRPr="00DA4A96">
        <w:rPr>
          <w:rFonts w:asciiTheme="majorHAnsi" w:hAnsiTheme="majorHAnsi" w:cstheme="majorHAnsi"/>
          <w:bCs/>
          <w:sz w:val="24"/>
          <w:szCs w:val="24"/>
        </w:rPr>
        <w:t xml:space="preserve"> dla stacji synoptycznej w Lesku średnia suma godzin w roku z usłonecznieniem w ww. okresie wyniosła </w:t>
      </w:r>
      <w:r w:rsidRPr="00DA4A96">
        <w:rPr>
          <w:rFonts w:asciiTheme="majorHAnsi" w:hAnsiTheme="majorHAnsi" w:cstheme="majorHAnsi"/>
          <w:sz w:val="24"/>
          <w:szCs w:val="24"/>
        </w:rPr>
        <w:t>1719, natomiast dla stacji Rzeszów-Jasionka 1742,8.</w:t>
      </w:r>
    </w:p>
    <w:p w14:paraId="19C1D910" w14:textId="77777777" w:rsidR="00F76FB1" w:rsidRDefault="00F76FB1" w:rsidP="00F76FB1">
      <w:pPr>
        <w:spacing w:after="0" w:line="240" w:lineRule="auto"/>
        <w:rPr>
          <w:rFonts w:asciiTheme="majorHAnsi" w:hAnsiTheme="majorHAnsi" w:cstheme="majorHAnsi"/>
          <w:sz w:val="24"/>
          <w:szCs w:val="24"/>
        </w:rPr>
      </w:pPr>
      <w:r>
        <w:rPr>
          <w:rFonts w:asciiTheme="majorHAnsi" w:hAnsiTheme="majorHAnsi" w:cstheme="majorHAnsi"/>
          <w:sz w:val="24"/>
          <w:szCs w:val="24"/>
        </w:rPr>
        <w:br w:type="page"/>
      </w:r>
    </w:p>
    <w:p w14:paraId="3CB0E96B" w14:textId="2542A664" w:rsidR="00F76FB1" w:rsidRPr="00DA4A96" w:rsidRDefault="00F76FB1" w:rsidP="00F76FB1">
      <w:pPr>
        <w:spacing w:before="120" w:after="0"/>
        <w:rPr>
          <w:rFonts w:asciiTheme="majorHAnsi" w:hAnsiTheme="majorHAnsi" w:cstheme="majorHAnsi"/>
          <w:b/>
          <w:bCs/>
          <w:sz w:val="24"/>
          <w:szCs w:val="24"/>
        </w:rPr>
      </w:pPr>
      <w:bookmarkStart w:id="107" w:name="_Toc117492474"/>
      <w:bookmarkStart w:id="108" w:name="_Toc118718056"/>
      <w:r w:rsidRPr="00DA4A96">
        <w:rPr>
          <w:rFonts w:asciiTheme="majorHAnsi" w:hAnsiTheme="majorHAnsi" w:cstheme="majorHAnsi"/>
          <w:sz w:val="24"/>
          <w:szCs w:val="24"/>
        </w:rPr>
        <w:lastRenderedPageBreak/>
        <w:t xml:space="preserve">Rysunek </w:t>
      </w:r>
      <w:r w:rsidRPr="00DA4A96">
        <w:rPr>
          <w:rFonts w:asciiTheme="majorHAnsi" w:hAnsiTheme="majorHAnsi" w:cstheme="majorHAnsi"/>
          <w:iCs w:val="0"/>
          <w:sz w:val="24"/>
          <w:szCs w:val="24"/>
        </w:rPr>
        <w:fldChar w:fldCharType="begin"/>
      </w:r>
      <w:r w:rsidRPr="00DA4A96">
        <w:rPr>
          <w:rFonts w:asciiTheme="majorHAnsi" w:hAnsiTheme="majorHAnsi" w:cstheme="majorHAnsi"/>
          <w:sz w:val="24"/>
          <w:szCs w:val="24"/>
        </w:rPr>
        <w:instrText xml:space="preserve"> SEQ Rysunek \* ARABIC </w:instrText>
      </w:r>
      <w:r w:rsidRPr="00DA4A96">
        <w:rPr>
          <w:rFonts w:asciiTheme="majorHAnsi" w:hAnsiTheme="majorHAnsi" w:cstheme="majorHAnsi"/>
          <w:iCs w:val="0"/>
          <w:sz w:val="24"/>
          <w:szCs w:val="24"/>
        </w:rPr>
        <w:fldChar w:fldCharType="separate"/>
      </w:r>
      <w:r w:rsidR="00373DCF">
        <w:rPr>
          <w:rFonts w:asciiTheme="majorHAnsi" w:hAnsiTheme="majorHAnsi" w:cstheme="majorHAnsi"/>
          <w:noProof/>
          <w:sz w:val="24"/>
          <w:szCs w:val="24"/>
        </w:rPr>
        <w:t>13</w:t>
      </w:r>
      <w:r w:rsidRPr="00DA4A96">
        <w:rPr>
          <w:rFonts w:asciiTheme="majorHAnsi" w:hAnsiTheme="majorHAnsi" w:cstheme="majorHAnsi"/>
          <w:iCs w:val="0"/>
          <w:sz w:val="24"/>
          <w:szCs w:val="24"/>
        </w:rPr>
        <w:fldChar w:fldCharType="end"/>
      </w:r>
      <w:r w:rsidRPr="00DA4A96">
        <w:rPr>
          <w:rFonts w:asciiTheme="majorHAnsi" w:hAnsiTheme="majorHAnsi" w:cstheme="majorHAnsi"/>
          <w:sz w:val="24"/>
          <w:szCs w:val="24"/>
        </w:rPr>
        <w:t>. Usłonecznienie w Polsce, w tym na terenie województwa podkarpackiego</w:t>
      </w:r>
      <w:r>
        <w:rPr>
          <w:rFonts w:asciiTheme="majorHAnsi" w:hAnsiTheme="majorHAnsi" w:cstheme="majorHAnsi"/>
          <w:sz w:val="24"/>
          <w:szCs w:val="24"/>
        </w:rPr>
        <w:br/>
      </w:r>
      <w:r w:rsidRPr="00DA4A96">
        <w:rPr>
          <w:rFonts w:asciiTheme="majorHAnsi" w:hAnsiTheme="majorHAnsi" w:cstheme="majorHAnsi"/>
          <w:sz w:val="24"/>
          <w:szCs w:val="24"/>
        </w:rPr>
        <w:t>w 2021 r.</w:t>
      </w:r>
      <w:bookmarkEnd w:id="107"/>
      <w:bookmarkEnd w:id="108"/>
    </w:p>
    <w:p w14:paraId="69F786F5" w14:textId="77777777" w:rsidR="00F76FB1" w:rsidRPr="00DA4A96" w:rsidRDefault="00F76FB1" w:rsidP="00F76FB1">
      <w:pPr>
        <w:spacing w:before="120" w:after="0"/>
        <w:rPr>
          <w:rFonts w:asciiTheme="majorHAnsi" w:hAnsiTheme="majorHAnsi" w:cstheme="majorHAnsi"/>
          <w:b/>
          <w:bCs/>
          <w:sz w:val="24"/>
          <w:szCs w:val="24"/>
        </w:rPr>
      </w:pPr>
      <w:r w:rsidRPr="00DA4A96">
        <w:rPr>
          <w:rFonts w:asciiTheme="majorHAnsi" w:hAnsiTheme="majorHAnsi" w:cstheme="majorHAnsi"/>
          <w:noProof/>
          <w:sz w:val="24"/>
          <w:szCs w:val="24"/>
          <w:lang w:eastAsia="pl-PL"/>
        </w:rPr>
        <w:drawing>
          <wp:inline distT="0" distB="0" distL="0" distR="0" wp14:anchorId="5ADBB05E" wp14:editId="3909E1DD">
            <wp:extent cx="4178595" cy="4178595"/>
            <wp:effectExtent l="19050" t="19050" r="12700" b="12700"/>
            <wp:docPr id="24" name="Obraz 24" descr=" Mapa. Usłonecznienie - Rok - 202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 Mapa. Usłonecznienie - Rok - 2021 "/>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88983" cy="4188983"/>
                    </a:xfrm>
                    <a:prstGeom prst="rect">
                      <a:avLst/>
                    </a:prstGeom>
                    <a:noFill/>
                    <a:ln>
                      <a:solidFill>
                        <a:schemeClr val="accent1"/>
                      </a:solidFill>
                    </a:ln>
                  </pic:spPr>
                </pic:pic>
              </a:graphicData>
            </a:graphic>
          </wp:inline>
        </w:drawing>
      </w:r>
    </w:p>
    <w:p w14:paraId="58016415" w14:textId="77777777" w:rsidR="00F76FB1" w:rsidRPr="003F1E89" w:rsidRDefault="00F76FB1" w:rsidP="00F76FB1">
      <w:pPr>
        <w:spacing w:before="120" w:after="0"/>
        <w:rPr>
          <w:rFonts w:asciiTheme="majorHAnsi" w:hAnsiTheme="majorHAnsi" w:cstheme="majorHAnsi"/>
          <w:iCs w:val="0"/>
          <w:sz w:val="18"/>
          <w:szCs w:val="18"/>
        </w:rPr>
      </w:pPr>
      <w:r w:rsidRPr="003F1E89">
        <w:rPr>
          <w:rFonts w:asciiTheme="majorHAnsi" w:hAnsiTheme="majorHAnsi" w:cstheme="majorHAnsi"/>
          <w:iCs w:val="0"/>
          <w:sz w:val="18"/>
          <w:szCs w:val="18"/>
        </w:rPr>
        <w:t xml:space="preserve">źródło: </w:t>
      </w:r>
      <w:hyperlink r:id="rId32" w:anchor="Sunshine/Yearly/2021/1/Winter" w:history="1">
        <w:r w:rsidRPr="003F1E89">
          <w:rPr>
            <w:rStyle w:val="Hipercze"/>
            <w:rFonts w:asciiTheme="majorHAnsi" w:hAnsiTheme="majorHAnsi" w:cstheme="majorHAnsi"/>
            <w:iCs w:val="0"/>
            <w:color w:val="auto"/>
            <w:sz w:val="18"/>
            <w:szCs w:val="18"/>
            <w:u w:val="none"/>
          </w:rPr>
          <w:t>Mapa klimatu Polski</w:t>
        </w:r>
      </w:hyperlink>
      <w:r w:rsidRPr="003F1E89">
        <w:rPr>
          <w:rFonts w:asciiTheme="majorHAnsi" w:hAnsiTheme="majorHAnsi" w:cstheme="majorHAnsi"/>
          <w:iCs w:val="0"/>
          <w:sz w:val="18"/>
          <w:szCs w:val="18"/>
        </w:rPr>
        <w:t xml:space="preserve"> - </w:t>
      </w:r>
      <w:r w:rsidRPr="003F1E89">
        <w:rPr>
          <w:rStyle w:val="Hipercze"/>
          <w:rFonts w:asciiTheme="majorHAnsi" w:hAnsiTheme="majorHAnsi" w:cstheme="majorHAnsi"/>
          <w:color w:val="auto"/>
          <w:sz w:val="18"/>
          <w:szCs w:val="18"/>
          <w:u w:val="none"/>
        </w:rPr>
        <w:t>dostęp: 10.2022</w:t>
      </w:r>
    </w:p>
    <w:p w14:paraId="486955DE" w14:textId="77777777" w:rsidR="00F76FB1" w:rsidRDefault="00F76FB1" w:rsidP="00F76FB1">
      <w:pPr>
        <w:spacing w:after="0" w:line="240" w:lineRule="auto"/>
        <w:rPr>
          <w:rFonts w:asciiTheme="majorHAnsi" w:hAnsiTheme="majorHAnsi" w:cstheme="majorHAnsi"/>
          <w:sz w:val="24"/>
          <w:szCs w:val="24"/>
        </w:rPr>
      </w:pPr>
      <w:r>
        <w:rPr>
          <w:rFonts w:asciiTheme="majorHAnsi" w:hAnsiTheme="majorHAnsi" w:cstheme="majorHAnsi"/>
          <w:sz w:val="24"/>
          <w:szCs w:val="24"/>
        </w:rPr>
        <w:br w:type="page"/>
      </w:r>
    </w:p>
    <w:p w14:paraId="0C0FF021" w14:textId="7B45FEAB" w:rsidR="00F76FB1" w:rsidRPr="00DA4A96" w:rsidRDefault="00F76FB1" w:rsidP="00F76FB1">
      <w:pPr>
        <w:spacing w:before="120" w:after="0"/>
        <w:rPr>
          <w:rFonts w:asciiTheme="majorHAnsi" w:hAnsiTheme="majorHAnsi" w:cstheme="majorHAnsi"/>
          <w:iCs w:val="0"/>
          <w:sz w:val="24"/>
          <w:szCs w:val="24"/>
        </w:rPr>
      </w:pPr>
      <w:bookmarkStart w:id="109" w:name="_Toc117492475"/>
      <w:bookmarkStart w:id="110" w:name="_Toc118718057"/>
      <w:r w:rsidRPr="00DA4A96">
        <w:rPr>
          <w:rFonts w:asciiTheme="majorHAnsi" w:hAnsiTheme="majorHAnsi" w:cstheme="majorHAnsi"/>
          <w:sz w:val="24"/>
          <w:szCs w:val="24"/>
        </w:rPr>
        <w:lastRenderedPageBreak/>
        <w:t xml:space="preserve">Rysunek </w:t>
      </w:r>
      <w:r w:rsidRPr="00DA4A96">
        <w:rPr>
          <w:rFonts w:asciiTheme="majorHAnsi" w:hAnsiTheme="majorHAnsi" w:cstheme="majorHAnsi"/>
          <w:iCs w:val="0"/>
          <w:sz w:val="24"/>
          <w:szCs w:val="24"/>
        </w:rPr>
        <w:fldChar w:fldCharType="begin"/>
      </w:r>
      <w:r w:rsidRPr="00DA4A96">
        <w:rPr>
          <w:rFonts w:asciiTheme="majorHAnsi" w:hAnsiTheme="majorHAnsi" w:cstheme="majorHAnsi"/>
          <w:sz w:val="24"/>
          <w:szCs w:val="24"/>
        </w:rPr>
        <w:instrText xml:space="preserve"> SEQ Rysunek \* ARABIC </w:instrText>
      </w:r>
      <w:r w:rsidRPr="00DA4A96">
        <w:rPr>
          <w:rFonts w:asciiTheme="majorHAnsi" w:hAnsiTheme="majorHAnsi" w:cstheme="majorHAnsi"/>
          <w:iCs w:val="0"/>
          <w:sz w:val="24"/>
          <w:szCs w:val="24"/>
        </w:rPr>
        <w:fldChar w:fldCharType="separate"/>
      </w:r>
      <w:r w:rsidR="00373DCF">
        <w:rPr>
          <w:rFonts w:asciiTheme="majorHAnsi" w:hAnsiTheme="majorHAnsi" w:cstheme="majorHAnsi"/>
          <w:noProof/>
          <w:sz w:val="24"/>
          <w:szCs w:val="24"/>
        </w:rPr>
        <w:t>14</w:t>
      </w:r>
      <w:r w:rsidRPr="00DA4A96">
        <w:rPr>
          <w:rFonts w:asciiTheme="majorHAnsi" w:hAnsiTheme="majorHAnsi" w:cstheme="majorHAnsi"/>
          <w:iCs w:val="0"/>
          <w:sz w:val="24"/>
          <w:szCs w:val="24"/>
        </w:rPr>
        <w:fldChar w:fldCharType="end"/>
      </w:r>
      <w:r w:rsidRPr="00DA4A96">
        <w:rPr>
          <w:rFonts w:asciiTheme="majorHAnsi" w:hAnsiTheme="majorHAnsi" w:cstheme="majorHAnsi"/>
          <w:sz w:val="24"/>
          <w:szCs w:val="24"/>
        </w:rPr>
        <w:t>. Anomalia usłonecznienia w Polsce, w tym na terenie województwa podkarpackiego w 2021 r.</w:t>
      </w:r>
      <w:bookmarkEnd w:id="109"/>
      <w:bookmarkEnd w:id="110"/>
    </w:p>
    <w:p w14:paraId="5A7BEA98" w14:textId="77777777" w:rsidR="00F76FB1" w:rsidRPr="00DA4A96"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iCs w:val="0"/>
          <w:noProof/>
          <w:sz w:val="24"/>
          <w:szCs w:val="24"/>
          <w:lang w:eastAsia="pl-PL"/>
        </w:rPr>
        <w:drawing>
          <wp:inline distT="0" distB="0" distL="0" distR="0" wp14:anchorId="4B2A9B59" wp14:editId="3C968AC9">
            <wp:extent cx="4221126" cy="4221126"/>
            <wp:effectExtent l="12700" t="12700" r="8255" b="8255"/>
            <wp:docPr id="25" name="Obraz 25" descr=" Anomalia usłonecznienia - Rok -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 Anomalia usłonecznienia - Rok - 20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29474" cy="4229474"/>
                    </a:xfrm>
                    <a:prstGeom prst="rect">
                      <a:avLst/>
                    </a:prstGeom>
                    <a:noFill/>
                    <a:ln>
                      <a:solidFill>
                        <a:schemeClr val="tx1"/>
                      </a:solidFill>
                    </a:ln>
                  </pic:spPr>
                </pic:pic>
              </a:graphicData>
            </a:graphic>
          </wp:inline>
        </w:drawing>
      </w:r>
    </w:p>
    <w:p w14:paraId="5EE3A36E" w14:textId="77777777" w:rsidR="00F76FB1" w:rsidRPr="002D6BFF" w:rsidRDefault="00F76FB1" w:rsidP="00F76FB1">
      <w:pPr>
        <w:spacing w:before="120" w:after="0"/>
        <w:rPr>
          <w:rFonts w:asciiTheme="majorHAnsi" w:hAnsiTheme="majorHAnsi" w:cstheme="majorHAnsi"/>
          <w:iCs w:val="0"/>
          <w:sz w:val="18"/>
          <w:szCs w:val="18"/>
        </w:rPr>
      </w:pPr>
      <w:r w:rsidRPr="002D6BFF">
        <w:rPr>
          <w:rFonts w:asciiTheme="majorHAnsi" w:hAnsiTheme="majorHAnsi" w:cstheme="majorHAnsi"/>
          <w:sz w:val="18"/>
          <w:szCs w:val="18"/>
        </w:rPr>
        <w:t xml:space="preserve">źródło: </w:t>
      </w:r>
      <w:hyperlink r:id="rId34" w:anchor="Sunshine/Yearly/2021/1/Winter" w:history="1">
        <w:r w:rsidRPr="002D6BFF">
          <w:rPr>
            <w:rStyle w:val="Hipercze"/>
            <w:rFonts w:asciiTheme="majorHAnsi" w:hAnsiTheme="majorHAnsi" w:cstheme="majorHAnsi"/>
            <w:color w:val="auto"/>
            <w:sz w:val="18"/>
            <w:szCs w:val="18"/>
            <w:u w:val="none"/>
          </w:rPr>
          <w:t>Mapa klimatu Polski</w:t>
        </w:r>
      </w:hyperlink>
      <w:r w:rsidRPr="002D6BFF">
        <w:rPr>
          <w:rFonts w:asciiTheme="majorHAnsi" w:hAnsiTheme="majorHAnsi" w:cstheme="majorHAnsi"/>
          <w:sz w:val="18"/>
          <w:szCs w:val="18"/>
        </w:rPr>
        <w:t xml:space="preserve"> - </w:t>
      </w:r>
      <w:r w:rsidRPr="002D6BFF">
        <w:rPr>
          <w:rStyle w:val="Hipercze"/>
          <w:rFonts w:asciiTheme="majorHAnsi" w:hAnsiTheme="majorHAnsi" w:cstheme="majorHAnsi"/>
          <w:color w:val="auto"/>
          <w:sz w:val="18"/>
          <w:szCs w:val="18"/>
          <w:u w:val="none"/>
        </w:rPr>
        <w:t>dostęp: 10.2022</w:t>
      </w:r>
    </w:p>
    <w:p w14:paraId="5E01A779" w14:textId="77777777" w:rsidR="00F76FB1" w:rsidRPr="00DA4A96" w:rsidRDefault="00F76FB1" w:rsidP="00F76FB1">
      <w:pPr>
        <w:spacing w:before="120" w:after="0"/>
        <w:rPr>
          <w:rFonts w:asciiTheme="majorHAnsi" w:hAnsiTheme="majorHAnsi" w:cstheme="majorHAnsi"/>
          <w:b/>
          <w:bCs/>
          <w:sz w:val="24"/>
          <w:szCs w:val="24"/>
        </w:rPr>
      </w:pPr>
      <w:r w:rsidRPr="00DA4A96">
        <w:rPr>
          <w:rFonts w:asciiTheme="majorHAnsi" w:hAnsiTheme="majorHAnsi" w:cstheme="majorHAnsi"/>
          <w:b/>
          <w:bCs/>
          <w:sz w:val="24"/>
          <w:szCs w:val="24"/>
        </w:rPr>
        <w:t>Zamglenia, dni pochmurne</w:t>
      </w:r>
    </w:p>
    <w:p w14:paraId="0082B81C" w14:textId="77777777" w:rsidR="00F76FB1" w:rsidRPr="00DA4A96" w:rsidRDefault="00F76FB1" w:rsidP="00F76FB1">
      <w:pPr>
        <w:spacing w:before="120" w:after="0"/>
        <w:rPr>
          <w:rFonts w:asciiTheme="majorHAnsi" w:hAnsiTheme="majorHAnsi" w:cstheme="majorHAnsi"/>
          <w:sz w:val="24"/>
          <w:szCs w:val="24"/>
        </w:rPr>
      </w:pPr>
      <w:r w:rsidRPr="00DA4A96">
        <w:rPr>
          <w:rFonts w:asciiTheme="majorHAnsi" w:hAnsiTheme="majorHAnsi" w:cstheme="majorHAnsi"/>
          <w:sz w:val="24"/>
          <w:szCs w:val="24"/>
        </w:rPr>
        <w:t xml:space="preserve">Z danych ze stacji pomiarowych IMGW-PIB wynika, że na stacji pomiarowej Rzeszów-Jasionka w 2021 r. liczba godzin z zamgleniami wyniosła 128, co stanowi wartość „ekstremalnie niską” - ponad 104 godziny mniej niż w roku 2020. W </w:t>
      </w:r>
      <w:proofErr w:type="spellStart"/>
      <w:r w:rsidRPr="00DA4A96">
        <w:rPr>
          <w:rFonts w:asciiTheme="majorHAnsi" w:hAnsiTheme="majorHAnsi" w:cstheme="majorHAnsi"/>
          <w:sz w:val="24"/>
          <w:szCs w:val="24"/>
        </w:rPr>
        <w:t>wieloleciu</w:t>
      </w:r>
      <w:proofErr w:type="spellEnd"/>
      <w:r w:rsidRPr="00DA4A96">
        <w:rPr>
          <w:rFonts w:asciiTheme="majorHAnsi" w:hAnsiTheme="majorHAnsi" w:cstheme="majorHAnsi"/>
          <w:sz w:val="24"/>
          <w:szCs w:val="24"/>
        </w:rPr>
        <w:t xml:space="preserve"> 1966-2021 był to trzeci rok z najmniejszą liczbą godzin z mgłą w roku. W latach 1966-2021 mniejsza liczbę godzin z mgłą odnotowano w roku 2007 i 2013. W marcu, lipcu i sierpniu 2021 r. nie wystąpiła ani jedna godzina zamglenia.</w:t>
      </w:r>
    </w:p>
    <w:p w14:paraId="31DDB3E8" w14:textId="77777777" w:rsidR="00F76FB1" w:rsidRPr="00E35FB5" w:rsidRDefault="00F76FB1" w:rsidP="00F76FB1">
      <w:pPr>
        <w:spacing w:before="120" w:after="0"/>
        <w:rPr>
          <w:rFonts w:asciiTheme="majorHAnsi" w:hAnsiTheme="majorHAnsi" w:cstheme="majorHAnsi"/>
          <w:iCs w:val="0"/>
          <w:sz w:val="24"/>
          <w:szCs w:val="24"/>
        </w:rPr>
      </w:pPr>
      <w:r w:rsidRPr="00DA4A96">
        <w:rPr>
          <w:rFonts w:asciiTheme="majorHAnsi" w:hAnsiTheme="majorHAnsi" w:cstheme="majorHAnsi"/>
          <w:bCs/>
          <w:sz w:val="24"/>
          <w:szCs w:val="24"/>
        </w:rPr>
        <w:t>Z danych z lat 1991 -2020 ze stacji pomiarowych IMGW-PIB oraz podstawowych wskaźników klimatologicznych</w:t>
      </w:r>
      <w:r w:rsidRPr="00DA4A96">
        <w:rPr>
          <w:rFonts w:asciiTheme="majorHAnsi" w:hAnsiTheme="majorHAnsi" w:cstheme="majorHAnsi"/>
          <w:bCs/>
          <w:sz w:val="24"/>
          <w:szCs w:val="24"/>
          <w:vertAlign w:val="superscript"/>
        </w:rPr>
        <w:footnoteReference w:id="42"/>
      </w:r>
      <w:r w:rsidRPr="00DA4A96">
        <w:rPr>
          <w:rFonts w:asciiTheme="majorHAnsi" w:hAnsiTheme="majorHAnsi" w:cstheme="majorHAnsi"/>
          <w:bCs/>
          <w:sz w:val="24"/>
          <w:szCs w:val="24"/>
        </w:rPr>
        <w:t xml:space="preserve"> dla stacji synoptycznej w Lesku średnia </w:t>
      </w:r>
      <w:r w:rsidRPr="00DA4A96">
        <w:rPr>
          <w:rFonts w:asciiTheme="majorHAnsi" w:hAnsiTheme="majorHAnsi" w:cstheme="majorHAnsi"/>
          <w:sz w:val="24"/>
          <w:szCs w:val="24"/>
        </w:rPr>
        <w:t>liczba dni pochmurnych w ww. okresie wyniosła 144,5</w:t>
      </w:r>
      <w:r w:rsidRPr="00DA4A96">
        <w:rPr>
          <w:rFonts w:asciiTheme="majorHAnsi" w:hAnsiTheme="majorHAnsi" w:cstheme="majorHAnsi"/>
          <w:bCs/>
          <w:sz w:val="24"/>
          <w:szCs w:val="24"/>
        </w:rPr>
        <w:t xml:space="preserve"> </w:t>
      </w:r>
      <w:r w:rsidRPr="00DA4A96">
        <w:rPr>
          <w:rFonts w:asciiTheme="majorHAnsi" w:hAnsiTheme="majorHAnsi" w:cstheme="majorHAnsi"/>
          <w:sz w:val="24"/>
          <w:szCs w:val="24"/>
        </w:rPr>
        <w:t>oraz 131,6 - dla stacji Rzeszów-Jasionka.</w:t>
      </w:r>
    </w:p>
    <w:p w14:paraId="214BABCB" w14:textId="77777777" w:rsidR="00F76FB1" w:rsidRPr="00DA4A96" w:rsidRDefault="00F76FB1" w:rsidP="00F76FB1">
      <w:pPr>
        <w:spacing w:before="120" w:after="0"/>
        <w:rPr>
          <w:rFonts w:asciiTheme="majorHAnsi" w:hAnsiTheme="majorHAnsi" w:cstheme="majorHAnsi"/>
          <w:b/>
          <w:iCs w:val="0"/>
          <w:sz w:val="24"/>
          <w:szCs w:val="24"/>
        </w:rPr>
      </w:pPr>
      <w:r w:rsidRPr="00DA4A96">
        <w:rPr>
          <w:rFonts w:asciiTheme="majorHAnsi" w:hAnsiTheme="majorHAnsi" w:cstheme="majorHAnsi"/>
          <w:b/>
          <w:sz w:val="24"/>
          <w:szCs w:val="24"/>
        </w:rPr>
        <w:t>Prognozowane scenariusze</w:t>
      </w:r>
    </w:p>
    <w:p w14:paraId="7649586B" w14:textId="304C9B94" w:rsidR="00D54015" w:rsidRPr="00DA4A96" w:rsidRDefault="00D54015" w:rsidP="00D54015">
      <w:pPr>
        <w:spacing w:before="120" w:after="0"/>
        <w:rPr>
          <w:rFonts w:asciiTheme="majorHAnsi" w:eastAsia="Times New Roman" w:hAnsiTheme="majorHAnsi" w:cstheme="majorHAnsi"/>
          <w:sz w:val="24"/>
          <w:szCs w:val="24"/>
          <w:lang w:eastAsia="pl-PL"/>
        </w:rPr>
      </w:pPr>
      <w:r w:rsidRPr="00DA4A96">
        <w:rPr>
          <w:rFonts w:asciiTheme="majorHAnsi" w:hAnsiTheme="majorHAnsi" w:cstheme="majorHAnsi"/>
          <w:bCs/>
          <w:sz w:val="24"/>
          <w:szCs w:val="24"/>
        </w:rPr>
        <w:t>Dokumentem strategicznym KE, w którym określono ramy osiągania w UE zdolności do stawienia czoła skutkom zmian klimatu jest Biała Księga w sprawie adaptacji do zmian klimatu</w:t>
      </w:r>
      <w:r w:rsidRPr="00DA4A96">
        <w:rPr>
          <w:rFonts w:asciiTheme="majorHAnsi" w:hAnsiTheme="majorHAnsi" w:cstheme="majorHAnsi"/>
          <w:sz w:val="24"/>
          <w:szCs w:val="24"/>
          <w:vertAlign w:val="superscript"/>
        </w:rPr>
        <w:t xml:space="preserve"> </w:t>
      </w:r>
      <w:r w:rsidRPr="00DA4A96">
        <w:rPr>
          <w:rFonts w:asciiTheme="majorHAnsi" w:hAnsiTheme="majorHAnsi" w:cstheme="majorHAnsi"/>
          <w:sz w:val="24"/>
          <w:szCs w:val="24"/>
          <w:vertAlign w:val="superscript"/>
        </w:rPr>
        <w:footnoteReference w:id="43"/>
      </w:r>
      <w:r w:rsidRPr="00DA4A96">
        <w:rPr>
          <w:rFonts w:asciiTheme="majorHAnsi" w:hAnsiTheme="majorHAnsi" w:cstheme="majorHAnsi"/>
          <w:bCs/>
          <w:sz w:val="24"/>
          <w:szCs w:val="24"/>
        </w:rPr>
        <w:t>.  Biał</w:t>
      </w:r>
      <w:r>
        <w:rPr>
          <w:rFonts w:asciiTheme="majorHAnsi" w:hAnsiTheme="majorHAnsi" w:cstheme="majorHAnsi"/>
          <w:bCs/>
          <w:sz w:val="24"/>
          <w:szCs w:val="24"/>
        </w:rPr>
        <w:t>a</w:t>
      </w:r>
      <w:r w:rsidRPr="00DA4A96">
        <w:rPr>
          <w:rFonts w:asciiTheme="majorHAnsi" w:hAnsiTheme="majorHAnsi" w:cstheme="majorHAnsi"/>
          <w:bCs/>
          <w:sz w:val="24"/>
          <w:szCs w:val="24"/>
        </w:rPr>
        <w:t xml:space="preserve"> Księg</w:t>
      </w:r>
      <w:r>
        <w:rPr>
          <w:rFonts w:asciiTheme="majorHAnsi" w:hAnsiTheme="majorHAnsi" w:cstheme="majorHAnsi"/>
          <w:bCs/>
          <w:sz w:val="24"/>
          <w:szCs w:val="24"/>
        </w:rPr>
        <w:t>a wskazuje potrzebę</w:t>
      </w:r>
      <w:r w:rsidRPr="00DA4A96">
        <w:rPr>
          <w:rFonts w:asciiTheme="majorHAnsi" w:hAnsiTheme="majorHAnsi" w:cstheme="majorHAnsi"/>
          <w:bCs/>
          <w:sz w:val="24"/>
          <w:szCs w:val="24"/>
        </w:rPr>
        <w:t xml:space="preserve"> </w:t>
      </w:r>
      <w:r>
        <w:rPr>
          <w:rFonts w:asciiTheme="majorHAnsi" w:hAnsiTheme="majorHAnsi" w:cstheme="majorHAnsi"/>
          <w:bCs/>
          <w:sz w:val="24"/>
          <w:szCs w:val="24"/>
        </w:rPr>
        <w:t xml:space="preserve">uwzględnienia </w:t>
      </w:r>
      <w:r w:rsidRPr="00DA4A96">
        <w:rPr>
          <w:rFonts w:asciiTheme="majorHAnsi" w:hAnsiTheme="majorHAnsi" w:cstheme="majorHAnsi"/>
          <w:bCs/>
          <w:sz w:val="24"/>
          <w:szCs w:val="24"/>
        </w:rPr>
        <w:t>adaptacji do zmian klimatu</w:t>
      </w:r>
      <w:r w:rsidR="00136730">
        <w:rPr>
          <w:rFonts w:asciiTheme="majorHAnsi" w:hAnsiTheme="majorHAnsi" w:cstheme="majorHAnsi"/>
          <w:bCs/>
          <w:sz w:val="24"/>
          <w:szCs w:val="24"/>
        </w:rPr>
        <w:br/>
      </w:r>
      <w:r>
        <w:rPr>
          <w:rFonts w:asciiTheme="majorHAnsi" w:hAnsiTheme="majorHAnsi" w:cstheme="majorHAnsi"/>
          <w:bCs/>
          <w:sz w:val="24"/>
          <w:szCs w:val="24"/>
        </w:rPr>
        <w:lastRenderedPageBreak/>
        <w:t xml:space="preserve">w </w:t>
      </w:r>
      <w:r w:rsidRPr="00DA4A96">
        <w:rPr>
          <w:rFonts w:asciiTheme="majorHAnsi" w:hAnsiTheme="majorHAnsi" w:cstheme="majorHAnsi"/>
          <w:bCs/>
          <w:sz w:val="24"/>
          <w:szCs w:val="24"/>
        </w:rPr>
        <w:t>kluczowych sektor</w:t>
      </w:r>
      <w:r>
        <w:rPr>
          <w:rFonts w:asciiTheme="majorHAnsi" w:hAnsiTheme="majorHAnsi" w:cstheme="majorHAnsi"/>
          <w:bCs/>
          <w:sz w:val="24"/>
          <w:szCs w:val="24"/>
        </w:rPr>
        <w:t>ach</w:t>
      </w:r>
      <w:r w:rsidRPr="00DA4A96">
        <w:rPr>
          <w:rFonts w:asciiTheme="majorHAnsi" w:hAnsiTheme="majorHAnsi" w:cstheme="majorHAnsi"/>
          <w:bCs/>
          <w:sz w:val="24"/>
          <w:szCs w:val="24"/>
        </w:rPr>
        <w:t xml:space="preserve"> i polityk</w:t>
      </w:r>
      <w:r>
        <w:rPr>
          <w:rFonts w:asciiTheme="majorHAnsi" w:hAnsiTheme="majorHAnsi" w:cstheme="majorHAnsi"/>
          <w:bCs/>
          <w:sz w:val="24"/>
          <w:szCs w:val="24"/>
        </w:rPr>
        <w:t>ach</w:t>
      </w:r>
      <w:r w:rsidRPr="00DA4A96">
        <w:rPr>
          <w:rFonts w:asciiTheme="majorHAnsi" w:hAnsiTheme="majorHAnsi" w:cstheme="majorHAnsi"/>
          <w:bCs/>
          <w:sz w:val="24"/>
          <w:szCs w:val="24"/>
        </w:rPr>
        <w:t xml:space="preserve"> UE – sektor</w:t>
      </w:r>
      <w:r>
        <w:rPr>
          <w:rFonts w:asciiTheme="majorHAnsi" w:hAnsiTheme="majorHAnsi" w:cstheme="majorHAnsi"/>
          <w:bCs/>
          <w:sz w:val="24"/>
          <w:szCs w:val="24"/>
        </w:rPr>
        <w:t>ze</w:t>
      </w:r>
      <w:r w:rsidRPr="00DA4A96">
        <w:rPr>
          <w:rFonts w:asciiTheme="majorHAnsi" w:hAnsiTheme="majorHAnsi" w:cstheme="majorHAnsi"/>
          <w:bCs/>
          <w:sz w:val="24"/>
          <w:szCs w:val="24"/>
        </w:rPr>
        <w:t xml:space="preserve"> gospodarki, rolnictwa i leśnictwa, polity</w:t>
      </w:r>
      <w:r>
        <w:rPr>
          <w:rFonts w:asciiTheme="majorHAnsi" w:hAnsiTheme="majorHAnsi" w:cstheme="majorHAnsi"/>
          <w:bCs/>
          <w:sz w:val="24"/>
          <w:szCs w:val="24"/>
        </w:rPr>
        <w:t>ce</w:t>
      </w:r>
      <w:r w:rsidRPr="00DA4A96">
        <w:rPr>
          <w:rFonts w:asciiTheme="majorHAnsi" w:hAnsiTheme="majorHAnsi" w:cstheme="majorHAnsi"/>
          <w:bCs/>
          <w:sz w:val="24"/>
          <w:szCs w:val="24"/>
        </w:rPr>
        <w:t xml:space="preserve"> zdrowotnej i społecznej, bioróżnorodności i ekosystemów. W Polsce w nawiązaniu do Białej Księgi, obserwując zmieniający się klimat, warunki pogodowe oraz coraz częściej występujące zjawiska nadzwyczajne, w dniu 29 października 2013 r. Rada Ministrów przyjęła „Strategiczny Plan Adaptacji dla sektorów i obszarów wrażliwych na zmiany klimatu do roku 2020 z perspektywą do roku 2030”. </w:t>
      </w:r>
      <w:r w:rsidRPr="00DA4A96">
        <w:rPr>
          <w:rFonts w:asciiTheme="majorHAnsi" w:eastAsia="Times New Roman" w:hAnsiTheme="majorHAnsi" w:cstheme="majorHAnsi"/>
          <w:sz w:val="24"/>
          <w:szCs w:val="24"/>
          <w:lang w:eastAsia="pl-PL"/>
        </w:rPr>
        <w:t xml:space="preserve">SPA 2020 jest częścią projektu pn. KLIMADA </w:t>
      </w:r>
      <w:r w:rsidRPr="00D6102C">
        <w:rPr>
          <w:rFonts w:asciiTheme="majorHAnsi" w:eastAsia="Times New Roman" w:hAnsiTheme="majorHAnsi" w:cstheme="majorHAnsi"/>
          <w:sz w:val="24"/>
          <w:szCs w:val="24"/>
          <w:lang w:eastAsia="pl-PL"/>
        </w:rPr>
        <w:t>(którego kontynuacją był projekt K</w:t>
      </w:r>
      <w:r>
        <w:rPr>
          <w:rFonts w:asciiTheme="majorHAnsi" w:eastAsia="Times New Roman" w:hAnsiTheme="majorHAnsi" w:cstheme="majorHAnsi"/>
          <w:sz w:val="24"/>
          <w:szCs w:val="24"/>
          <w:lang w:eastAsia="pl-PL"/>
        </w:rPr>
        <w:t>LIMADA</w:t>
      </w:r>
      <w:r w:rsidRPr="00D6102C">
        <w:rPr>
          <w:rFonts w:asciiTheme="majorHAnsi" w:eastAsia="Times New Roman" w:hAnsiTheme="majorHAnsi" w:cstheme="majorHAnsi"/>
          <w:sz w:val="24"/>
          <w:szCs w:val="24"/>
          <w:lang w:eastAsia="pl-PL"/>
        </w:rPr>
        <w:t xml:space="preserve"> 2.0</w:t>
      </w:r>
      <w:r>
        <w:rPr>
          <w:rStyle w:val="Odwoanieprzypisudolnego"/>
          <w:rFonts w:asciiTheme="majorHAnsi" w:eastAsia="Times New Roman" w:hAnsiTheme="majorHAnsi" w:cstheme="majorHAnsi"/>
          <w:sz w:val="24"/>
          <w:szCs w:val="24"/>
          <w:lang w:eastAsia="pl-PL"/>
        </w:rPr>
        <w:footnoteReference w:id="44"/>
      </w:r>
      <w:r w:rsidRPr="00D6102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Pr="00DA4A96">
        <w:rPr>
          <w:rFonts w:asciiTheme="majorHAnsi" w:eastAsia="Times New Roman" w:hAnsiTheme="majorHAnsi" w:cstheme="majorHAnsi"/>
          <w:sz w:val="24"/>
          <w:szCs w:val="24"/>
          <w:lang w:eastAsia="pl-PL"/>
        </w:rPr>
        <w:t xml:space="preserve">zawierającego prognozy klimatyczne dla Polski do roku 2070. </w:t>
      </w:r>
    </w:p>
    <w:p w14:paraId="76D1F5E8" w14:textId="0F8DE285" w:rsidR="00D54015" w:rsidRPr="00DA4A96" w:rsidRDefault="00D54015" w:rsidP="00D54015">
      <w:pPr>
        <w:spacing w:before="120" w:after="0"/>
        <w:rPr>
          <w:rFonts w:asciiTheme="majorHAnsi" w:eastAsia="Times New Roman" w:hAnsiTheme="majorHAnsi" w:cstheme="majorHAnsi"/>
          <w:sz w:val="24"/>
          <w:szCs w:val="24"/>
          <w:lang w:eastAsia="pl-PL"/>
        </w:rPr>
      </w:pPr>
      <w:r w:rsidRPr="00DA4A96">
        <w:rPr>
          <w:rFonts w:asciiTheme="majorHAnsi" w:eastAsia="Times New Roman" w:hAnsiTheme="majorHAnsi" w:cstheme="majorHAnsi"/>
          <w:sz w:val="24"/>
          <w:szCs w:val="24"/>
          <w:lang w:eastAsia="pl-PL"/>
        </w:rPr>
        <w:t xml:space="preserve">Wyniki scenariuszy wskazują, że prognozy uśrednionych wartości temperatury powietrza są rosnące. Prognozuje się wydłużenie okresów z wysoką temperaturą, częstsze ekstrema temperatury oraz skrócenie okresów z niską temperaturą powietrza. W przypadku liczby dni z temperaturą maksymalną wyższą </w:t>
      </w:r>
      <w:r>
        <w:rPr>
          <w:rFonts w:asciiTheme="majorHAnsi" w:eastAsia="Times New Roman" w:hAnsiTheme="majorHAnsi" w:cstheme="majorHAnsi"/>
          <w:sz w:val="24"/>
          <w:szCs w:val="24"/>
          <w:lang w:eastAsia="pl-PL"/>
        </w:rPr>
        <w:t>niż</w:t>
      </w:r>
      <w:r w:rsidRPr="00DA4A96">
        <w:rPr>
          <w:rFonts w:asciiTheme="majorHAnsi" w:eastAsia="Times New Roman" w:hAnsiTheme="majorHAnsi" w:cstheme="majorHAnsi"/>
          <w:sz w:val="24"/>
          <w:szCs w:val="24"/>
          <w:lang w:eastAsia="pl-PL"/>
        </w:rPr>
        <w:t xml:space="preserve"> 25</w:t>
      </w:r>
      <w:r w:rsidRPr="00DA4A96">
        <w:rPr>
          <w:rFonts w:asciiTheme="majorHAnsi" w:eastAsia="Times New Roman" w:hAnsiTheme="majorHAnsi" w:cstheme="majorHAnsi"/>
          <w:sz w:val="24"/>
          <w:szCs w:val="24"/>
          <w:vertAlign w:val="superscript"/>
          <w:lang w:eastAsia="pl-PL"/>
        </w:rPr>
        <w:t>o</w:t>
      </w:r>
      <w:r w:rsidRPr="00DA4A96">
        <w:rPr>
          <w:rFonts w:asciiTheme="majorHAnsi" w:eastAsia="Times New Roman" w:hAnsiTheme="majorHAnsi" w:cstheme="majorHAnsi"/>
          <w:sz w:val="24"/>
          <w:szCs w:val="24"/>
          <w:lang w:eastAsia="pl-PL"/>
        </w:rPr>
        <w:t>C widoczny jest układ równoleżnikowy wzrastający w kierunku południa, gdzie liczba takich dni może zwiększyć się o 23. Prognozuje się również częstsze występowanie temperatur oscylujących wokół zera stopni Celsjusza zimą. Widoczne są również tendencje do wydłużania się okresu wegetacyjnego, jak również wcześniejsze niż obecnie jego rozpoczynanie. W przypadku opad</w:t>
      </w:r>
      <w:r>
        <w:rPr>
          <w:rFonts w:asciiTheme="majorHAnsi" w:eastAsia="Times New Roman" w:hAnsiTheme="majorHAnsi" w:cstheme="majorHAnsi"/>
          <w:sz w:val="24"/>
          <w:szCs w:val="24"/>
          <w:lang w:eastAsia="pl-PL"/>
        </w:rPr>
        <w:t>u</w:t>
      </w:r>
      <w:r w:rsidRPr="00DA4A96">
        <w:rPr>
          <w:rFonts w:asciiTheme="majorHAnsi" w:eastAsia="Times New Roman" w:hAnsiTheme="majorHAnsi" w:cstheme="majorHAnsi"/>
          <w:sz w:val="24"/>
          <w:szCs w:val="24"/>
          <w:lang w:eastAsia="pl-PL"/>
        </w:rPr>
        <w:t>, w sumach rocznych należy spodziewać się wzrostu opadów intensywnych tj. większych niż 10 mm/dobę, mogących powodować powodzie lub podtopienia o każdej porze roku. Ponadto scenariusze wskazują, że liczba dni</w:t>
      </w:r>
      <w:r w:rsidR="00136730">
        <w:rPr>
          <w:rFonts w:asciiTheme="majorHAnsi" w:eastAsia="Times New Roman" w:hAnsiTheme="majorHAnsi" w:cstheme="majorHAnsi"/>
          <w:sz w:val="24"/>
          <w:szCs w:val="24"/>
          <w:lang w:eastAsia="pl-PL"/>
        </w:rPr>
        <w:br/>
      </w:r>
      <w:r w:rsidRPr="00DA4A96">
        <w:rPr>
          <w:rFonts w:asciiTheme="majorHAnsi" w:eastAsia="Times New Roman" w:hAnsiTheme="majorHAnsi" w:cstheme="majorHAnsi"/>
          <w:sz w:val="24"/>
          <w:szCs w:val="24"/>
          <w:lang w:eastAsia="pl-PL"/>
        </w:rPr>
        <w:t xml:space="preserve">z opadami ulewnymi, tj. większymi niż 20 mm/dobę, zwiększy się w Polsce południowej. Prawdopodobne jest zwiększenie częstotliwości i intensywności występowania silnych wiatrów, gwałtownych burz, którym towarzyszyć mogą gradobicia i trąby powietrzne. </w:t>
      </w:r>
    </w:p>
    <w:p w14:paraId="6FD3BAFE" w14:textId="77777777" w:rsidR="00D54015" w:rsidRPr="00DA4A96" w:rsidRDefault="00D54015" w:rsidP="00D54015">
      <w:pPr>
        <w:spacing w:before="120" w:after="0"/>
        <w:rPr>
          <w:rFonts w:asciiTheme="majorHAnsi" w:eastAsia="Times New Roman" w:hAnsiTheme="majorHAnsi" w:cstheme="majorHAnsi"/>
          <w:sz w:val="24"/>
          <w:szCs w:val="24"/>
          <w:lang w:eastAsia="pl-PL"/>
        </w:rPr>
      </w:pPr>
      <w:r w:rsidRPr="00DA4A96">
        <w:rPr>
          <w:rFonts w:asciiTheme="majorHAnsi" w:eastAsia="Times New Roman" w:hAnsiTheme="majorHAnsi" w:cstheme="majorHAnsi"/>
          <w:sz w:val="24"/>
          <w:szCs w:val="24"/>
          <w:lang w:eastAsia="pl-PL"/>
        </w:rPr>
        <w:t>Obserwowany wzrost średniej temperatury powietrza sprzyja większej częstotliwości wielu zjawisk klimatycznych. Należą do nich ekstremalne zjawiska pogodowe, takie jak fale upałów i mrozów, trąby powietrzne, grad, burze, ulewne deszcze, w konsekwencji których występować mogą powodzie, susze, czy samoistne pożary (w szczególności na terenach leśnych). Większa liczba takich zjawisk doprowadzi prawdopodobnie do zwiększenia skali klęsk żywiołowych, co z kolei spowoduje znaczące straty gospodarcze i problemy związane ze zdrowiem publicznym</w:t>
      </w:r>
      <w:r w:rsidRPr="00DA4A96">
        <w:rPr>
          <w:rFonts w:asciiTheme="majorHAnsi" w:hAnsiTheme="majorHAnsi" w:cstheme="majorHAnsi"/>
          <w:sz w:val="24"/>
          <w:szCs w:val="24"/>
          <w:vertAlign w:val="superscript"/>
        </w:rPr>
        <w:footnoteReference w:id="45"/>
      </w:r>
      <w:r w:rsidRPr="00DA4A96">
        <w:rPr>
          <w:rFonts w:asciiTheme="majorHAnsi" w:hAnsiTheme="majorHAnsi" w:cstheme="majorHAnsi"/>
          <w:sz w:val="24"/>
          <w:szCs w:val="24"/>
          <w:vertAlign w:val="superscript"/>
        </w:rPr>
        <w:t>,</w:t>
      </w:r>
      <w:r w:rsidRPr="00DA4A96">
        <w:rPr>
          <w:rFonts w:asciiTheme="majorHAnsi" w:hAnsiTheme="majorHAnsi" w:cstheme="majorHAnsi"/>
          <w:sz w:val="24"/>
          <w:szCs w:val="24"/>
          <w:vertAlign w:val="superscript"/>
        </w:rPr>
        <w:footnoteReference w:id="46"/>
      </w:r>
      <w:r w:rsidRPr="00DA4A96">
        <w:rPr>
          <w:rFonts w:asciiTheme="majorHAnsi" w:hAnsiTheme="majorHAnsi" w:cstheme="majorHAnsi"/>
          <w:sz w:val="24"/>
          <w:szCs w:val="24"/>
        </w:rPr>
        <w:t>.</w:t>
      </w:r>
    </w:p>
    <w:p w14:paraId="6213FCFB" w14:textId="77777777" w:rsidR="00F76FB1" w:rsidRPr="00DA4A96" w:rsidRDefault="00F76FB1" w:rsidP="00F76FB1">
      <w:pPr>
        <w:spacing w:before="120" w:after="0"/>
        <w:rPr>
          <w:rFonts w:asciiTheme="majorHAnsi" w:hAnsiTheme="majorHAnsi" w:cstheme="majorHAnsi"/>
          <w:b/>
          <w:iCs w:val="0"/>
          <w:sz w:val="24"/>
          <w:szCs w:val="24"/>
        </w:rPr>
      </w:pPr>
      <w:r w:rsidRPr="00DA4A96">
        <w:rPr>
          <w:rFonts w:asciiTheme="majorHAnsi" w:hAnsiTheme="majorHAnsi" w:cstheme="majorHAnsi"/>
          <w:b/>
          <w:sz w:val="24"/>
          <w:szCs w:val="24"/>
        </w:rPr>
        <w:t xml:space="preserve">Cele klimatyczne </w:t>
      </w:r>
    </w:p>
    <w:p w14:paraId="33DD1156" w14:textId="77777777" w:rsidR="00F76FB1" w:rsidRPr="00DA4A96" w:rsidRDefault="00F76FB1" w:rsidP="00F76FB1">
      <w:pPr>
        <w:autoSpaceDE w:val="0"/>
        <w:autoSpaceDN w:val="0"/>
        <w:adjustRightInd w:val="0"/>
        <w:spacing w:before="120" w:after="0"/>
        <w:rPr>
          <w:rFonts w:asciiTheme="majorHAnsi" w:hAnsiTheme="majorHAnsi" w:cstheme="majorHAnsi"/>
          <w:iCs w:val="0"/>
          <w:sz w:val="24"/>
          <w:szCs w:val="24"/>
        </w:rPr>
      </w:pPr>
      <w:r w:rsidRPr="00DA4A96">
        <w:rPr>
          <w:rFonts w:asciiTheme="majorHAnsi" w:hAnsiTheme="majorHAnsi" w:cstheme="majorHAnsi"/>
          <w:sz w:val="24"/>
          <w:szCs w:val="24"/>
        </w:rPr>
        <w:t>Międzyrządowy Panel Ekspertów ds. Zmian Klimatu (IPCC) wskazał, że prawdopodobną przyczyną obecnych i przewidywanych zmian klimatu, obok czynników naturalnych, jest działalność człowieka</w:t>
      </w:r>
      <w:r w:rsidRPr="00DA4A96">
        <w:rPr>
          <w:rFonts w:asciiTheme="majorHAnsi" w:hAnsiTheme="majorHAnsi" w:cstheme="majorHAnsi"/>
          <w:noProof/>
          <w:sz w:val="24"/>
          <w:szCs w:val="24"/>
          <w:vertAlign w:val="superscript"/>
          <w:lang w:val="en-GB"/>
        </w:rPr>
        <w:footnoteReference w:id="47"/>
      </w:r>
      <w:r w:rsidRPr="00DA4A96">
        <w:rPr>
          <w:rFonts w:asciiTheme="majorHAnsi" w:hAnsiTheme="majorHAnsi" w:cstheme="majorHAnsi"/>
          <w:sz w:val="24"/>
          <w:szCs w:val="24"/>
        </w:rPr>
        <w:t xml:space="preserve">. W ramach tej presji antropogenicznej najbardziej niekorzystana dla klimatu jest emisja gazów cieplarnianych powodowana głównie przez spalanie paliw kopalnych, niekorzystne zmiany w użytkowaniu gruntów (zmniejszenie potencjału sekwestracji węgla), wylesienia. </w:t>
      </w:r>
    </w:p>
    <w:p w14:paraId="0523450E" w14:textId="77777777" w:rsidR="00BC73E0" w:rsidRPr="00DA4A96" w:rsidRDefault="00BC73E0" w:rsidP="00BC73E0">
      <w:pPr>
        <w:autoSpaceDE w:val="0"/>
        <w:autoSpaceDN w:val="0"/>
        <w:adjustRightInd w:val="0"/>
        <w:spacing w:before="120" w:after="0"/>
        <w:rPr>
          <w:rFonts w:asciiTheme="majorHAnsi" w:hAnsiTheme="majorHAnsi" w:cstheme="majorHAnsi"/>
          <w:sz w:val="24"/>
          <w:szCs w:val="24"/>
        </w:rPr>
      </w:pPr>
      <w:r w:rsidRPr="00DA4A96">
        <w:rPr>
          <w:rFonts w:asciiTheme="majorHAnsi" w:hAnsiTheme="majorHAnsi" w:cstheme="majorHAnsi"/>
          <w:sz w:val="24"/>
          <w:szCs w:val="24"/>
        </w:rPr>
        <w:lastRenderedPageBreak/>
        <w:t>W kontekście obserwowanych zmian klimatu UE podejmuje wiele wyzwań i działań.</w:t>
      </w:r>
      <w:r>
        <w:rPr>
          <w:rFonts w:asciiTheme="majorHAnsi" w:hAnsiTheme="majorHAnsi" w:cstheme="majorHAnsi"/>
          <w:sz w:val="24"/>
          <w:szCs w:val="24"/>
        </w:rPr>
        <w:br/>
      </w:r>
      <w:r w:rsidRPr="00DA4A96">
        <w:rPr>
          <w:rFonts w:asciiTheme="majorHAnsi" w:hAnsiTheme="majorHAnsi" w:cstheme="majorHAnsi"/>
          <w:sz w:val="24"/>
          <w:szCs w:val="24"/>
        </w:rPr>
        <w:t>W opublikowanym w 2019 r. Europejskim Zielonym Ładzie</w:t>
      </w:r>
      <w:r w:rsidRPr="00DA4A96">
        <w:rPr>
          <w:rFonts w:asciiTheme="majorHAnsi" w:hAnsiTheme="majorHAnsi" w:cstheme="majorHAnsi"/>
          <w:noProof/>
          <w:sz w:val="24"/>
          <w:szCs w:val="24"/>
          <w:vertAlign w:val="superscript"/>
          <w:lang w:val="en-GB"/>
        </w:rPr>
        <w:footnoteReference w:id="48"/>
      </w:r>
      <w:r w:rsidRPr="00DA4A96">
        <w:rPr>
          <w:rFonts w:asciiTheme="majorHAnsi" w:hAnsiTheme="majorHAnsi" w:cstheme="majorHAnsi"/>
          <w:sz w:val="24"/>
          <w:szCs w:val="24"/>
        </w:rPr>
        <w:t xml:space="preserve">, KE zobowiązała się do osiągnięcia neutralności klimatycznej do 2050 r. i ambitniejszego celu redukcji emisji do 2030 r. tj. o co najmniej 55% w porównaniu z 1990 r. Zgodnie z założeniami politycznymi do 2050 roku należy zwiększyć zdolności przystosowawcze i zminimalizować wrażliwość na skutki zmiany klimatu w świetle założeń przyjętego w 2015 r. - w ramach Szczytu Klimatycznego </w:t>
      </w:r>
      <w:r>
        <w:rPr>
          <w:rFonts w:asciiTheme="majorHAnsi" w:hAnsiTheme="majorHAnsi" w:cstheme="majorHAnsi"/>
          <w:sz w:val="24"/>
          <w:szCs w:val="24"/>
        </w:rPr>
        <w:br/>
        <w:t>w</w:t>
      </w:r>
      <w:r w:rsidRPr="00DA4A96">
        <w:rPr>
          <w:rFonts w:asciiTheme="majorHAnsi" w:hAnsiTheme="majorHAnsi" w:cstheme="majorHAnsi"/>
          <w:sz w:val="24"/>
          <w:szCs w:val="24"/>
        </w:rPr>
        <w:t xml:space="preserve"> Paryżu - porozumienia paryskiego oraz wnioskiem dotyczącym Europejskiego prawa</w:t>
      </w:r>
      <w:r>
        <w:rPr>
          <w:rFonts w:asciiTheme="majorHAnsi" w:hAnsiTheme="majorHAnsi" w:cstheme="majorHAnsi"/>
          <w:sz w:val="24"/>
          <w:szCs w:val="24"/>
        </w:rPr>
        <w:br/>
      </w:r>
      <w:r w:rsidRPr="00DA4A96">
        <w:rPr>
          <w:rFonts w:asciiTheme="majorHAnsi" w:hAnsiTheme="majorHAnsi" w:cstheme="majorHAnsi"/>
          <w:sz w:val="24"/>
          <w:szCs w:val="24"/>
        </w:rPr>
        <w:t>o klimacie</w:t>
      </w:r>
      <w:r w:rsidRPr="00DA4A96">
        <w:rPr>
          <w:rFonts w:asciiTheme="majorHAnsi" w:hAnsiTheme="majorHAnsi" w:cstheme="majorHAnsi"/>
          <w:noProof/>
          <w:sz w:val="24"/>
          <w:szCs w:val="24"/>
          <w:vertAlign w:val="superscript"/>
          <w:lang w:val="en-GB"/>
        </w:rPr>
        <w:footnoteReference w:id="49"/>
      </w:r>
      <w:r w:rsidRPr="00DA4A96">
        <w:rPr>
          <w:rFonts w:asciiTheme="majorHAnsi" w:hAnsiTheme="majorHAnsi" w:cstheme="majorHAnsi"/>
          <w:sz w:val="24"/>
          <w:szCs w:val="24"/>
        </w:rPr>
        <w:t xml:space="preserve">. </w:t>
      </w:r>
    </w:p>
    <w:p w14:paraId="5F9A5BB3" w14:textId="77777777" w:rsidR="00F76FB1" w:rsidRPr="00DA4A96" w:rsidRDefault="00F76FB1" w:rsidP="00F76FB1">
      <w:pPr>
        <w:autoSpaceDE w:val="0"/>
        <w:autoSpaceDN w:val="0"/>
        <w:adjustRightInd w:val="0"/>
        <w:spacing w:before="120" w:after="0"/>
        <w:rPr>
          <w:rFonts w:asciiTheme="majorHAnsi" w:hAnsiTheme="majorHAnsi" w:cstheme="majorHAnsi"/>
          <w:iCs w:val="0"/>
          <w:sz w:val="24"/>
          <w:szCs w:val="24"/>
        </w:rPr>
      </w:pPr>
      <w:r w:rsidRPr="00DA4A96">
        <w:rPr>
          <w:rFonts w:asciiTheme="majorHAnsi" w:hAnsiTheme="majorHAnsi" w:cstheme="majorHAnsi"/>
          <w:sz w:val="24"/>
          <w:szCs w:val="24"/>
        </w:rPr>
        <w:t>Należy również podkreślić, że Rada Europejska w strategicznym programie na lata 2019–2024 uznała stworzenie neutralnej dla klimatu, zielonej, sprawiedliwej i socjalnej Europy za jeden z czterech priorytetów</w:t>
      </w:r>
      <w:r w:rsidRPr="00DA4A96">
        <w:rPr>
          <w:rFonts w:asciiTheme="majorHAnsi" w:hAnsiTheme="majorHAnsi" w:cstheme="majorHAnsi"/>
          <w:noProof/>
          <w:sz w:val="24"/>
          <w:szCs w:val="24"/>
          <w:vertAlign w:val="superscript"/>
          <w:lang w:val="en-GB"/>
        </w:rPr>
        <w:footnoteReference w:id="50"/>
      </w:r>
      <w:r w:rsidRPr="00DA4A96">
        <w:rPr>
          <w:rFonts w:asciiTheme="majorHAnsi" w:hAnsiTheme="majorHAnsi" w:cstheme="majorHAnsi"/>
          <w:sz w:val="24"/>
          <w:szCs w:val="24"/>
        </w:rPr>
        <w:t xml:space="preserve">. </w:t>
      </w:r>
    </w:p>
    <w:p w14:paraId="3FBCD172" w14:textId="77777777" w:rsidR="00F76FB1" w:rsidRPr="00DA4A96" w:rsidRDefault="00F76FB1" w:rsidP="00F76FB1">
      <w:pPr>
        <w:autoSpaceDE w:val="0"/>
        <w:autoSpaceDN w:val="0"/>
        <w:adjustRightInd w:val="0"/>
        <w:spacing w:before="120" w:after="0"/>
        <w:rPr>
          <w:rFonts w:asciiTheme="majorHAnsi" w:hAnsiTheme="majorHAnsi" w:cstheme="majorHAnsi"/>
          <w:iCs w:val="0"/>
          <w:sz w:val="24"/>
          <w:szCs w:val="24"/>
        </w:rPr>
      </w:pPr>
      <w:r w:rsidRPr="00DA4A96">
        <w:rPr>
          <w:rFonts w:asciiTheme="majorHAnsi" w:hAnsiTheme="majorHAnsi" w:cstheme="majorHAnsi"/>
          <w:sz w:val="24"/>
          <w:szCs w:val="24"/>
        </w:rPr>
        <w:t>W Polsce w 2019 r., zgodnie z wymaganiami UE</w:t>
      </w:r>
      <w:bookmarkStart w:id="112" w:name="_Hlk116995022"/>
      <w:r w:rsidRPr="00DA4A96">
        <w:rPr>
          <w:rFonts w:asciiTheme="majorHAnsi" w:hAnsiTheme="majorHAnsi" w:cstheme="majorHAnsi"/>
          <w:sz w:val="24"/>
          <w:szCs w:val="24"/>
          <w:vertAlign w:val="superscript"/>
        </w:rPr>
        <w:footnoteReference w:id="51"/>
      </w:r>
      <w:bookmarkEnd w:id="112"/>
      <w:r w:rsidRPr="00DA4A96">
        <w:rPr>
          <w:rFonts w:asciiTheme="majorHAnsi" w:hAnsiTheme="majorHAnsi" w:cstheme="majorHAnsi"/>
          <w:sz w:val="24"/>
          <w:szCs w:val="24"/>
        </w:rPr>
        <w:t xml:space="preserve"> przygotowany został „Krajowy plan na rzecz energii i klimatu na lata 2021-2030”</w:t>
      </w:r>
      <w:r w:rsidRPr="00DA4A96">
        <w:rPr>
          <w:rFonts w:asciiTheme="majorHAnsi" w:hAnsiTheme="majorHAnsi" w:cstheme="majorHAnsi"/>
          <w:sz w:val="24"/>
          <w:szCs w:val="24"/>
          <w:vertAlign w:val="superscript"/>
        </w:rPr>
        <w:t xml:space="preserve"> </w:t>
      </w:r>
      <w:r w:rsidRPr="00DA4A96">
        <w:rPr>
          <w:rFonts w:asciiTheme="majorHAnsi" w:hAnsiTheme="majorHAnsi" w:cstheme="majorHAnsi"/>
          <w:sz w:val="24"/>
          <w:szCs w:val="24"/>
          <w:vertAlign w:val="superscript"/>
        </w:rPr>
        <w:footnoteReference w:id="52"/>
      </w:r>
      <w:r w:rsidRPr="00DA4A96">
        <w:rPr>
          <w:rFonts w:asciiTheme="majorHAnsi" w:hAnsiTheme="majorHAnsi" w:cstheme="majorHAnsi"/>
          <w:sz w:val="24"/>
          <w:szCs w:val="24"/>
        </w:rPr>
        <w:t>. Sporządzono go w oparciu o krajowe strategie rozwoju zatwierdzone na poziomie rządowym (m.in. Strategia zrównoważonego rozwoju transportu do 2030 roku, Polityka ekologiczna Państwa 2030, Strategia zrównoważonego rozwoju wsi, rolnictwa i rybactwa 2030) oraz uwzględniając projekt Polityki energetycznej Polski do 2040 r. W dokumencie tym określono cele w rozbiciu na 5 obszarów takich jak: obniżenie emisyjności, efektywność energetyczna, bezpieczeństwo energetyczne, wewnętrzny rynek energii, badania naukowe, innowacje i konkurencyjność oraz wyznaczono następujące cele klimatyczno-energetyczne na 2030 r.:</w:t>
      </w:r>
    </w:p>
    <w:p w14:paraId="49BBE013" w14:textId="0538BEF7" w:rsidR="00F76FB1" w:rsidRPr="00123A8C" w:rsidRDefault="00F76FB1">
      <w:pPr>
        <w:pStyle w:val="Default"/>
        <w:numPr>
          <w:ilvl w:val="0"/>
          <w:numId w:val="11"/>
        </w:numPr>
        <w:spacing w:before="120" w:line="276" w:lineRule="auto"/>
        <w:rPr>
          <w:rFonts w:asciiTheme="majorHAnsi" w:hAnsiTheme="majorHAnsi" w:cstheme="majorHAnsi"/>
        </w:rPr>
      </w:pPr>
      <w:r w:rsidRPr="00123A8C">
        <w:rPr>
          <w:rFonts w:asciiTheme="majorHAnsi" w:hAnsiTheme="majorHAnsi" w:cstheme="majorHAnsi"/>
        </w:rPr>
        <w:t>-7% redukcji emisji gazów cieplarnianych w sektorach nieobjętych systemem ETS w porównaniu do poziomu w roku 2005</w:t>
      </w:r>
      <w:r w:rsidR="00123A8C">
        <w:rPr>
          <w:rFonts w:asciiTheme="majorHAnsi" w:hAnsiTheme="majorHAnsi" w:cstheme="majorHAnsi"/>
        </w:rPr>
        <w:t>;</w:t>
      </w:r>
    </w:p>
    <w:p w14:paraId="479014B0" w14:textId="3B2ECDD0" w:rsidR="00F76FB1" w:rsidRPr="00123A8C" w:rsidRDefault="00F76FB1">
      <w:pPr>
        <w:pStyle w:val="Default"/>
        <w:numPr>
          <w:ilvl w:val="0"/>
          <w:numId w:val="11"/>
        </w:numPr>
        <w:spacing w:before="120" w:line="276" w:lineRule="auto"/>
        <w:rPr>
          <w:rFonts w:asciiTheme="majorHAnsi" w:hAnsiTheme="majorHAnsi" w:cstheme="majorHAnsi"/>
        </w:rPr>
      </w:pPr>
      <w:r w:rsidRPr="00123A8C">
        <w:rPr>
          <w:rFonts w:asciiTheme="majorHAnsi" w:hAnsiTheme="majorHAnsi" w:cstheme="majorHAnsi"/>
        </w:rPr>
        <w:t xml:space="preserve">21-23% udziału OZE w </w:t>
      </w:r>
      <w:r w:rsidR="002368BA" w:rsidRPr="00123A8C">
        <w:rPr>
          <w:rFonts w:asciiTheme="majorHAnsi" w:hAnsiTheme="majorHAnsi" w:cstheme="majorHAnsi"/>
        </w:rPr>
        <w:t>końcowym</w:t>
      </w:r>
      <w:r w:rsidRPr="00123A8C">
        <w:rPr>
          <w:rFonts w:asciiTheme="majorHAnsi" w:hAnsiTheme="majorHAnsi" w:cstheme="majorHAnsi"/>
        </w:rPr>
        <w:t xml:space="preserve"> zużyciu energii brutto (cel 23% będzie możliwy do osiągnięcia w sytuacji przyznania Polsce dodatkowych środków unijnych, w tym przeznaczonych na sprawiedliwą transformację), uwzględniając: </w:t>
      </w:r>
    </w:p>
    <w:p w14:paraId="7D769154" w14:textId="29F369D1" w:rsidR="00F76FB1" w:rsidRPr="00DA4A96" w:rsidRDefault="00F76FB1">
      <w:pPr>
        <w:numPr>
          <w:ilvl w:val="1"/>
          <w:numId w:val="10"/>
        </w:numPr>
        <w:autoSpaceDE w:val="0"/>
        <w:autoSpaceDN w:val="0"/>
        <w:adjustRightInd w:val="0"/>
        <w:spacing w:before="120" w:after="0"/>
        <w:ind w:left="1276"/>
        <w:rPr>
          <w:rFonts w:asciiTheme="majorHAnsi" w:hAnsiTheme="majorHAnsi" w:cstheme="majorHAnsi"/>
          <w:iCs w:val="0"/>
          <w:sz w:val="24"/>
          <w:szCs w:val="24"/>
        </w:rPr>
      </w:pPr>
      <w:r w:rsidRPr="00DA4A96">
        <w:rPr>
          <w:rFonts w:asciiTheme="majorHAnsi" w:hAnsiTheme="majorHAnsi" w:cstheme="majorHAnsi"/>
          <w:sz w:val="24"/>
          <w:szCs w:val="24"/>
        </w:rPr>
        <w:t>14% udziału OZE w transporcie</w:t>
      </w:r>
      <w:r w:rsidR="00123A8C">
        <w:rPr>
          <w:rFonts w:asciiTheme="majorHAnsi" w:hAnsiTheme="majorHAnsi" w:cstheme="majorHAnsi"/>
          <w:sz w:val="24"/>
          <w:szCs w:val="24"/>
        </w:rPr>
        <w:t>;</w:t>
      </w:r>
    </w:p>
    <w:p w14:paraId="48B24B36" w14:textId="47B1D600" w:rsidR="00F76FB1" w:rsidRPr="00DA4A96" w:rsidRDefault="00F76FB1">
      <w:pPr>
        <w:numPr>
          <w:ilvl w:val="1"/>
          <w:numId w:val="10"/>
        </w:numPr>
        <w:autoSpaceDE w:val="0"/>
        <w:autoSpaceDN w:val="0"/>
        <w:adjustRightInd w:val="0"/>
        <w:spacing w:before="120" w:after="0"/>
        <w:ind w:left="1276"/>
        <w:rPr>
          <w:rFonts w:asciiTheme="majorHAnsi" w:hAnsiTheme="majorHAnsi" w:cstheme="majorHAnsi"/>
          <w:iCs w:val="0"/>
          <w:sz w:val="24"/>
          <w:szCs w:val="24"/>
        </w:rPr>
      </w:pPr>
      <w:r w:rsidRPr="00DA4A96">
        <w:rPr>
          <w:rFonts w:asciiTheme="majorHAnsi" w:hAnsiTheme="majorHAnsi" w:cstheme="majorHAnsi"/>
          <w:sz w:val="24"/>
          <w:szCs w:val="24"/>
        </w:rPr>
        <w:t xml:space="preserve">roczny wzrost udziału OZE w ciepłownictwie i chłodnictwie o 1,1 pkt. </w:t>
      </w:r>
      <w:r w:rsidR="00EF1B15">
        <w:rPr>
          <w:rFonts w:asciiTheme="majorHAnsi" w:hAnsiTheme="majorHAnsi" w:cstheme="majorHAnsi"/>
          <w:sz w:val="24"/>
          <w:szCs w:val="24"/>
        </w:rPr>
        <w:t>%</w:t>
      </w:r>
      <w:r w:rsidRPr="00DA4A96">
        <w:rPr>
          <w:rFonts w:asciiTheme="majorHAnsi" w:hAnsiTheme="majorHAnsi" w:cstheme="majorHAnsi"/>
          <w:sz w:val="24"/>
          <w:szCs w:val="24"/>
        </w:rPr>
        <w:t xml:space="preserve"> </w:t>
      </w:r>
      <w:r w:rsidR="00EF1B15">
        <w:rPr>
          <w:rFonts w:asciiTheme="majorHAnsi" w:hAnsiTheme="majorHAnsi" w:cstheme="majorHAnsi"/>
          <w:sz w:val="24"/>
          <w:szCs w:val="24"/>
        </w:rPr>
        <w:t>ś</w:t>
      </w:r>
      <w:r w:rsidRPr="00DA4A96">
        <w:rPr>
          <w:rFonts w:asciiTheme="majorHAnsi" w:hAnsiTheme="majorHAnsi" w:cstheme="majorHAnsi"/>
          <w:sz w:val="24"/>
          <w:szCs w:val="24"/>
        </w:rPr>
        <w:t>redniorocznie</w:t>
      </w:r>
      <w:r w:rsidR="00123A8C">
        <w:rPr>
          <w:rFonts w:asciiTheme="majorHAnsi" w:hAnsiTheme="majorHAnsi" w:cstheme="majorHAnsi"/>
          <w:sz w:val="24"/>
          <w:szCs w:val="24"/>
        </w:rPr>
        <w:t>;</w:t>
      </w:r>
    </w:p>
    <w:p w14:paraId="7AFC2EA8" w14:textId="35AAE35F" w:rsidR="00F76FB1" w:rsidRPr="00E35FB5" w:rsidRDefault="00F76FB1">
      <w:pPr>
        <w:numPr>
          <w:ilvl w:val="0"/>
          <w:numId w:val="9"/>
        </w:numPr>
        <w:autoSpaceDE w:val="0"/>
        <w:autoSpaceDN w:val="0"/>
        <w:adjustRightInd w:val="0"/>
        <w:spacing w:before="120" w:after="0"/>
        <w:rPr>
          <w:rFonts w:asciiTheme="majorHAnsi" w:eastAsia="Calibri" w:hAnsiTheme="majorHAnsi" w:cstheme="majorHAnsi"/>
          <w:sz w:val="24"/>
          <w:szCs w:val="24"/>
        </w:rPr>
      </w:pPr>
      <w:r w:rsidRPr="00E35FB5">
        <w:rPr>
          <w:rFonts w:asciiTheme="majorHAnsi" w:eastAsia="Calibri" w:hAnsiTheme="majorHAnsi" w:cstheme="majorHAnsi"/>
          <w:sz w:val="24"/>
          <w:szCs w:val="24"/>
        </w:rPr>
        <w:t>wzrost efektywności energetycznej o 23% w porównaniu z prognozami PRIMES2007</w:t>
      </w:r>
      <w:r w:rsidR="00123A8C">
        <w:rPr>
          <w:rFonts w:asciiTheme="majorHAnsi" w:eastAsia="Calibri" w:hAnsiTheme="majorHAnsi" w:cstheme="majorHAnsi"/>
          <w:sz w:val="24"/>
          <w:szCs w:val="24"/>
        </w:rPr>
        <w:t>;</w:t>
      </w:r>
    </w:p>
    <w:p w14:paraId="3796CD48" w14:textId="77777777" w:rsidR="00F76FB1" w:rsidRPr="00E35FB5" w:rsidRDefault="00F76FB1">
      <w:pPr>
        <w:numPr>
          <w:ilvl w:val="0"/>
          <w:numId w:val="9"/>
        </w:numPr>
        <w:autoSpaceDE w:val="0"/>
        <w:autoSpaceDN w:val="0"/>
        <w:adjustRightInd w:val="0"/>
        <w:spacing w:before="120" w:after="0"/>
        <w:rPr>
          <w:rFonts w:asciiTheme="majorHAnsi" w:eastAsia="Calibri" w:hAnsiTheme="majorHAnsi" w:cstheme="majorHAnsi"/>
          <w:sz w:val="24"/>
          <w:szCs w:val="24"/>
        </w:rPr>
      </w:pPr>
      <w:r w:rsidRPr="00E35FB5">
        <w:rPr>
          <w:rFonts w:asciiTheme="majorHAnsi" w:eastAsia="Calibri" w:hAnsiTheme="majorHAnsi" w:cstheme="majorHAnsi"/>
          <w:sz w:val="24"/>
          <w:szCs w:val="24"/>
        </w:rPr>
        <w:lastRenderedPageBreak/>
        <w:t>redukcję do 56-60% udziału węgla w produkcji energii elektrycznej.</w:t>
      </w:r>
    </w:p>
    <w:p w14:paraId="2F4E0C83" w14:textId="77777777" w:rsidR="00F76FB1" w:rsidRPr="00DA4A96" w:rsidRDefault="00F76FB1" w:rsidP="00F76FB1">
      <w:pPr>
        <w:autoSpaceDE w:val="0"/>
        <w:autoSpaceDN w:val="0"/>
        <w:adjustRightInd w:val="0"/>
        <w:spacing w:before="120" w:after="0"/>
        <w:rPr>
          <w:rFonts w:asciiTheme="majorHAnsi" w:hAnsiTheme="majorHAnsi" w:cstheme="majorHAnsi"/>
          <w:iCs w:val="0"/>
          <w:sz w:val="24"/>
          <w:szCs w:val="24"/>
        </w:rPr>
      </w:pPr>
      <w:r w:rsidRPr="00DA4A96">
        <w:rPr>
          <w:rFonts w:asciiTheme="majorHAnsi" w:hAnsiTheme="majorHAnsi" w:cstheme="majorHAnsi"/>
          <w:sz w:val="24"/>
          <w:szCs w:val="24"/>
        </w:rPr>
        <w:t>W kontekście adaptacji do zmian klimatu w dniu 24 lutego 2021 r. opublikowany został Komunika KE</w:t>
      </w:r>
      <w:bookmarkStart w:id="113" w:name="_Hlk116994955"/>
      <w:r w:rsidRPr="00DA4A96">
        <w:rPr>
          <w:rFonts w:asciiTheme="majorHAnsi" w:hAnsiTheme="majorHAnsi" w:cstheme="majorHAnsi"/>
          <w:sz w:val="24"/>
          <w:szCs w:val="24"/>
          <w:vertAlign w:val="superscript"/>
        </w:rPr>
        <w:footnoteReference w:id="53"/>
      </w:r>
      <w:bookmarkEnd w:id="113"/>
      <w:r w:rsidRPr="00DA4A96">
        <w:rPr>
          <w:rFonts w:asciiTheme="majorHAnsi" w:hAnsiTheme="majorHAnsi" w:cstheme="majorHAnsi"/>
          <w:sz w:val="24"/>
          <w:szCs w:val="24"/>
        </w:rPr>
        <w:t xml:space="preserve">, w którym wskazano, że rozwiązania służące adaptacji do zmiany klimatu najczęściej stanowią środki typu „no </w:t>
      </w:r>
      <w:proofErr w:type="spellStart"/>
      <w:r w:rsidRPr="00DA4A96">
        <w:rPr>
          <w:rFonts w:asciiTheme="majorHAnsi" w:hAnsiTheme="majorHAnsi" w:cstheme="majorHAnsi"/>
          <w:sz w:val="24"/>
          <w:szCs w:val="24"/>
        </w:rPr>
        <w:t>regret</w:t>
      </w:r>
      <w:proofErr w:type="spellEnd"/>
      <w:r w:rsidRPr="00DA4A96">
        <w:rPr>
          <w:rFonts w:asciiTheme="majorHAnsi" w:hAnsiTheme="majorHAnsi" w:cstheme="majorHAnsi"/>
          <w:sz w:val="24"/>
          <w:szCs w:val="24"/>
        </w:rPr>
        <w:t>” tj. przynoszące korzyści niezależnie od tego,</w:t>
      </w:r>
      <w:r>
        <w:rPr>
          <w:rFonts w:asciiTheme="majorHAnsi" w:hAnsiTheme="majorHAnsi" w:cstheme="majorHAnsi"/>
          <w:sz w:val="24"/>
          <w:szCs w:val="24"/>
        </w:rPr>
        <w:br/>
      </w:r>
      <w:r w:rsidRPr="00DA4A96">
        <w:rPr>
          <w:rFonts w:asciiTheme="majorHAnsi" w:hAnsiTheme="majorHAnsi" w:cstheme="majorHAnsi"/>
          <w:sz w:val="24"/>
          <w:szCs w:val="24"/>
        </w:rPr>
        <w:t xml:space="preserve">w jaki sposób zmieni się klimat. </w:t>
      </w:r>
    </w:p>
    <w:p w14:paraId="6042D0C2" w14:textId="77777777" w:rsidR="00F76FB1" w:rsidRPr="00DA4A96" w:rsidRDefault="00F76FB1" w:rsidP="00410060">
      <w:pPr>
        <w:autoSpaceDE w:val="0"/>
        <w:autoSpaceDN w:val="0"/>
        <w:adjustRightInd w:val="0"/>
        <w:spacing w:before="120" w:after="0"/>
        <w:rPr>
          <w:rFonts w:asciiTheme="majorHAnsi" w:hAnsiTheme="majorHAnsi" w:cstheme="majorHAnsi"/>
          <w:iCs w:val="0"/>
          <w:sz w:val="24"/>
          <w:szCs w:val="24"/>
        </w:rPr>
      </w:pPr>
      <w:r w:rsidRPr="00DA4A96">
        <w:rPr>
          <w:rFonts w:asciiTheme="majorHAnsi" w:hAnsiTheme="majorHAnsi" w:cstheme="majorHAnsi"/>
          <w:sz w:val="24"/>
          <w:szCs w:val="24"/>
        </w:rPr>
        <w:t>W 2021 r. UE przyjęła Europejskie prawo o klimacie</w:t>
      </w:r>
      <w:r w:rsidRPr="00DA4A96">
        <w:rPr>
          <w:rFonts w:asciiTheme="majorHAnsi" w:hAnsiTheme="majorHAnsi" w:cstheme="majorHAnsi"/>
          <w:noProof/>
          <w:sz w:val="24"/>
          <w:szCs w:val="24"/>
          <w:vertAlign w:val="superscript"/>
          <w:lang w:val="en-GB"/>
        </w:rPr>
        <w:footnoteReference w:id="54"/>
      </w:r>
      <w:r w:rsidRPr="00DA4A96">
        <w:rPr>
          <w:rFonts w:asciiTheme="majorHAnsi" w:hAnsiTheme="majorHAnsi" w:cstheme="majorHAnsi"/>
          <w:sz w:val="24"/>
          <w:szCs w:val="24"/>
        </w:rPr>
        <w:t>, w którym ustanowiono wiążący unijny cel, polegający na osiągnięciu do 2050 r. zerowych emisji gazów cieplarnianych netto. Określono w nim również cel pośredni w postaci redukcji emisji netto o 55% do 2030 r.</w:t>
      </w:r>
      <w:r>
        <w:rPr>
          <w:rFonts w:asciiTheme="majorHAnsi" w:hAnsiTheme="majorHAnsi" w:cstheme="majorHAnsi"/>
          <w:sz w:val="24"/>
          <w:szCs w:val="24"/>
        </w:rPr>
        <w:br/>
      </w:r>
      <w:r w:rsidRPr="00DA4A96">
        <w:rPr>
          <w:rFonts w:asciiTheme="majorHAnsi" w:hAnsiTheme="majorHAnsi" w:cstheme="majorHAnsi"/>
          <w:sz w:val="24"/>
          <w:szCs w:val="24"/>
        </w:rPr>
        <w:t>(w porównaniu z 1990 r.). Dodatkowo do realizacji celu ma przyczynić się Pakiet Komisji „Gotowi na 55”</w:t>
      </w:r>
      <w:r w:rsidRPr="00DA4A96">
        <w:rPr>
          <w:rFonts w:asciiTheme="majorHAnsi" w:hAnsiTheme="majorHAnsi" w:cstheme="majorHAnsi"/>
          <w:sz w:val="24"/>
          <w:szCs w:val="24"/>
          <w:vertAlign w:val="superscript"/>
        </w:rPr>
        <w:footnoteReference w:id="55"/>
      </w:r>
      <w:r w:rsidRPr="00DA4A96">
        <w:rPr>
          <w:rFonts w:asciiTheme="majorHAnsi" w:hAnsiTheme="majorHAnsi" w:cstheme="majorHAnsi"/>
          <w:sz w:val="24"/>
          <w:szCs w:val="24"/>
        </w:rPr>
        <w:t>, który zawiera wykaz wzajemnie powiązanych wniosków ustawodawczych, rewizji i zmian obejmujących takie obszary polityki jak: energia, budynki, klimat, zmiana użytkowania gruntów, leśnictwo oraz utworzenie Społecznego Funduszu Klimatycznego.</w:t>
      </w:r>
    </w:p>
    <w:p w14:paraId="60D0EA21" w14:textId="77777777" w:rsidR="00441FDE" w:rsidRPr="00DA4A96" w:rsidRDefault="00441FDE" w:rsidP="00410060">
      <w:pPr>
        <w:autoSpaceDE w:val="0"/>
        <w:autoSpaceDN w:val="0"/>
        <w:adjustRightInd w:val="0"/>
        <w:spacing w:before="120" w:after="0"/>
        <w:rPr>
          <w:rFonts w:asciiTheme="majorHAnsi" w:hAnsiTheme="majorHAnsi" w:cstheme="majorHAnsi"/>
          <w:iCs w:val="0"/>
          <w:sz w:val="24"/>
          <w:szCs w:val="24"/>
        </w:rPr>
      </w:pPr>
      <w:r w:rsidRPr="00DA4A96">
        <w:rPr>
          <w:rFonts w:asciiTheme="majorHAnsi" w:hAnsiTheme="majorHAnsi" w:cstheme="majorHAnsi"/>
          <w:sz w:val="24"/>
          <w:szCs w:val="24"/>
        </w:rPr>
        <w:t>W grudniu 2021 roku KE przyjęła komunikat Zrównoważone obiegi węgla</w:t>
      </w:r>
      <w:bookmarkStart w:id="114" w:name="_Hlk116995868"/>
      <w:r w:rsidRPr="00DA4A96">
        <w:rPr>
          <w:rFonts w:asciiTheme="majorHAnsi" w:hAnsiTheme="majorHAnsi" w:cstheme="majorHAnsi"/>
          <w:noProof/>
          <w:sz w:val="24"/>
          <w:szCs w:val="24"/>
          <w:vertAlign w:val="superscript"/>
          <w:lang w:val="en-GB"/>
        </w:rPr>
        <w:footnoteReference w:id="56"/>
      </w:r>
      <w:bookmarkEnd w:id="114"/>
      <w:r w:rsidRPr="00DA4A96">
        <w:rPr>
          <w:rFonts w:asciiTheme="majorHAnsi" w:hAnsiTheme="majorHAnsi" w:cstheme="majorHAnsi"/>
          <w:sz w:val="24"/>
          <w:szCs w:val="24"/>
        </w:rPr>
        <w:t>, który jako jedna z inicjatyw Europejskiego Zielonego Ładu powinien przyczynić się do realizacji celu UE, jakim jest osiągnięcie neutralności klimatycznej do roku 2050. W kontekście celów klimatycznych oraz ww. komunikatu należy ograniczyć zależność od nieodnawialnych surowców np. zwiększając efektywność budynków, środków transportu i przemysłu; zmniejszając zużycie surowca pierwotnego i  przechodząc na gospodarkę o obiegu zamkniętym; zwiększając wykorzystanie energii ze źródeł odnawialnych; odzyskując węgiel z odpadów, ze zrównoważonych źródeł biomasy lub bezpośrednio z atmosfery, aby wykorzystywać go zamiast węgla kopalnego w sektorach gospodarki, które nieuchronnie pozostaną zależne od węgla; czy też propagowanie rozwiązań w zakresie usuwania dwutlenku węgla - pozwalające na wychwytywanie CO</w:t>
      </w:r>
      <w:r w:rsidRPr="00DA4A96">
        <w:rPr>
          <w:rFonts w:asciiTheme="majorHAnsi" w:hAnsiTheme="majorHAnsi" w:cstheme="majorHAnsi"/>
          <w:sz w:val="24"/>
          <w:szCs w:val="24"/>
          <w:vertAlign w:val="subscript"/>
        </w:rPr>
        <w:t>2</w:t>
      </w:r>
      <w:r w:rsidRPr="00DA4A96">
        <w:rPr>
          <w:rFonts w:asciiTheme="majorHAnsi" w:hAnsiTheme="majorHAnsi" w:cstheme="majorHAnsi"/>
          <w:sz w:val="24"/>
          <w:szCs w:val="24"/>
        </w:rPr>
        <w:t xml:space="preserve"> z  atmosfery i składowanie go przez długi czas w ekosystemach (ochrona przyrody i uprawy sprzyjającej pochłanianiu dwutlenku węgla przez glebę, itp.). </w:t>
      </w:r>
      <w:r>
        <w:rPr>
          <w:rFonts w:asciiTheme="majorHAnsi" w:hAnsiTheme="majorHAnsi" w:cstheme="majorHAnsi"/>
          <w:sz w:val="24"/>
          <w:szCs w:val="24"/>
        </w:rPr>
        <w:t>Aby zrealizować ustalone cele,</w:t>
      </w:r>
      <w:r w:rsidRPr="00DA4A96">
        <w:rPr>
          <w:rFonts w:asciiTheme="majorHAnsi" w:hAnsiTheme="majorHAnsi" w:cstheme="majorHAnsi"/>
          <w:sz w:val="24"/>
          <w:szCs w:val="24"/>
        </w:rPr>
        <w:t xml:space="preserve"> KE zadeklarowała zamiar wprowadzenia do końca 2022 roku projektu przepisów dotyczących ram certyfikacji dla sekwestracji dwutlenku węgla.</w:t>
      </w:r>
    </w:p>
    <w:p w14:paraId="4DF317F9" w14:textId="77777777" w:rsidR="00F76FB1" w:rsidRPr="00DA4A96" w:rsidRDefault="00F76FB1" w:rsidP="00410060">
      <w:pPr>
        <w:autoSpaceDE w:val="0"/>
        <w:autoSpaceDN w:val="0"/>
        <w:adjustRightInd w:val="0"/>
        <w:spacing w:before="120" w:after="0"/>
        <w:rPr>
          <w:rFonts w:asciiTheme="majorHAnsi" w:hAnsiTheme="majorHAnsi" w:cstheme="majorHAnsi"/>
          <w:iCs w:val="0"/>
          <w:sz w:val="24"/>
          <w:szCs w:val="24"/>
        </w:rPr>
      </w:pPr>
      <w:r w:rsidRPr="00DA4A96">
        <w:rPr>
          <w:rFonts w:asciiTheme="majorHAnsi" w:hAnsiTheme="majorHAnsi" w:cstheme="majorHAnsi"/>
          <w:sz w:val="24"/>
          <w:szCs w:val="24"/>
        </w:rPr>
        <w:t xml:space="preserve">Zatem osiągnięcie ambitnej wizji neutralności klimatycznej będzie wymagało podejmowania działań zmierzających do zwiększenia wykorzystania istniejącego potencjału m.in. dla odnawialnych źródeł energii w województwie podkarpackim. </w:t>
      </w:r>
    </w:p>
    <w:p w14:paraId="4A9AA639" w14:textId="36F8C3F8" w:rsidR="00F76FB1" w:rsidRPr="009C7A8F" w:rsidRDefault="00F76FB1" w:rsidP="009C7A8F">
      <w:pPr>
        <w:autoSpaceDE w:val="0"/>
        <w:autoSpaceDN w:val="0"/>
        <w:adjustRightInd w:val="0"/>
        <w:spacing w:before="120" w:after="0"/>
        <w:rPr>
          <w:rStyle w:val="Wyrnieniedelikatne"/>
          <w:rFonts w:asciiTheme="majorHAnsi" w:hAnsiTheme="majorHAnsi" w:cstheme="majorHAnsi"/>
          <w:color w:val="auto"/>
          <w:sz w:val="24"/>
          <w:szCs w:val="24"/>
        </w:rPr>
      </w:pPr>
      <w:r w:rsidRPr="00DA4A96">
        <w:rPr>
          <w:rFonts w:asciiTheme="majorHAnsi" w:hAnsiTheme="majorHAnsi" w:cstheme="majorHAnsi"/>
          <w:sz w:val="24"/>
          <w:szCs w:val="24"/>
        </w:rPr>
        <w:lastRenderedPageBreak/>
        <w:t>Warto również wskazać, że zgodnie z szacunkami Komisji Europejskiej</w:t>
      </w:r>
      <w:r w:rsidRPr="00DA4A96">
        <w:rPr>
          <w:rFonts w:asciiTheme="majorHAnsi" w:hAnsiTheme="majorHAnsi" w:cstheme="majorHAnsi"/>
          <w:noProof/>
          <w:sz w:val="24"/>
          <w:szCs w:val="24"/>
          <w:vertAlign w:val="superscript"/>
          <w:lang w:val="en-GB"/>
        </w:rPr>
        <w:footnoteReference w:id="57"/>
      </w:r>
      <w:r w:rsidRPr="00DA4A96">
        <w:rPr>
          <w:rFonts w:asciiTheme="majorHAnsi" w:hAnsiTheme="majorHAnsi" w:cstheme="majorHAnsi"/>
          <w:sz w:val="24"/>
          <w:szCs w:val="24"/>
        </w:rPr>
        <w:t xml:space="preserve"> UE wydała na klimat 216 mld euro, a tym samym osiągnęła założony cel (zgodnie z planami 20% unijnego budżetu na lata 2014–2020 przeznaczono na ten cel). W okresie programowania 2021–2027 na klimat ma zostać przeznaczone więcej, bo aż 30% unijnego budżetu.</w:t>
      </w:r>
    </w:p>
    <w:p w14:paraId="7D8996C0" w14:textId="0B04171B" w:rsidR="008F7CA3" w:rsidRDefault="005662ED" w:rsidP="00A07AA1">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115" w:name="_Toc118386951"/>
      <w:r w:rsidRPr="00BA5E23">
        <w:rPr>
          <w:rStyle w:val="Wyrnieniedelikatne"/>
          <w:rFonts w:asciiTheme="majorHAnsi" w:eastAsiaTheme="majorEastAsia" w:hAnsiTheme="majorHAnsi" w:cstheme="majorHAnsi"/>
          <w:bCs/>
          <w:color w:val="auto"/>
          <w:sz w:val="24"/>
          <w:szCs w:val="24"/>
        </w:rPr>
        <w:t>Krajobraz</w:t>
      </w:r>
      <w:bookmarkEnd w:id="115"/>
    </w:p>
    <w:p w14:paraId="4423BEFE" w14:textId="3F9B5663" w:rsidR="009C7A8F" w:rsidRPr="008F7CA3" w:rsidRDefault="009C7A8F" w:rsidP="009C7A8F">
      <w:pPr>
        <w:spacing w:before="120" w:after="0"/>
        <w:rPr>
          <w:rFonts w:asciiTheme="majorHAnsi" w:hAnsiTheme="majorHAnsi" w:cstheme="majorHAnsi"/>
          <w:sz w:val="24"/>
          <w:szCs w:val="24"/>
        </w:rPr>
      </w:pPr>
      <w:r w:rsidRPr="008F7CA3">
        <w:rPr>
          <w:rFonts w:asciiTheme="majorHAnsi" w:hAnsiTheme="majorHAnsi" w:cstheme="majorHAnsi"/>
          <w:sz w:val="24"/>
          <w:szCs w:val="24"/>
        </w:rPr>
        <w:t>Krajobraz stanowi obszar postrzegany przez ludzi, którego charakter jest wynikiem działania</w:t>
      </w:r>
      <w:r w:rsidR="006F3107">
        <w:rPr>
          <w:rFonts w:asciiTheme="majorHAnsi" w:hAnsiTheme="majorHAnsi" w:cstheme="majorHAnsi"/>
          <w:sz w:val="24"/>
          <w:szCs w:val="24"/>
        </w:rPr>
        <w:br/>
      </w:r>
      <w:r w:rsidRPr="008F7CA3">
        <w:rPr>
          <w:rFonts w:asciiTheme="majorHAnsi" w:hAnsiTheme="majorHAnsi" w:cstheme="majorHAnsi"/>
          <w:sz w:val="24"/>
          <w:szCs w:val="24"/>
        </w:rPr>
        <w:t>i interakcji czynników przyrodniczych i/lub ludzkich</w:t>
      </w:r>
      <w:r w:rsidRPr="008F7CA3">
        <w:rPr>
          <w:rStyle w:val="Odwoanieprzypisudolnego"/>
          <w:rFonts w:asciiTheme="majorHAnsi" w:hAnsiTheme="majorHAnsi" w:cstheme="majorHAnsi"/>
          <w:sz w:val="24"/>
          <w:szCs w:val="24"/>
        </w:rPr>
        <w:footnoteReference w:id="58"/>
      </w:r>
      <w:r w:rsidRPr="008F7CA3">
        <w:rPr>
          <w:rFonts w:asciiTheme="majorHAnsi" w:hAnsiTheme="majorHAnsi" w:cstheme="majorHAnsi"/>
          <w:sz w:val="24"/>
          <w:szCs w:val="24"/>
        </w:rPr>
        <w:t>. Najczęściej spotykany podział, dzieli krajobraz na naturalny (stanowiący system powiązanych komponentów przyrody) oraz kulturowy (ukształtowany w wyniku gospodarowania człowieka w środowisku)</w:t>
      </w:r>
      <w:r w:rsidRPr="008F7CA3">
        <w:rPr>
          <w:rStyle w:val="Odwoanieprzypisudolnego"/>
          <w:rFonts w:asciiTheme="majorHAnsi" w:hAnsiTheme="majorHAnsi" w:cstheme="majorHAnsi"/>
          <w:sz w:val="24"/>
          <w:szCs w:val="24"/>
        </w:rPr>
        <w:t xml:space="preserve"> </w:t>
      </w:r>
      <w:r w:rsidRPr="008F7CA3">
        <w:rPr>
          <w:rStyle w:val="Odwoanieprzypisudolnego"/>
          <w:rFonts w:asciiTheme="majorHAnsi" w:hAnsiTheme="majorHAnsi" w:cstheme="majorHAnsi"/>
          <w:sz w:val="24"/>
          <w:szCs w:val="24"/>
        </w:rPr>
        <w:footnoteReference w:id="59"/>
      </w:r>
      <w:r w:rsidRPr="008F7CA3">
        <w:rPr>
          <w:rFonts w:asciiTheme="majorHAnsi" w:hAnsiTheme="majorHAnsi" w:cstheme="majorHAnsi"/>
          <w:sz w:val="24"/>
          <w:szCs w:val="24"/>
        </w:rPr>
        <w:t xml:space="preserve">. Województwo podkarpackie, ze względu na bogate zasoby przyrodnicze i kulturowe, stanowi region bardzo atrakcyjny pod względem krajobrazowym. </w:t>
      </w:r>
    </w:p>
    <w:p w14:paraId="2A62DCDC" w14:textId="77777777" w:rsidR="009C7A8F" w:rsidRPr="008F7CA3" w:rsidRDefault="009C7A8F" w:rsidP="009C7A8F">
      <w:pPr>
        <w:spacing w:before="120" w:after="0"/>
        <w:rPr>
          <w:rFonts w:asciiTheme="majorHAnsi" w:hAnsiTheme="majorHAnsi" w:cstheme="majorHAnsi"/>
          <w:sz w:val="24"/>
          <w:szCs w:val="24"/>
        </w:rPr>
      </w:pPr>
      <w:r w:rsidRPr="008F7CA3">
        <w:rPr>
          <w:rFonts w:asciiTheme="majorHAnsi" w:hAnsiTheme="majorHAnsi" w:cstheme="majorHAnsi"/>
          <w:sz w:val="24"/>
          <w:szCs w:val="24"/>
        </w:rPr>
        <w:t xml:space="preserve">Zgodnie z podziałem Polski na typy krajobrazu naturalnego według A. </w:t>
      </w:r>
      <w:proofErr w:type="spellStart"/>
      <w:r w:rsidRPr="008F7CA3">
        <w:rPr>
          <w:rFonts w:asciiTheme="majorHAnsi" w:hAnsiTheme="majorHAnsi" w:cstheme="majorHAnsi"/>
          <w:sz w:val="24"/>
          <w:szCs w:val="24"/>
        </w:rPr>
        <w:t>Richlinga</w:t>
      </w:r>
      <w:proofErr w:type="spellEnd"/>
      <w:r w:rsidRPr="008F7CA3">
        <w:rPr>
          <w:rFonts w:asciiTheme="majorHAnsi" w:hAnsiTheme="majorHAnsi" w:cstheme="majorHAnsi"/>
          <w:sz w:val="24"/>
          <w:szCs w:val="24"/>
        </w:rPr>
        <w:t xml:space="preserve"> i K. Ostaszewskiej (2005)</w:t>
      </w:r>
      <w:r w:rsidRPr="008F7CA3">
        <w:rPr>
          <w:rStyle w:val="Odwoanieprzypisudolnego"/>
          <w:rFonts w:asciiTheme="majorHAnsi" w:hAnsiTheme="majorHAnsi" w:cstheme="majorHAnsi"/>
          <w:sz w:val="24"/>
          <w:szCs w:val="24"/>
        </w:rPr>
        <w:footnoteReference w:id="60"/>
      </w:r>
      <w:r w:rsidRPr="008F7CA3">
        <w:rPr>
          <w:rFonts w:asciiTheme="majorHAnsi" w:hAnsiTheme="majorHAnsi" w:cstheme="majorHAnsi"/>
          <w:sz w:val="24"/>
          <w:szCs w:val="24"/>
        </w:rPr>
        <w:t>, na terenie województwa występują następujące klasy krajobrazu:</w:t>
      </w:r>
    </w:p>
    <w:p w14:paraId="2DBF9B72" w14:textId="22B62A8A" w:rsidR="009C7A8F" w:rsidRPr="008F7CA3" w:rsidRDefault="009C7A8F">
      <w:pPr>
        <w:pStyle w:val="Default"/>
        <w:numPr>
          <w:ilvl w:val="0"/>
          <w:numId w:val="11"/>
        </w:numPr>
        <w:spacing w:before="120" w:line="276" w:lineRule="auto"/>
        <w:rPr>
          <w:rFonts w:asciiTheme="majorHAnsi" w:hAnsiTheme="majorHAnsi" w:cstheme="majorHAnsi"/>
        </w:rPr>
      </w:pPr>
      <w:r w:rsidRPr="008F7CA3">
        <w:rPr>
          <w:rFonts w:asciiTheme="majorHAnsi" w:hAnsiTheme="majorHAnsi" w:cstheme="majorHAnsi"/>
        </w:rPr>
        <w:t>krajobraz wyżyn i niskich gór, obejmujący 52,2% powierzchni województwa</w:t>
      </w:r>
      <w:r>
        <w:rPr>
          <w:rFonts w:asciiTheme="majorHAnsi" w:hAnsiTheme="majorHAnsi" w:cstheme="majorHAnsi"/>
        </w:rPr>
        <w:br/>
      </w:r>
      <w:r w:rsidRPr="008F7CA3">
        <w:rPr>
          <w:rFonts w:asciiTheme="majorHAnsi" w:hAnsiTheme="majorHAnsi" w:cstheme="majorHAnsi"/>
        </w:rPr>
        <w:t>w południowej jego części, w tym Pogórze Karpackie i Beskidy</w:t>
      </w:r>
      <w:r>
        <w:rPr>
          <w:rFonts w:asciiTheme="majorHAnsi" w:hAnsiTheme="majorHAnsi" w:cstheme="majorHAnsi"/>
        </w:rPr>
        <w:t>;</w:t>
      </w:r>
    </w:p>
    <w:p w14:paraId="2ABB2EBF" w14:textId="470E468D" w:rsidR="009C7A8F" w:rsidRPr="008F7CA3" w:rsidRDefault="009C7A8F">
      <w:pPr>
        <w:pStyle w:val="Default"/>
        <w:numPr>
          <w:ilvl w:val="0"/>
          <w:numId w:val="11"/>
        </w:numPr>
        <w:spacing w:before="120" w:line="276" w:lineRule="auto"/>
        <w:rPr>
          <w:rFonts w:asciiTheme="majorHAnsi" w:hAnsiTheme="majorHAnsi" w:cstheme="majorHAnsi"/>
        </w:rPr>
      </w:pPr>
      <w:r w:rsidRPr="008F7CA3">
        <w:rPr>
          <w:rFonts w:asciiTheme="majorHAnsi" w:hAnsiTheme="majorHAnsi" w:cstheme="majorHAnsi"/>
        </w:rPr>
        <w:t>krajobraz nizin (peryglacjalny), obejmujący 21,1% powierzchni województwa,</w:t>
      </w:r>
      <w:r>
        <w:rPr>
          <w:rFonts w:asciiTheme="majorHAnsi" w:hAnsiTheme="majorHAnsi" w:cstheme="majorHAnsi"/>
        </w:rPr>
        <w:br/>
      </w:r>
      <w:r w:rsidRPr="008F7CA3">
        <w:rPr>
          <w:rFonts w:asciiTheme="majorHAnsi" w:hAnsiTheme="majorHAnsi" w:cstheme="majorHAnsi"/>
        </w:rPr>
        <w:t>w północnej jego części, w tym Kotlinę Sandomierską i Roztocze</w:t>
      </w:r>
      <w:r>
        <w:rPr>
          <w:rFonts w:asciiTheme="majorHAnsi" w:hAnsiTheme="majorHAnsi" w:cstheme="majorHAnsi"/>
        </w:rPr>
        <w:t>;</w:t>
      </w:r>
    </w:p>
    <w:p w14:paraId="69FD100E" w14:textId="77777777" w:rsidR="009C7A8F" w:rsidRPr="008F7CA3" w:rsidRDefault="009C7A8F">
      <w:pPr>
        <w:pStyle w:val="Default"/>
        <w:numPr>
          <w:ilvl w:val="0"/>
          <w:numId w:val="11"/>
        </w:numPr>
        <w:spacing w:before="120" w:line="276" w:lineRule="auto"/>
        <w:rPr>
          <w:rFonts w:asciiTheme="majorHAnsi" w:hAnsiTheme="majorHAnsi" w:cstheme="majorHAnsi"/>
        </w:rPr>
      </w:pPr>
      <w:r w:rsidRPr="008F7CA3">
        <w:rPr>
          <w:rFonts w:asciiTheme="majorHAnsi" w:hAnsiTheme="majorHAnsi" w:cstheme="majorHAnsi"/>
        </w:rPr>
        <w:t>krajobraz dolin i obniżeń, obejmujący 26,7% powierzchni województwa, występujący w dolinach największych rzek: Sanu, Wisłoki.</w:t>
      </w:r>
    </w:p>
    <w:p w14:paraId="2C5DCB8B" w14:textId="77777777" w:rsidR="009C7A8F" w:rsidRPr="008F7CA3" w:rsidRDefault="009C7A8F" w:rsidP="009C7A8F">
      <w:pPr>
        <w:spacing w:before="120" w:after="0"/>
        <w:rPr>
          <w:rFonts w:asciiTheme="majorHAnsi" w:hAnsiTheme="majorHAnsi" w:cstheme="majorHAnsi"/>
          <w:sz w:val="24"/>
          <w:szCs w:val="24"/>
        </w:rPr>
      </w:pPr>
      <w:r w:rsidRPr="008F7CA3">
        <w:rPr>
          <w:rFonts w:asciiTheme="majorHAnsi" w:hAnsiTheme="majorHAnsi" w:cstheme="majorHAnsi"/>
          <w:sz w:val="24"/>
          <w:szCs w:val="24"/>
        </w:rPr>
        <w:t xml:space="preserve">Warunki geograficzne i przyrodnicze oraz ich różnorodność, będąca świadectwem </w:t>
      </w:r>
      <w:proofErr w:type="spellStart"/>
      <w:r w:rsidRPr="008F7CA3">
        <w:rPr>
          <w:rFonts w:asciiTheme="majorHAnsi" w:hAnsiTheme="majorHAnsi" w:cstheme="majorHAnsi"/>
          <w:sz w:val="24"/>
          <w:szCs w:val="24"/>
        </w:rPr>
        <w:t>wielonarodowości</w:t>
      </w:r>
      <w:proofErr w:type="spellEnd"/>
      <w:r w:rsidRPr="008F7CA3">
        <w:rPr>
          <w:rFonts w:asciiTheme="majorHAnsi" w:hAnsiTheme="majorHAnsi" w:cstheme="majorHAnsi"/>
          <w:sz w:val="24"/>
          <w:szCs w:val="24"/>
        </w:rPr>
        <w:t xml:space="preserve"> i wielowyznaniowych tradycji tych ziem sprawia, że krajobraz kulturowy obecnego województwa podkarpackiego jest bogaty i zróżnicowany. Do zasobów materialnego dziedzictwa kulturowego regionu należą między innymi: historyczne układy urbanistyczne i ruralistyczne, architektura sakralna, rezydencjonalna, obronna, użyteczności publicznej, mieszkalna, budownictwo ludowe oraz przemysłowe, zabytkowe: założenia zieleni i cmentarze, a także mała architektura</w:t>
      </w:r>
      <w:r w:rsidRPr="008F7CA3">
        <w:rPr>
          <w:rStyle w:val="Odwoanieprzypisudolnego"/>
          <w:rFonts w:asciiTheme="majorHAnsi" w:hAnsiTheme="majorHAnsi" w:cstheme="majorHAnsi"/>
          <w:sz w:val="24"/>
          <w:szCs w:val="24"/>
        </w:rPr>
        <w:footnoteReference w:id="61"/>
      </w:r>
      <w:r w:rsidRPr="008F7CA3">
        <w:rPr>
          <w:rFonts w:asciiTheme="majorHAnsi" w:hAnsiTheme="majorHAnsi" w:cstheme="majorHAnsi"/>
          <w:sz w:val="24"/>
          <w:szCs w:val="24"/>
        </w:rPr>
        <w:t>.</w:t>
      </w:r>
    </w:p>
    <w:p w14:paraId="255660E6" w14:textId="77777777" w:rsidR="009C7A8F" w:rsidRPr="005C2490" w:rsidRDefault="009C7A8F" w:rsidP="009C7A8F">
      <w:pPr>
        <w:spacing w:before="120" w:after="0"/>
        <w:rPr>
          <w:rFonts w:asciiTheme="majorHAnsi" w:hAnsiTheme="majorHAnsi" w:cstheme="majorHAnsi"/>
          <w:sz w:val="24"/>
          <w:szCs w:val="24"/>
        </w:rPr>
      </w:pPr>
      <w:r w:rsidRPr="008F7CA3">
        <w:rPr>
          <w:rFonts w:asciiTheme="majorHAnsi" w:hAnsiTheme="majorHAnsi" w:cstheme="majorHAnsi"/>
          <w:sz w:val="24"/>
          <w:szCs w:val="24"/>
        </w:rPr>
        <w:t>Na obszarze województwa podkarpackiego występują liczne obszary o wysokich wartościach krajobrazowych, które zostały objęte różnymi formami ochrony przyrody. Do form ochrony przyrody, których głównym celem jest ochrona cennych walorów krajobrazowych na terenie województwa należą: parki krajobrazowe (10), obszary chronionego krajobrazu (18) oraz zespoły przyrodniczo-krajobrazowe (11). Rozmieszczenie ww. obszarów chronionych na terenie województwa, przedstawia poniższy rysunek.</w:t>
      </w:r>
    </w:p>
    <w:p w14:paraId="7DD02361" w14:textId="77777777" w:rsidR="009C7A8F" w:rsidRPr="002E33A2" w:rsidRDefault="009C7A8F" w:rsidP="009C7A8F">
      <w:pPr>
        <w:spacing w:after="0"/>
      </w:pPr>
    </w:p>
    <w:p w14:paraId="34EA398C" w14:textId="0B73ADAB" w:rsidR="009C7A8F" w:rsidRPr="008F7CA3" w:rsidRDefault="009C7A8F" w:rsidP="009C7A8F">
      <w:pPr>
        <w:spacing w:after="0"/>
        <w:rPr>
          <w:rFonts w:asciiTheme="majorHAnsi" w:hAnsiTheme="majorHAnsi" w:cstheme="majorHAnsi"/>
          <w:sz w:val="24"/>
          <w:szCs w:val="24"/>
        </w:rPr>
      </w:pPr>
      <w:bookmarkStart w:id="118" w:name="_Toc117492476"/>
      <w:bookmarkStart w:id="119" w:name="_Toc118718058"/>
      <w:r w:rsidRPr="008F7CA3">
        <w:rPr>
          <w:rFonts w:asciiTheme="majorHAnsi" w:hAnsiTheme="majorHAnsi" w:cstheme="majorHAnsi"/>
          <w:noProof/>
        </w:rPr>
        <w:lastRenderedPageBreak/>
        <w:drawing>
          <wp:anchor distT="0" distB="0" distL="114300" distR="114300" simplePos="0" relativeHeight="251662336" behindDoc="0" locked="0" layoutInCell="1" allowOverlap="1" wp14:anchorId="7B586486" wp14:editId="09155D0C">
            <wp:simplePos x="0" y="0"/>
            <wp:positionH relativeFrom="margin">
              <wp:align>left</wp:align>
            </wp:positionH>
            <wp:positionV relativeFrom="paragraph">
              <wp:posOffset>241642</wp:posOffset>
            </wp:positionV>
            <wp:extent cx="5752465" cy="6145530"/>
            <wp:effectExtent l="0" t="0" r="635" b="7620"/>
            <wp:wrapTopAndBottom/>
            <wp:docPr id="10" name="Obraz 10" descr="Mapa. Rozmieszczenie form ochrony krajobrazu, w tym: parków krajobrazowych, obszarów chronionego krajobrazu, zespołów przyrodniczo-krajobrazowych na terenie województwa podkarpackiego. Podkład mapy stanowi granica województwa, sieć głównych rzek i jezior oraz główn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Mapa. Rozmieszczenie form ochrony krajobrazu, w tym: parków krajobrazowych, obszarów chronionego krajobrazu, zespołów przyrodniczo-krajobrazowych na terenie województwa podkarpackiego. Podkład mapy stanowi granica województwa, sieć głównych rzek i jezior oraz główne miast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52465" cy="6145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7CA3">
        <w:rPr>
          <w:rFonts w:asciiTheme="majorHAnsi" w:hAnsiTheme="majorHAnsi" w:cstheme="majorHAnsi"/>
          <w:sz w:val="24"/>
          <w:szCs w:val="24"/>
        </w:rPr>
        <w:t xml:space="preserve">Rysunek </w:t>
      </w:r>
      <w:r w:rsidRPr="008F7CA3">
        <w:rPr>
          <w:rFonts w:asciiTheme="majorHAnsi" w:hAnsiTheme="majorHAnsi" w:cstheme="majorHAnsi"/>
          <w:sz w:val="24"/>
          <w:szCs w:val="24"/>
        </w:rPr>
        <w:fldChar w:fldCharType="begin"/>
      </w:r>
      <w:r w:rsidRPr="008F7CA3">
        <w:rPr>
          <w:rFonts w:asciiTheme="majorHAnsi" w:hAnsiTheme="majorHAnsi" w:cstheme="majorHAnsi"/>
          <w:sz w:val="24"/>
          <w:szCs w:val="24"/>
        </w:rPr>
        <w:instrText xml:space="preserve"> SEQ Rysunek \* ARABIC </w:instrText>
      </w:r>
      <w:r w:rsidRPr="008F7CA3">
        <w:rPr>
          <w:rFonts w:asciiTheme="majorHAnsi" w:hAnsiTheme="majorHAnsi" w:cstheme="majorHAnsi"/>
          <w:sz w:val="24"/>
          <w:szCs w:val="24"/>
        </w:rPr>
        <w:fldChar w:fldCharType="separate"/>
      </w:r>
      <w:r w:rsidR="00373DCF">
        <w:rPr>
          <w:rFonts w:asciiTheme="majorHAnsi" w:hAnsiTheme="majorHAnsi" w:cstheme="majorHAnsi"/>
          <w:noProof/>
          <w:sz w:val="24"/>
          <w:szCs w:val="24"/>
        </w:rPr>
        <w:t>15</w:t>
      </w:r>
      <w:r w:rsidRPr="008F7CA3">
        <w:rPr>
          <w:rFonts w:asciiTheme="majorHAnsi" w:hAnsiTheme="majorHAnsi" w:cstheme="majorHAnsi"/>
          <w:noProof/>
          <w:sz w:val="24"/>
          <w:szCs w:val="24"/>
        </w:rPr>
        <w:fldChar w:fldCharType="end"/>
      </w:r>
      <w:r w:rsidRPr="008F7CA3">
        <w:rPr>
          <w:rFonts w:asciiTheme="majorHAnsi" w:hAnsiTheme="majorHAnsi" w:cstheme="majorHAnsi"/>
          <w:sz w:val="24"/>
          <w:szCs w:val="24"/>
        </w:rPr>
        <w:t>. Rozmieszczenie form ochrony krajobrazu na terenie województwa</w:t>
      </w:r>
      <w:bookmarkEnd w:id="118"/>
      <w:bookmarkEnd w:id="119"/>
      <w:r w:rsidRPr="008F7CA3">
        <w:rPr>
          <w:rFonts w:asciiTheme="majorHAnsi" w:hAnsiTheme="majorHAnsi" w:cstheme="majorHAnsi"/>
          <w:sz w:val="24"/>
          <w:szCs w:val="24"/>
        </w:rPr>
        <w:t xml:space="preserve"> </w:t>
      </w:r>
    </w:p>
    <w:p w14:paraId="10912A30" w14:textId="73E48F54" w:rsidR="009C7A8F" w:rsidRPr="001A10BE" w:rsidRDefault="009C7A8F" w:rsidP="001A10BE">
      <w:pPr>
        <w:spacing w:after="120"/>
        <w:rPr>
          <w:rStyle w:val="Wyrnieniedelikatne"/>
          <w:rFonts w:asciiTheme="majorHAnsi" w:hAnsiTheme="majorHAnsi" w:cstheme="majorHAnsi"/>
          <w:color w:val="auto"/>
          <w:sz w:val="18"/>
          <w:szCs w:val="18"/>
        </w:rPr>
      </w:pPr>
      <w:r w:rsidRPr="008F7CA3">
        <w:rPr>
          <w:rFonts w:asciiTheme="majorHAnsi" w:hAnsiTheme="majorHAnsi" w:cstheme="majorHAnsi"/>
          <w:sz w:val="18"/>
          <w:szCs w:val="18"/>
        </w:rPr>
        <w:t xml:space="preserve">źródło: opracowano na podstawie MPHP10 oraz </w:t>
      </w:r>
      <w:hyperlink r:id="rId36" w:history="1">
        <w:r w:rsidRPr="008F7CA3">
          <w:rPr>
            <w:rStyle w:val="Hipercze"/>
            <w:rFonts w:asciiTheme="majorHAnsi" w:hAnsiTheme="majorHAnsi" w:cstheme="majorHAnsi"/>
            <w:sz w:val="18"/>
            <w:szCs w:val="18"/>
          </w:rPr>
          <w:t>danych GDOŚ</w:t>
        </w:r>
      </w:hyperlink>
      <w:r w:rsidRPr="008F7CA3">
        <w:rPr>
          <w:rStyle w:val="Hipercze"/>
          <w:rFonts w:asciiTheme="majorHAnsi" w:hAnsiTheme="majorHAnsi" w:cstheme="majorHAnsi"/>
          <w:sz w:val="18"/>
          <w:szCs w:val="18"/>
        </w:rPr>
        <w:t xml:space="preserve"> </w:t>
      </w:r>
      <w:r w:rsidRPr="00B94C85">
        <w:rPr>
          <w:rStyle w:val="Hipercze"/>
          <w:rFonts w:asciiTheme="majorHAnsi" w:hAnsiTheme="majorHAnsi" w:cstheme="majorHAnsi"/>
          <w:color w:val="auto"/>
          <w:sz w:val="18"/>
          <w:szCs w:val="18"/>
          <w:u w:val="none"/>
        </w:rPr>
        <w:t>– dostęp: 10.2022</w:t>
      </w:r>
    </w:p>
    <w:p w14:paraId="3F44BE6A" w14:textId="48740524" w:rsidR="00083B75" w:rsidRDefault="005662ED" w:rsidP="00352160">
      <w:pPr>
        <w:pStyle w:val="PABNagwek2"/>
        <w:numPr>
          <w:ilvl w:val="2"/>
          <w:numId w:val="1"/>
        </w:numPr>
        <w:spacing w:before="0" w:after="120" w:line="276" w:lineRule="auto"/>
        <w:jc w:val="left"/>
        <w:rPr>
          <w:rStyle w:val="Wyrnieniedelikatne"/>
          <w:rFonts w:asciiTheme="majorHAnsi" w:eastAsiaTheme="majorEastAsia" w:hAnsiTheme="majorHAnsi" w:cstheme="majorHAnsi"/>
          <w:bCs/>
          <w:color w:val="auto"/>
          <w:sz w:val="24"/>
          <w:szCs w:val="24"/>
        </w:rPr>
      </w:pPr>
      <w:bookmarkStart w:id="120" w:name="_Toc118386952"/>
      <w:r w:rsidRPr="00BA5E23">
        <w:rPr>
          <w:rStyle w:val="Wyrnieniedelikatne"/>
          <w:rFonts w:asciiTheme="majorHAnsi" w:eastAsiaTheme="majorEastAsia" w:hAnsiTheme="majorHAnsi" w:cstheme="majorHAnsi"/>
          <w:bCs/>
          <w:color w:val="auto"/>
          <w:sz w:val="24"/>
          <w:szCs w:val="24"/>
        </w:rPr>
        <w:t>Zasoby naturalne</w:t>
      </w:r>
      <w:bookmarkEnd w:id="120"/>
    </w:p>
    <w:p w14:paraId="133F82E0" w14:textId="77777777" w:rsidR="00C8258E" w:rsidRPr="00892CFE" w:rsidRDefault="00C8258E" w:rsidP="00C8258E">
      <w:pPr>
        <w:spacing w:before="120" w:after="0"/>
        <w:rPr>
          <w:rFonts w:asciiTheme="majorHAnsi" w:hAnsiTheme="majorHAnsi" w:cstheme="majorHAnsi"/>
          <w:sz w:val="24"/>
          <w:szCs w:val="24"/>
        </w:rPr>
      </w:pPr>
      <w:r w:rsidRPr="00892CFE">
        <w:rPr>
          <w:rFonts w:asciiTheme="majorHAnsi" w:hAnsiTheme="majorHAnsi" w:cstheme="majorHAnsi"/>
          <w:sz w:val="24"/>
          <w:szCs w:val="24"/>
        </w:rPr>
        <w:t>Do zasobów naturalnych zalicza się wszelkie bogactwa naturalne, siły przyrody oraz walory środowiska decydujące o jakości życia człowieka. Podzielić je można na dwie grupy: zasoby odnawialne (woda, powietrze, energia słoneczna, gleba, lasy) oraz zasoby nieodnawialne (złoża kopalin - paliwa kopalne, rudy metali i inne pierwiastki)</w:t>
      </w:r>
      <w:r w:rsidRPr="00892CFE">
        <w:rPr>
          <w:rFonts w:asciiTheme="majorHAnsi" w:hAnsiTheme="majorHAnsi" w:cstheme="majorHAnsi"/>
          <w:sz w:val="24"/>
          <w:szCs w:val="24"/>
          <w:vertAlign w:val="superscript"/>
        </w:rPr>
        <w:footnoteReference w:id="62"/>
      </w:r>
      <w:r w:rsidRPr="00892CFE">
        <w:rPr>
          <w:rFonts w:asciiTheme="majorHAnsi" w:hAnsiTheme="majorHAnsi" w:cstheme="majorHAnsi"/>
          <w:sz w:val="24"/>
          <w:szCs w:val="24"/>
        </w:rPr>
        <w:t>.</w:t>
      </w:r>
      <w:r w:rsidRPr="00892CFE">
        <w:rPr>
          <w:rFonts w:asciiTheme="majorHAnsi" w:hAnsiTheme="majorHAnsi" w:cstheme="majorHAnsi"/>
          <w:sz w:val="24"/>
          <w:szCs w:val="24"/>
          <w:vertAlign w:val="superscript"/>
        </w:rPr>
        <w:t xml:space="preserve"> </w:t>
      </w:r>
      <w:r w:rsidRPr="00892CFE">
        <w:rPr>
          <w:rFonts w:asciiTheme="majorHAnsi" w:hAnsiTheme="majorHAnsi" w:cstheme="majorHAnsi"/>
          <w:sz w:val="24"/>
          <w:szCs w:val="24"/>
        </w:rPr>
        <w:t>Poniżej dokonano charakterystyki złóż kopalin (zasobów nieodnawialnych) oraz zasobów leśnych i energii słonecznej (zasobów odnawialnych). Pozostałe rodzaje zasobów zostały scharakteryzowane w innych rozdziałach Prognozy.</w:t>
      </w:r>
    </w:p>
    <w:p w14:paraId="068C74F7" w14:textId="77777777" w:rsidR="00C8258E" w:rsidRPr="00892CFE" w:rsidRDefault="00C8258E" w:rsidP="00C8258E">
      <w:pPr>
        <w:spacing w:before="120" w:after="0"/>
        <w:rPr>
          <w:rFonts w:asciiTheme="majorHAnsi" w:hAnsiTheme="majorHAnsi" w:cstheme="majorHAnsi"/>
          <w:b/>
          <w:bCs/>
          <w:iCs w:val="0"/>
          <w:sz w:val="24"/>
          <w:szCs w:val="24"/>
        </w:rPr>
      </w:pPr>
      <w:r w:rsidRPr="00892CFE">
        <w:rPr>
          <w:rFonts w:asciiTheme="majorHAnsi" w:hAnsiTheme="majorHAnsi" w:cstheme="majorHAnsi"/>
          <w:b/>
          <w:bCs/>
          <w:sz w:val="24"/>
          <w:szCs w:val="24"/>
        </w:rPr>
        <w:lastRenderedPageBreak/>
        <w:t>Złoża kopalin</w:t>
      </w:r>
    </w:p>
    <w:p w14:paraId="556FD3F0" w14:textId="381D70C8" w:rsidR="00C8258E" w:rsidRPr="00892CFE" w:rsidRDefault="00C8258E" w:rsidP="00C8258E">
      <w:pPr>
        <w:spacing w:before="120" w:after="0"/>
        <w:rPr>
          <w:rFonts w:asciiTheme="majorHAnsi" w:hAnsiTheme="majorHAnsi" w:cstheme="majorHAnsi"/>
          <w:sz w:val="24"/>
          <w:szCs w:val="24"/>
        </w:rPr>
      </w:pPr>
      <w:r w:rsidRPr="00892CFE">
        <w:rPr>
          <w:rFonts w:asciiTheme="majorHAnsi" w:hAnsiTheme="majorHAnsi" w:cstheme="majorHAnsi"/>
          <w:sz w:val="24"/>
          <w:szCs w:val="24"/>
        </w:rPr>
        <w:t>Zgodnie z aktualnym bilansem zasobów złóż kopalin w Polsce według stanu na 31</w:t>
      </w:r>
      <w:r w:rsidR="00F225C7">
        <w:rPr>
          <w:rFonts w:asciiTheme="majorHAnsi" w:hAnsiTheme="majorHAnsi" w:cstheme="majorHAnsi"/>
          <w:sz w:val="24"/>
          <w:szCs w:val="24"/>
        </w:rPr>
        <w:t xml:space="preserve"> grudnia </w:t>
      </w:r>
      <w:r w:rsidRPr="00892CFE">
        <w:rPr>
          <w:rFonts w:asciiTheme="majorHAnsi" w:hAnsiTheme="majorHAnsi" w:cstheme="majorHAnsi"/>
          <w:sz w:val="24"/>
          <w:szCs w:val="24"/>
        </w:rPr>
        <w:t>2021 r.,</w:t>
      </w:r>
      <w:r w:rsidRPr="00892CFE">
        <w:rPr>
          <w:rStyle w:val="Odwoanieprzypisudolnego"/>
          <w:rFonts w:asciiTheme="majorHAnsi" w:hAnsiTheme="majorHAnsi" w:cstheme="majorHAnsi"/>
          <w:sz w:val="24"/>
          <w:szCs w:val="24"/>
        </w:rPr>
        <w:footnoteReference w:id="63"/>
      </w:r>
      <w:r w:rsidRPr="00892CFE">
        <w:rPr>
          <w:rFonts w:asciiTheme="majorHAnsi" w:hAnsiTheme="majorHAnsi" w:cstheme="majorHAnsi"/>
          <w:sz w:val="24"/>
          <w:szCs w:val="24"/>
        </w:rPr>
        <w:t xml:space="preserve"> na terenie województwa podkarpackiego występuje 1175 złóż kopalin. Wśród nich dominują złoża surowców skalnych, w tym: piasków i żwirów (784) oraz surowców ilastych dla ceramiki budowlanej (154). Ponadto na terenie województwa występują liczne złoża surowców </w:t>
      </w:r>
      <w:r w:rsidRPr="00305C66">
        <w:rPr>
          <w:rFonts w:asciiTheme="majorHAnsi" w:hAnsiTheme="majorHAnsi" w:cstheme="majorHAnsi"/>
          <w:sz w:val="24"/>
          <w:szCs w:val="24"/>
        </w:rPr>
        <w:t>energetycznych: gazu ziemnego (81) oraz ropy naftowej (25). Zestawienie liczby złóż w podziale na główne grupy kopalin przedstawiono w poniższej tabeli, a ich przestrzenne rozmieszczenie w granicach województwa – na Rysunku 1</w:t>
      </w:r>
      <w:r>
        <w:rPr>
          <w:rFonts w:asciiTheme="majorHAnsi" w:hAnsiTheme="majorHAnsi" w:cstheme="majorHAnsi"/>
          <w:sz w:val="24"/>
          <w:szCs w:val="24"/>
        </w:rPr>
        <w:t>6</w:t>
      </w:r>
      <w:r w:rsidRPr="00305C66">
        <w:rPr>
          <w:rFonts w:asciiTheme="majorHAnsi" w:hAnsiTheme="majorHAnsi" w:cstheme="majorHAnsi"/>
          <w:sz w:val="24"/>
          <w:szCs w:val="24"/>
        </w:rPr>
        <w:t>.</w:t>
      </w:r>
    </w:p>
    <w:p w14:paraId="3E227E79" w14:textId="3BD5EE63" w:rsidR="00C8258E" w:rsidRPr="00892CFE" w:rsidRDefault="00C8258E" w:rsidP="00C8258E">
      <w:pPr>
        <w:spacing w:before="120" w:after="0"/>
        <w:rPr>
          <w:rFonts w:asciiTheme="majorHAnsi" w:hAnsiTheme="majorHAnsi" w:cstheme="majorHAnsi"/>
          <w:sz w:val="24"/>
          <w:szCs w:val="24"/>
        </w:rPr>
      </w:pPr>
      <w:bookmarkStart w:id="121" w:name="_Toc90142790"/>
      <w:bookmarkStart w:id="122" w:name="_Toc94023937"/>
      <w:bookmarkStart w:id="123" w:name="_Toc118294693"/>
      <w:r w:rsidRPr="00892CFE">
        <w:rPr>
          <w:rFonts w:asciiTheme="majorHAnsi" w:hAnsiTheme="majorHAnsi" w:cstheme="majorHAnsi"/>
          <w:sz w:val="24"/>
          <w:szCs w:val="24"/>
        </w:rPr>
        <w:t xml:space="preserve">Tabela </w:t>
      </w:r>
      <w:r w:rsidRPr="00892CFE">
        <w:rPr>
          <w:rFonts w:asciiTheme="majorHAnsi" w:hAnsiTheme="majorHAnsi" w:cstheme="majorHAnsi"/>
          <w:sz w:val="24"/>
          <w:szCs w:val="24"/>
        </w:rPr>
        <w:fldChar w:fldCharType="begin"/>
      </w:r>
      <w:r w:rsidRPr="00892CFE">
        <w:rPr>
          <w:rFonts w:asciiTheme="majorHAnsi" w:hAnsiTheme="majorHAnsi" w:cstheme="majorHAnsi"/>
          <w:sz w:val="24"/>
          <w:szCs w:val="24"/>
        </w:rPr>
        <w:instrText xml:space="preserve"> SEQ Tabela \* ARABIC </w:instrText>
      </w:r>
      <w:r w:rsidRPr="00892CFE">
        <w:rPr>
          <w:rFonts w:asciiTheme="majorHAnsi" w:hAnsiTheme="majorHAnsi" w:cstheme="majorHAnsi"/>
          <w:sz w:val="24"/>
          <w:szCs w:val="24"/>
        </w:rPr>
        <w:fldChar w:fldCharType="separate"/>
      </w:r>
      <w:r w:rsidR="00702818">
        <w:rPr>
          <w:rFonts w:asciiTheme="majorHAnsi" w:hAnsiTheme="majorHAnsi" w:cstheme="majorHAnsi"/>
          <w:noProof/>
          <w:sz w:val="24"/>
          <w:szCs w:val="24"/>
        </w:rPr>
        <w:t>10</w:t>
      </w:r>
      <w:r w:rsidRPr="00892CFE">
        <w:rPr>
          <w:rFonts w:asciiTheme="majorHAnsi" w:hAnsiTheme="majorHAnsi" w:cstheme="majorHAnsi"/>
          <w:sz w:val="24"/>
          <w:szCs w:val="24"/>
        </w:rPr>
        <w:fldChar w:fldCharType="end"/>
      </w:r>
      <w:r w:rsidRPr="00892CFE">
        <w:rPr>
          <w:rFonts w:asciiTheme="majorHAnsi" w:hAnsiTheme="majorHAnsi" w:cstheme="majorHAnsi"/>
          <w:sz w:val="24"/>
          <w:szCs w:val="24"/>
        </w:rPr>
        <w:t>. Charakterystyka złóż kopalin w województwie podkarpackim w 2021 r.</w:t>
      </w:r>
      <w:bookmarkEnd w:id="121"/>
      <w:bookmarkEnd w:id="122"/>
      <w:bookmarkEnd w:id="123"/>
    </w:p>
    <w:tbl>
      <w:tblPr>
        <w:tblStyle w:val="Tabela-Siatka"/>
        <w:tblW w:w="8218" w:type="dxa"/>
        <w:tblLayout w:type="fixed"/>
        <w:tblLook w:val="04A0" w:firstRow="1" w:lastRow="0" w:firstColumn="1" w:lastColumn="0" w:noHBand="0" w:noVBand="1"/>
        <w:tblCaption w:val="Charakterystyka złóż kopalin w województwie podkarpackim 2021 r."/>
        <w:tblDescription w:val="Tabela. Charakterystyka złóż kopalin w województwie podkarpackim w 2021 r. W tabeli zestawiono liczbę złoż kopalin na terenie województwa, w podziale na 4 główne grupy kopalin: surowce energetyczne, chemiczne, sklane i wody podziemne."/>
      </w:tblPr>
      <w:tblGrid>
        <w:gridCol w:w="2122"/>
        <w:gridCol w:w="4536"/>
        <w:gridCol w:w="1560"/>
      </w:tblGrid>
      <w:tr w:rsidR="00C8258E" w:rsidRPr="00892CFE" w14:paraId="1F2B7726" w14:textId="77777777" w:rsidTr="00C8258E">
        <w:trPr>
          <w:trHeight w:val="284"/>
          <w:tblHeader/>
        </w:trPr>
        <w:tc>
          <w:tcPr>
            <w:tcW w:w="2122" w:type="dxa"/>
          </w:tcPr>
          <w:p w14:paraId="4C5AAB18" w14:textId="77777777" w:rsidR="00C8258E" w:rsidRPr="00C8258E" w:rsidRDefault="00C8258E" w:rsidP="00201FF7">
            <w:pPr>
              <w:pStyle w:val="Default"/>
              <w:spacing w:line="276" w:lineRule="auto"/>
              <w:rPr>
                <w:rFonts w:asciiTheme="majorHAnsi" w:hAnsiTheme="majorHAnsi" w:cstheme="majorHAnsi"/>
                <w:b/>
                <w:bCs/>
                <w:color w:val="auto"/>
              </w:rPr>
            </w:pPr>
            <w:r w:rsidRPr="00C8258E">
              <w:rPr>
                <w:rFonts w:asciiTheme="majorHAnsi" w:hAnsiTheme="majorHAnsi" w:cstheme="majorHAnsi"/>
                <w:b/>
                <w:bCs/>
                <w:color w:val="auto"/>
              </w:rPr>
              <w:t>Grupa kopalin</w:t>
            </w:r>
          </w:p>
        </w:tc>
        <w:tc>
          <w:tcPr>
            <w:tcW w:w="4536" w:type="dxa"/>
          </w:tcPr>
          <w:p w14:paraId="4D6287F7" w14:textId="77777777" w:rsidR="00C8258E" w:rsidRPr="00C8258E" w:rsidRDefault="00C8258E" w:rsidP="00201FF7">
            <w:pPr>
              <w:pStyle w:val="Default"/>
              <w:spacing w:line="276" w:lineRule="auto"/>
              <w:rPr>
                <w:rFonts w:asciiTheme="majorHAnsi" w:hAnsiTheme="majorHAnsi" w:cstheme="majorHAnsi"/>
                <w:b/>
                <w:color w:val="auto"/>
              </w:rPr>
            </w:pPr>
            <w:r w:rsidRPr="00C8258E">
              <w:rPr>
                <w:rFonts w:asciiTheme="majorHAnsi" w:hAnsiTheme="majorHAnsi" w:cstheme="majorHAnsi"/>
                <w:b/>
                <w:bCs/>
                <w:color w:val="auto"/>
              </w:rPr>
              <w:t>Kopalina</w:t>
            </w:r>
          </w:p>
        </w:tc>
        <w:tc>
          <w:tcPr>
            <w:tcW w:w="1560" w:type="dxa"/>
          </w:tcPr>
          <w:p w14:paraId="5806FD2C" w14:textId="77777777" w:rsidR="00C8258E" w:rsidRPr="00C8258E" w:rsidRDefault="00C8258E" w:rsidP="00201FF7">
            <w:pPr>
              <w:pStyle w:val="Default"/>
              <w:spacing w:line="276" w:lineRule="auto"/>
              <w:rPr>
                <w:rFonts w:asciiTheme="majorHAnsi" w:hAnsiTheme="majorHAnsi" w:cstheme="majorHAnsi"/>
                <w:b/>
                <w:color w:val="auto"/>
              </w:rPr>
            </w:pPr>
            <w:r w:rsidRPr="00C8258E">
              <w:rPr>
                <w:rFonts w:asciiTheme="majorHAnsi" w:hAnsiTheme="majorHAnsi" w:cstheme="majorHAnsi"/>
                <w:b/>
                <w:bCs/>
                <w:color w:val="auto"/>
              </w:rPr>
              <w:t>Liczba złóż</w:t>
            </w:r>
          </w:p>
        </w:tc>
      </w:tr>
      <w:tr w:rsidR="00C8258E" w:rsidRPr="00892CFE" w14:paraId="59A25B70" w14:textId="77777777" w:rsidTr="00C8258E">
        <w:trPr>
          <w:trHeight w:val="284"/>
        </w:trPr>
        <w:tc>
          <w:tcPr>
            <w:tcW w:w="2122" w:type="dxa"/>
            <w:vMerge w:val="restart"/>
          </w:tcPr>
          <w:p w14:paraId="6186B170"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Surowce energetyczne</w:t>
            </w:r>
          </w:p>
        </w:tc>
        <w:tc>
          <w:tcPr>
            <w:tcW w:w="4536" w:type="dxa"/>
          </w:tcPr>
          <w:p w14:paraId="0751FE37"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Gaz ziemny</w:t>
            </w:r>
          </w:p>
        </w:tc>
        <w:tc>
          <w:tcPr>
            <w:tcW w:w="1560" w:type="dxa"/>
          </w:tcPr>
          <w:p w14:paraId="6F92465D"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81</w:t>
            </w:r>
          </w:p>
        </w:tc>
      </w:tr>
      <w:tr w:rsidR="00C8258E" w:rsidRPr="00892CFE" w14:paraId="39C38AE8" w14:textId="77777777" w:rsidTr="00C8258E">
        <w:trPr>
          <w:trHeight w:val="284"/>
        </w:trPr>
        <w:tc>
          <w:tcPr>
            <w:tcW w:w="2122" w:type="dxa"/>
            <w:vMerge/>
          </w:tcPr>
          <w:p w14:paraId="449AC90E" w14:textId="77777777" w:rsidR="00C8258E" w:rsidRPr="00C8258E" w:rsidRDefault="00C8258E" w:rsidP="00201FF7">
            <w:pPr>
              <w:spacing w:after="0"/>
              <w:rPr>
                <w:rFonts w:asciiTheme="majorHAnsi" w:hAnsiTheme="majorHAnsi" w:cstheme="majorHAnsi"/>
              </w:rPr>
            </w:pPr>
          </w:p>
        </w:tc>
        <w:tc>
          <w:tcPr>
            <w:tcW w:w="4536" w:type="dxa"/>
          </w:tcPr>
          <w:p w14:paraId="011FF11C"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Ropa naftowa</w:t>
            </w:r>
          </w:p>
        </w:tc>
        <w:tc>
          <w:tcPr>
            <w:tcW w:w="1560" w:type="dxa"/>
          </w:tcPr>
          <w:p w14:paraId="41717C8A"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25</w:t>
            </w:r>
          </w:p>
        </w:tc>
      </w:tr>
      <w:tr w:rsidR="00C8258E" w:rsidRPr="00892CFE" w14:paraId="23BF6F5C" w14:textId="77777777" w:rsidTr="00C8258E">
        <w:trPr>
          <w:trHeight w:val="284"/>
        </w:trPr>
        <w:tc>
          <w:tcPr>
            <w:tcW w:w="2122" w:type="dxa"/>
            <w:vMerge w:val="restart"/>
          </w:tcPr>
          <w:p w14:paraId="1DB4C43E"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Surowce chemiczne</w:t>
            </w:r>
          </w:p>
        </w:tc>
        <w:tc>
          <w:tcPr>
            <w:tcW w:w="4536" w:type="dxa"/>
          </w:tcPr>
          <w:p w14:paraId="3AD94FD2"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Siarka</w:t>
            </w:r>
          </w:p>
        </w:tc>
        <w:tc>
          <w:tcPr>
            <w:tcW w:w="1560" w:type="dxa"/>
          </w:tcPr>
          <w:p w14:paraId="3DD80833"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8</w:t>
            </w:r>
          </w:p>
        </w:tc>
      </w:tr>
      <w:tr w:rsidR="00C8258E" w:rsidRPr="00892CFE" w14:paraId="37EBBEB9" w14:textId="77777777" w:rsidTr="00C8258E">
        <w:trPr>
          <w:trHeight w:val="284"/>
        </w:trPr>
        <w:tc>
          <w:tcPr>
            <w:tcW w:w="2122" w:type="dxa"/>
            <w:vMerge/>
          </w:tcPr>
          <w:p w14:paraId="021FE64E" w14:textId="77777777" w:rsidR="00C8258E" w:rsidRPr="00C8258E" w:rsidRDefault="00C8258E" w:rsidP="00201FF7">
            <w:pPr>
              <w:spacing w:after="0"/>
              <w:rPr>
                <w:rFonts w:asciiTheme="majorHAnsi" w:hAnsiTheme="majorHAnsi" w:cstheme="majorHAnsi"/>
              </w:rPr>
            </w:pPr>
          </w:p>
        </w:tc>
        <w:tc>
          <w:tcPr>
            <w:tcW w:w="4536" w:type="dxa"/>
          </w:tcPr>
          <w:p w14:paraId="1CD2F590"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 xml:space="preserve">Skała </w:t>
            </w:r>
            <w:proofErr w:type="spellStart"/>
            <w:r w:rsidRPr="00C8258E">
              <w:rPr>
                <w:rFonts w:asciiTheme="majorHAnsi" w:hAnsiTheme="majorHAnsi" w:cstheme="majorHAnsi"/>
              </w:rPr>
              <w:t>diatomitowa</w:t>
            </w:r>
            <w:proofErr w:type="spellEnd"/>
          </w:p>
        </w:tc>
        <w:tc>
          <w:tcPr>
            <w:tcW w:w="1560" w:type="dxa"/>
          </w:tcPr>
          <w:p w14:paraId="642343C5"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4</w:t>
            </w:r>
          </w:p>
        </w:tc>
      </w:tr>
      <w:tr w:rsidR="00C8258E" w:rsidRPr="00892CFE" w14:paraId="3EE57390" w14:textId="77777777" w:rsidTr="00C8258E">
        <w:trPr>
          <w:trHeight w:val="284"/>
        </w:trPr>
        <w:tc>
          <w:tcPr>
            <w:tcW w:w="2122" w:type="dxa"/>
            <w:vMerge w:val="restart"/>
          </w:tcPr>
          <w:p w14:paraId="6A009718"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Surowce skalne</w:t>
            </w:r>
          </w:p>
        </w:tc>
        <w:tc>
          <w:tcPr>
            <w:tcW w:w="4536" w:type="dxa"/>
          </w:tcPr>
          <w:p w14:paraId="33B17665"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Piaski i żwiry</w:t>
            </w:r>
          </w:p>
        </w:tc>
        <w:tc>
          <w:tcPr>
            <w:tcW w:w="1560" w:type="dxa"/>
          </w:tcPr>
          <w:p w14:paraId="3A17D224"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784</w:t>
            </w:r>
          </w:p>
        </w:tc>
      </w:tr>
      <w:tr w:rsidR="00C8258E" w:rsidRPr="00892CFE" w14:paraId="0D9FDF65" w14:textId="77777777" w:rsidTr="00C8258E">
        <w:trPr>
          <w:trHeight w:val="284"/>
        </w:trPr>
        <w:tc>
          <w:tcPr>
            <w:tcW w:w="2122" w:type="dxa"/>
            <w:vMerge/>
          </w:tcPr>
          <w:p w14:paraId="038F35E8" w14:textId="77777777" w:rsidR="00C8258E" w:rsidRPr="00C8258E" w:rsidRDefault="00C8258E" w:rsidP="00201FF7">
            <w:pPr>
              <w:spacing w:after="0"/>
              <w:rPr>
                <w:rFonts w:asciiTheme="majorHAnsi" w:hAnsiTheme="majorHAnsi" w:cstheme="majorHAnsi"/>
              </w:rPr>
            </w:pPr>
          </w:p>
        </w:tc>
        <w:tc>
          <w:tcPr>
            <w:tcW w:w="4536" w:type="dxa"/>
          </w:tcPr>
          <w:p w14:paraId="2813A98C"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 xml:space="preserve">Kamienie łamane i </w:t>
            </w:r>
            <w:proofErr w:type="spellStart"/>
            <w:r w:rsidRPr="00C8258E">
              <w:rPr>
                <w:rFonts w:asciiTheme="majorHAnsi" w:hAnsiTheme="majorHAnsi" w:cstheme="majorHAnsi"/>
              </w:rPr>
              <w:t>bloczne</w:t>
            </w:r>
            <w:proofErr w:type="spellEnd"/>
          </w:p>
        </w:tc>
        <w:tc>
          <w:tcPr>
            <w:tcW w:w="1560" w:type="dxa"/>
          </w:tcPr>
          <w:p w14:paraId="155C3668"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56</w:t>
            </w:r>
          </w:p>
        </w:tc>
      </w:tr>
      <w:tr w:rsidR="00C8258E" w:rsidRPr="00892CFE" w14:paraId="173353D7" w14:textId="77777777" w:rsidTr="00C8258E">
        <w:trPr>
          <w:trHeight w:val="284"/>
        </w:trPr>
        <w:tc>
          <w:tcPr>
            <w:tcW w:w="2122" w:type="dxa"/>
            <w:vMerge/>
          </w:tcPr>
          <w:p w14:paraId="4949CE3A" w14:textId="77777777" w:rsidR="00C8258E" w:rsidRPr="00C8258E" w:rsidRDefault="00C8258E" w:rsidP="00201FF7">
            <w:pPr>
              <w:spacing w:after="0"/>
              <w:rPr>
                <w:rFonts w:asciiTheme="majorHAnsi" w:hAnsiTheme="majorHAnsi" w:cstheme="majorHAnsi"/>
              </w:rPr>
            </w:pPr>
          </w:p>
        </w:tc>
        <w:tc>
          <w:tcPr>
            <w:tcW w:w="4536" w:type="dxa"/>
          </w:tcPr>
          <w:p w14:paraId="2F796B2D"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Piaski kwarcowe</w:t>
            </w:r>
          </w:p>
        </w:tc>
        <w:tc>
          <w:tcPr>
            <w:tcW w:w="1560" w:type="dxa"/>
          </w:tcPr>
          <w:p w14:paraId="60116A99"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6</w:t>
            </w:r>
          </w:p>
        </w:tc>
      </w:tr>
      <w:tr w:rsidR="00C8258E" w:rsidRPr="00892CFE" w14:paraId="5092A429" w14:textId="77777777" w:rsidTr="00C8258E">
        <w:trPr>
          <w:trHeight w:val="284"/>
        </w:trPr>
        <w:tc>
          <w:tcPr>
            <w:tcW w:w="2122" w:type="dxa"/>
            <w:vMerge/>
          </w:tcPr>
          <w:p w14:paraId="272413EF" w14:textId="77777777" w:rsidR="00C8258E" w:rsidRPr="00C8258E" w:rsidRDefault="00C8258E" w:rsidP="00201FF7">
            <w:pPr>
              <w:spacing w:after="0"/>
              <w:rPr>
                <w:rFonts w:asciiTheme="majorHAnsi" w:hAnsiTheme="majorHAnsi" w:cstheme="majorHAnsi"/>
              </w:rPr>
            </w:pPr>
          </w:p>
        </w:tc>
        <w:tc>
          <w:tcPr>
            <w:tcW w:w="4536" w:type="dxa"/>
          </w:tcPr>
          <w:p w14:paraId="2E1D6D79"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Piaski kwarcowe d/p betonów komórkowych</w:t>
            </w:r>
          </w:p>
        </w:tc>
        <w:tc>
          <w:tcPr>
            <w:tcW w:w="1560" w:type="dxa"/>
          </w:tcPr>
          <w:p w14:paraId="39FD96E5"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3</w:t>
            </w:r>
          </w:p>
        </w:tc>
      </w:tr>
      <w:tr w:rsidR="00C8258E" w:rsidRPr="00892CFE" w14:paraId="203BD73F" w14:textId="77777777" w:rsidTr="00C8258E">
        <w:trPr>
          <w:trHeight w:val="284"/>
        </w:trPr>
        <w:tc>
          <w:tcPr>
            <w:tcW w:w="2122" w:type="dxa"/>
            <w:vMerge/>
          </w:tcPr>
          <w:p w14:paraId="24B091FC" w14:textId="77777777" w:rsidR="00C8258E" w:rsidRPr="00C8258E" w:rsidRDefault="00C8258E" w:rsidP="00201FF7">
            <w:pPr>
              <w:spacing w:after="0"/>
              <w:rPr>
                <w:rFonts w:asciiTheme="majorHAnsi" w:hAnsiTheme="majorHAnsi" w:cstheme="majorHAnsi"/>
              </w:rPr>
            </w:pPr>
          </w:p>
        </w:tc>
        <w:tc>
          <w:tcPr>
            <w:tcW w:w="4536" w:type="dxa"/>
          </w:tcPr>
          <w:p w14:paraId="24DD4944"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Piaski formierskie</w:t>
            </w:r>
          </w:p>
        </w:tc>
        <w:tc>
          <w:tcPr>
            <w:tcW w:w="1560" w:type="dxa"/>
          </w:tcPr>
          <w:p w14:paraId="58506B93"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1</w:t>
            </w:r>
          </w:p>
        </w:tc>
      </w:tr>
      <w:tr w:rsidR="00C8258E" w:rsidRPr="00892CFE" w14:paraId="65177998" w14:textId="77777777" w:rsidTr="00C8258E">
        <w:trPr>
          <w:trHeight w:val="284"/>
        </w:trPr>
        <w:tc>
          <w:tcPr>
            <w:tcW w:w="2122" w:type="dxa"/>
            <w:vMerge/>
          </w:tcPr>
          <w:p w14:paraId="32BD547E" w14:textId="77777777" w:rsidR="00C8258E" w:rsidRPr="00C8258E" w:rsidRDefault="00C8258E" w:rsidP="00201FF7">
            <w:pPr>
              <w:spacing w:after="0"/>
              <w:rPr>
                <w:rFonts w:asciiTheme="majorHAnsi" w:hAnsiTheme="majorHAnsi" w:cstheme="majorHAnsi"/>
              </w:rPr>
            </w:pPr>
          </w:p>
        </w:tc>
        <w:tc>
          <w:tcPr>
            <w:tcW w:w="4536" w:type="dxa"/>
          </w:tcPr>
          <w:p w14:paraId="245F3FFD"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Surowce ilaste dla ceramiki budowlanej</w:t>
            </w:r>
          </w:p>
        </w:tc>
        <w:tc>
          <w:tcPr>
            <w:tcW w:w="1560" w:type="dxa"/>
          </w:tcPr>
          <w:p w14:paraId="75269B0F"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154</w:t>
            </w:r>
          </w:p>
        </w:tc>
      </w:tr>
      <w:tr w:rsidR="00C8258E" w:rsidRPr="00892CFE" w14:paraId="33612FC2" w14:textId="77777777" w:rsidTr="00C8258E">
        <w:trPr>
          <w:trHeight w:val="284"/>
        </w:trPr>
        <w:tc>
          <w:tcPr>
            <w:tcW w:w="2122" w:type="dxa"/>
            <w:vMerge/>
          </w:tcPr>
          <w:p w14:paraId="50A0B2D4" w14:textId="77777777" w:rsidR="00C8258E" w:rsidRPr="00C8258E" w:rsidRDefault="00C8258E" w:rsidP="00201FF7">
            <w:pPr>
              <w:spacing w:after="0"/>
              <w:rPr>
                <w:rFonts w:asciiTheme="majorHAnsi" w:hAnsiTheme="majorHAnsi" w:cstheme="majorHAnsi"/>
              </w:rPr>
            </w:pPr>
          </w:p>
        </w:tc>
        <w:tc>
          <w:tcPr>
            <w:tcW w:w="4536" w:type="dxa"/>
          </w:tcPr>
          <w:p w14:paraId="3FF95D76"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Surowce dla prac inżynierskich</w:t>
            </w:r>
          </w:p>
        </w:tc>
        <w:tc>
          <w:tcPr>
            <w:tcW w:w="1560" w:type="dxa"/>
          </w:tcPr>
          <w:p w14:paraId="5C8347AA"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17</w:t>
            </w:r>
          </w:p>
        </w:tc>
      </w:tr>
      <w:tr w:rsidR="00C8258E" w:rsidRPr="00892CFE" w14:paraId="0B6E801D" w14:textId="77777777" w:rsidTr="00C8258E">
        <w:trPr>
          <w:trHeight w:val="284"/>
        </w:trPr>
        <w:tc>
          <w:tcPr>
            <w:tcW w:w="2122" w:type="dxa"/>
            <w:vMerge/>
          </w:tcPr>
          <w:p w14:paraId="3271E7A4" w14:textId="77777777" w:rsidR="00C8258E" w:rsidRPr="00C8258E" w:rsidRDefault="00C8258E" w:rsidP="00201FF7">
            <w:pPr>
              <w:spacing w:after="0"/>
              <w:rPr>
                <w:rFonts w:asciiTheme="majorHAnsi" w:hAnsiTheme="majorHAnsi" w:cstheme="majorHAnsi"/>
              </w:rPr>
            </w:pPr>
          </w:p>
        </w:tc>
        <w:tc>
          <w:tcPr>
            <w:tcW w:w="4536" w:type="dxa"/>
          </w:tcPr>
          <w:p w14:paraId="56D040F7"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Surowce ilaste dla przemysłu cementowego</w:t>
            </w:r>
          </w:p>
        </w:tc>
        <w:tc>
          <w:tcPr>
            <w:tcW w:w="1560" w:type="dxa"/>
          </w:tcPr>
          <w:p w14:paraId="0E591B06"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3</w:t>
            </w:r>
          </w:p>
        </w:tc>
      </w:tr>
      <w:tr w:rsidR="00C8258E" w:rsidRPr="00892CFE" w14:paraId="253AAA5A" w14:textId="77777777" w:rsidTr="00C8258E">
        <w:trPr>
          <w:trHeight w:val="284"/>
        </w:trPr>
        <w:tc>
          <w:tcPr>
            <w:tcW w:w="2122" w:type="dxa"/>
            <w:vMerge/>
          </w:tcPr>
          <w:p w14:paraId="29357E3A" w14:textId="77777777" w:rsidR="00C8258E" w:rsidRPr="00C8258E" w:rsidRDefault="00C8258E" w:rsidP="00201FF7">
            <w:pPr>
              <w:spacing w:after="0"/>
              <w:rPr>
                <w:rFonts w:asciiTheme="majorHAnsi" w:hAnsiTheme="majorHAnsi" w:cstheme="majorHAnsi"/>
              </w:rPr>
            </w:pPr>
          </w:p>
        </w:tc>
        <w:tc>
          <w:tcPr>
            <w:tcW w:w="4536" w:type="dxa"/>
          </w:tcPr>
          <w:p w14:paraId="04383890"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Surowce ilaste do produkcji kruszywa lekkiego</w:t>
            </w:r>
          </w:p>
        </w:tc>
        <w:tc>
          <w:tcPr>
            <w:tcW w:w="1560" w:type="dxa"/>
          </w:tcPr>
          <w:p w14:paraId="7BDE9658"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3</w:t>
            </w:r>
          </w:p>
        </w:tc>
      </w:tr>
      <w:tr w:rsidR="00C8258E" w:rsidRPr="00892CFE" w14:paraId="4AC54CCD" w14:textId="77777777" w:rsidTr="00C8258E">
        <w:trPr>
          <w:trHeight w:val="284"/>
        </w:trPr>
        <w:tc>
          <w:tcPr>
            <w:tcW w:w="2122" w:type="dxa"/>
            <w:vMerge/>
          </w:tcPr>
          <w:p w14:paraId="56A60640" w14:textId="77777777" w:rsidR="00C8258E" w:rsidRPr="00C8258E" w:rsidRDefault="00C8258E" w:rsidP="00201FF7">
            <w:pPr>
              <w:spacing w:after="0"/>
              <w:rPr>
                <w:rFonts w:asciiTheme="majorHAnsi" w:hAnsiTheme="majorHAnsi" w:cstheme="majorHAnsi"/>
              </w:rPr>
            </w:pPr>
          </w:p>
        </w:tc>
        <w:tc>
          <w:tcPr>
            <w:tcW w:w="4536" w:type="dxa"/>
          </w:tcPr>
          <w:p w14:paraId="3A4AB0FF"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Surowce bentonitowe</w:t>
            </w:r>
          </w:p>
        </w:tc>
        <w:tc>
          <w:tcPr>
            <w:tcW w:w="1560" w:type="dxa"/>
          </w:tcPr>
          <w:p w14:paraId="5E75081E"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2</w:t>
            </w:r>
          </w:p>
        </w:tc>
      </w:tr>
      <w:tr w:rsidR="00C8258E" w:rsidRPr="00892CFE" w14:paraId="61B1A668" w14:textId="77777777" w:rsidTr="00C8258E">
        <w:trPr>
          <w:trHeight w:val="284"/>
        </w:trPr>
        <w:tc>
          <w:tcPr>
            <w:tcW w:w="2122" w:type="dxa"/>
            <w:vMerge/>
          </w:tcPr>
          <w:p w14:paraId="0E202F84" w14:textId="77777777" w:rsidR="00C8258E" w:rsidRPr="00C8258E" w:rsidRDefault="00C8258E" w:rsidP="00201FF7">
            <w:pPr>
              <w:spacing w:after="0"/>
              <w:rPr>
                <w:rFonts w:asciiTheme="majorHAnsi" w:hAnsiTheme="majorHAnsi" w:cstheme="majorHAnsi"/>
              </w:rPr>
            </w:pPr>
          </w:p>
        </w:tc>
        <w:tc>
          <w:tcPr>
            <w:tcW w:w="4536" w:type="dxa"/>
          </w:tcPr>
          <w:p w14:paraId="03CB82AB"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Surowce szklarskie</w:t>
            </w:r>
          </w:p>
        </w:tc>
        <w:tc>
          <w:tcPr>
            <w:tcW w:w="1560" w:type="dxa"/>
          </w:tcPr>
          <w:p w14:paraId="316097F0"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1</w:t>
            </w:r>
          </w:p>
        </w:tc>
      </w:tr>
      <w:tr w:rsidR="00C8258E" w:rsidRPr="00892CFE" w14:paraId="19DF387B" w14:textId="77777777" w:rsidTr="00C8258E">
        <w:trPr>
          <w:trHeight w:val="284"/>
        </w:trPr>
        <w:tc>
          <w:tcPr>
            <w:tcW w:w="2122" w:type="dxa"/>
            <w:vMerge/>
          </w:tcPr>
          <w:p w14:paraId="7749C3E9" w14:textId="77777777" w:rsidR="00C8258E" w:rsidRPr="00C8258E" w:rsidRDefault="00C8258E" w:rsidP="00201FF7">
            <w:pPr>
              <w:spacing w:after="0"/>
              <w:rPr>
                <w:rFonts w:asciiTheme="majorHAnsi" w:hAnsiTheme="majorHAnsi" w:cstheme="majorHAnsi"/>
              </w:rPr>
            </w:pPr>
          </w:p>
        </w:tc>
        <w:tc>
          <w:tcPr>
            <w:tcW w:w="4536" w:type="dxa"/>
          </w:tcPr>
          <w:p w14:paraId="63EDC391"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Wapienie i margle dla przemysłu cementowego i wapienniczego</w:t>
            </w:r>
          </w:p>
        </w:tc>
        <w:tc>
          <w:tcPr>
            <w:tcW w:w="1560" w:type="dxa"/>
          </w:tcPr>
          <w:p w14:paraId="337490AE"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8</w:t>
            </w:r>
          </w:p>
        </w:tc>
      </w:tr>
      <w:tr w:rsidR="00C8258E" w:rsidRPr="00892CFE" w14:paraId="5CF20FE0" w14:textId="77777777" w:rsidTr="00C8258E">
        <w:trPr>
          <w:trHeight w:val="284"/>
        </w:trPr>
        <w:tc>
          <w:tcPr>
            <w:tcW w:w="2122" w:type="dxa"/>
            <w:vMerge/>
          </w:tcPr>
          <w:p w14:paraId="23869549" w14:textId="77777777" w:rsidR="00C8258E" w:rsidRPr="00C8258E" w:rsidRDefault="00C8258E" w:rsidP="00201FF7">
            <w:pPr>
              <w:spacing w:after="0"/>
              <w:rPr>
                <w:rFonts w:asciiTheme="majorHAnsi" w:hAnsiTheme="majorHAnsi" w:cstheme="majorHAnsi"/>
              </w:rPr>
            </w:pPr>
          </w:p>
        </w:tc>
        <w:tc>
          <w:tcPr>
            <w:tcW w:w="4536" w:type="dxa"/>
          </w:tcPr>
          <w:p w14:paraId="7D19D9BF"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Gipsy i anhydryty</w:t>
            </w:r>
          </w:p>
        </w:tc>
        <w:tc>
          <w:tcPr>
            <w:tcW w:w="1560" w:type="dxa"/>
          </w:tcPr>
          <w:p w14:paraId="63C3787C"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2</w:t>
            </w:r>
          </w:p>
        </w:tc>
      </w:tr>
      <w:tr w:rsidR="00C8258E" w:rsidRPr="00892CFE" w14:paraId="13F6374E" w14:textId="77777777" w:rsidTr="00C8258E">
        <w:trPr>
          <w:trHeight w:val="284"/>
        </w:trPr>
        <w:tc>
          <w:tcPr>
            <w:tcW w:w="2122" w:type="dxa"/>
            <w:vMerge/>
          </w:tcPr>
          <w:p w14:paraId="4D57F49E" w14:textId="77777777" w:rsidR="00C8258E" w:rsidRPr="00C8258E" w:rsidRDefault="00C8258E" w:rsidP="00201FF7">
            <w:pPr>
              <w:spacing w:after="0"/>
              <w:rPr>
                <w:rFonts w:asciiTheme="majorHAnsi" w:hAnsiTheme="majorHAnsi" w:cstheme="majorHAnsi"/>
              </w:rPr>
            </w:pPr>
          </w:p>
        </w:tc>
        <w:tc>
          <w:tcPr>
            <w:tcW w:w="4536" w:type="dxa"/>
          </w:tcPr>
          <w:p w14:paraId="42502EFC"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Torfy</w:t>
            </w:r>
          </w:p>
        </w:tc>
        <w:tc>
          <w:tcPr>
            <w:tcW w:w="1560" w:type="dxa"/>
          </w:tcPr>
          <w:p w14:paraId="19274E5E"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4</w:t>
            </w:r>
          </w:p>
        </w:tc>
      </w:tr>
      <w:tr w:rsidR="00C8258E" w:rsidRPr="00892CFE" w14:paraId="658758EC" w14:textId="77777777" w:rsidTr="00C8258E">
        <w:trPr>
          <w:trHeight w:val="284"/>
        </w:trPr>
        <w:tc>
          <w:tcPr>
            <w:tcW w:w="2122" w:type="dxa"/>
          </w:tcPr>
          <w:p w14:paraId="67B465EE"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Wody podziemne zaliczone do kopalin</w:t>
            </w:r>
          </w:p>
        </w:tc>
        <w:tc>
          <w:tcPr>
            <w:tcW w:w="4536" w:type="dxa"/>
          </w:tcPr>
          <w:p w14:paraId="0EB736F4" w14:textId="77777777" w:rsidR="00C8258E" w:rsidRPr="00C8258E" w:rsidRDefault="00C8258E" w:rsidP="00201FF7">
            <w:pPr>
              <w:spacing w:after="0"/>
              <w:rPr>
                <w:rFonts w:asciiTheme="majorHAnsi" w:hAnsiTheme="majorHAnsi" w:cstheme="majorHAnsi"/>
              </w:rPr>
            </w:pPr>
            <w:r w:rsidRPr="00C8258E">
              <w:rPr>
                <w:rFonts w:asciiTheme="majorHAnsi" w:hAnsiTheme="majorHAnsi" w:cstheme="majorHAnsi"/>
              </w:rPr>
              <w:t>Solanki, wody lecznicze i termalne</w:t>
            </w:r>
          </w:p>
        </w:tc>
        <w:tc>
          <w:tcPr>
            <w:tcW w:w="1560" w:type="dxa"/>
          </w:tcPr>
          <w:p w14:paraId="25C3D9CD" w14:textId="77777777" w:rsidR="00C8258E" w:rsidRPr="00C8258E" w:rsidRDefault="00C8258E" w:rsidP="00201FF7">
            <w:pPr>
              <w:spacing w:after="0"/>
              <w:jc w:val="right"/>
              <w:rPr>
                <w:rFonts w:asciiTheme="majorHAnsi" w:hAnsiTheme="majorHAnsi" w:cstheme="majorHAnsi"/>
              </w:rPr>
            </w:pPr>
            <w:r w:rsidRPr="00C8258E">
              <w:rPr>
                <w:rFonts w:asciiTheme="majorHAnsi" w:hAnsiTheme="majorHAnsi" w:cstheme="majorHAnsi"/>
              </w:rPr>
              <w:t>13</w:t>
            </w:r>
          </w:p>
        </w:tc>
      </w:tr>
    </w:tbl>
    <w:p w14:paraId="146B5291" w14:textId="77777777" w:rsidR="00C8258E" w:rsidRPr="00DF21B4" w:rsidRDefault="00C8258E" w:rsidP="00C8258E">
      <w:pPr>
        <w:rPr>
          <w:rFonts w:asciiTheme="majorHAnsi" w:hAnsiTheme="majorHAnsi" w:cstheme="majorHAnsi"/>
          <w:sz w:val="18"/>
          <w:szCs w:val="18"/>
        </w:rPr>
      </w:pPr>
      <w:r w:rsidRPr="00DF21B4">
        <w:rPr>
          <w:rFonts w:asciiTheme="majorHAnsi" w:hAnsiTheme="majorHAnsi" w:cstheme="majorHAnsi"/>
          <w:sz w:val="18"/>
          <w:szCs w:val="18"/>
        </w:rPr>
        <w:t xml:space="preserve">źródło: </w:t>
      </w:r>
      <w:hyperlink r:id="rId37" w:history="1">
        <w:r w:rsidRPr="00DF21B4">
          <w:rPr>
            <w:rStyle w:val="Hipercze"/>
            <w:rFonts w:asciiTheme="majorHAnsi" w:hAnsiTheme="majorHAnsi" w:cstheme="majorHAnsi"/>
            <w:color w:val="auto"/>
            <w:sz w:val="18"/>
            <w:szCs w:val="18"/>
            <w:u w:val="none"/>
          </w:rPr>
          <w:t>Bilans zasobów złóż kopalin</w:t>
        </w:r>
      </w:hyperlink>
      <w:r w:rsidRPr="00DF21B4">
        <w:rPr>
          <w:rStyle w:val="Hipercze"/>
          <w:rFonts w:asciiTheme="majorHAnsi" w:hAnsiTheme="majorHAnsi" w:cstheme="majorHAnsi"/>
          <w:color w:val="auto"/>
          <w:sz w:val="18"/>
          <w:szCs w:val="18"/>
          <w:u w:val="none"/>
        </w:rPr>
        <w:t xml:space="preserve"> </w:t>
      </w:r>
      <w:r w:rsidRPr="00DF21B4">
        <w:rPr>
          <w:rFonts w:asciiTheme="majorHAnsi" w:hAnsiTheme="majorHAnsi" w:cstheme="majorHAnsi"/>
          <w:sz w:val="18"/>
          <w:szCs w:val="18"/>
        </w:rPr>
        <w:t>- dostęp: 10.2022</w:t>
      </w:r>
    </w:p>
    <w:p w14:paraId="744B4FAD" w14:textId="362D3F3C" w:rsidR="00C8258E" w:rsidRPr="00892CFE" w:rsidRDefault="00C8258E" w:rsidP="00C8258E">
      <w:pPr>
        <w:pStyle w:val="Legenda"/>
        <w:rPr>
          <w:i/>
        </w:rPr>
      </w:pPr>
      <w:bookmarkStart w:id="124" w:name="_Toc117492477"/>
      <w:bookmarkStart w:id="125" w:name="_Toc118718059"/>
      <w:r w:rsidRPr="00892CFE">
        <w:rPr>
          <w:b/>
          <w:bCs w:val="0"/>
          <w:iCs/>
          <w:noProof/>
        </w:rPr>
        <w:lastRenderedPageBreak/>
        <w:drawing>
          <wp:anchor distT="0" distB="0" distL="114300" distR="114300" simplePos="0" relativeHeight="251664384" behindDoc="0" locked="0" layoutInCell="1" allowOverlap="1" wp14:anchorId="5C81E48D" wp14:editId="7E29EB75">
            <wp:simplePos x="0" y="0"/>
            <wp:positionH relativeFrom="margin">
              <wp:align>left</wp:align>
            </wp:positionH>
            <wp:positionV relativeFrom="paragraph">
              <wp:posOffset>228307</wp:posOffset>
            </wp:positionV>
            <wp:extent cx="5804535" cy="5521325"/>
            <wp:effectExtent l="0" t="0" r="5715" b="3175"/>
            <wp:wrapTopAndBottom/>
            <wp:docPr id="11" name="Obraz 11" descr="Mapa. Rozmieszczenie złóż kopalin na terenie województwa podkarpackiego. Podkład mapy stanowi granica województwa, granice powiatów oraz główn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Mapa. Rozmieszczenie złóż kopalin na terenie województwa podkarpackiego. Podkład mapy stanowi granica województwa, granice powiatów oraz główne miasta."/>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804535" cy="5521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2CFE">
        <w:t xml:space="preserve">Rysunek </w:t>
      </w:r>
      <w:r w:rsidRPr="00892CFE">
        <w:rPr>
          <w:i/>
          <w:noProof/>
        </w:rPr>
        <w:fldChar w:fldCharType="begin"/>
      </w:r>
      <w:r w:rsidRPr="00892CFE">
        <w:rPr>
          <w:noProof/>
        </w:rPr>
        <w:instrText xml:space="preserve"> SEQ Rysunek \* ARABIC </w:instrText>
      </w:r>
      <w:r w:rsidRPr="00892CFE">
        <w:rPr>
          <w:i/>
          <w:noProof/>
        </w:rPr>
        <w:fldChar w:fldCharType="separate"/>
      </w:r>
      <w:r w:rsidR="00373DCF">
        <w:rPr>
          <w:noProof/>
        </w:rPr>
        <w:t>16</w:t>
      </w:r>
      <w:r w:rsidRPr="00892CFE">
        <w:rPr>
          <w:i/>
          <w:noProof/>
        </w:rPr>
        <w:fldChar w:fldCharType="end"/>
      </w:r>
      <w:r w:rsidRPr="00892CFE">
        <w:t xml:space="preserve">. Rozmieszczenie złóż kopalin na terenie województwa </w:t>
      </w:r>
      <w:r w:rsidRPr="00892CFE">
        <w:rPr>
          <w:rStyle w:val="markedcontent"/>
        </w:rPr>
        <w:t>podkarpackiego</w:t>
      </w:r>
      <w:bookmarkEnd w:id="124"/>
      <w:bookmarkEnd w:id="125"/>
    </w:p>
    <w:p w14:paraId="083C993C" w14:textId="77777777" w:rsidR="00C8258E" w:rsidRPr="00DF21B4" w:rsidRDefault="00C8258E" w:rsidP="00C8258E">
      <w:pPr>
        <w:rPr>
          <w:rFonts w:asciiTheme="majorHAnsi" w:hAnsiTheme="majorHAnsi" w:cstheme="majorHAnsi"/>
          <w:sz w:val="18"/>
          <w:szCs w:val="18"/>
        </w:rPr>
      </w:pPr>
      <w:r w:rsidRPr="00DF21B4">
        <w:rPr>
          <w:rFonts w:asciiTheme="majorHAnsi" w:hAnsiTheme="majorHAnsi" w:cstheme="majorHAnsi"/>
          <w:sz w:val="18"/>
          <w:szCs w:val="18"/>
        </w:rPr>
        <w:t xml:space="preserve">źródło: opracowano na podstawie danych z </w:t>
      </w:r>
      <w:hyperlink r:id="rId39" w:history="1">
        <w:r w:rsidRPr="00DF21B4">
          <w:rPr>
            <w:rStyle w:val="Hipercze"/>
            <w:rFonts w:asciiTheme="majorHAnsi" w:hAnsiTheme="majorHAnsi" w:cstheme="majorHAnsi"/>
            <w:color w:val="auto"/>
            <w:sz w:val="18"/>
            <w:szCs w:val="18"/>
            <w:u w:val="none"/>
          </w:rPr>
          <w:t>Centralnej Bazy Danych Geologicznych PIG PIB (system MIDAS)</w:t>
        </w:r>
      </w:hyperlink>
      <w:r w:rsidRPr="00DF21B4">
        <w:rPr>
          <w:rFonts w:asciiTheme="majorHAnsi" w:hAnsiTheme="majorHAnsi" w:cstheme="majorHAnsi"/>
          <w:sz w:val="18"/>
          <w:szCs w:val="18"/>
        </w:rPr>
        <w:t xml:space="preserve"> </w:t>
      </w:r>
    </w:p>
    <w:p w14:paraId="17CF502A" w14:textId="77777777" w:rsidR="00C8258E" w:rsidRPr="00892CFE" w:rsidRDefault="00C8258E" w:rsidP="00C8258E">
      <w:pPr>
        <w:spacing w:before="120" w:after="0"/>
        <w:rPr>
          <w:rFonts w:asciiTheme="majorHAnsi" w:hAnsiTheme="majorHAnsi" w:cstheme="majorHAnsi"/>
          <w:b/>
          <w:bCs/>
          <w:iCs w:val="0"/>
          <w:sz w:val="24"/>
          <w:szCs w:val="24"/>
        </w:rPr>
      </w:pPr>
      <w:r w:rsidRPr="00892CFE">
        <w:rPr>
          <w:rFonts w:asciiTheme="majorHAnsi" w:hAnsiTheme="majorHAnsi" w:cstheme="majorHAnsi"/>
          <w:b/>
          <w:bCs/>
          <w:sz w:val="24"/>
          <w:szCs w:val="24"/>
        </w:rPr>
        <w:t>Zasoby leśne</w:t>
      </w:r>
    </w:p>
    <w:p w14:paraId="07432C09" w14:textId="77777777" w:rsidR="00C8258E" w:rsidRPr="00892CFE" w:rsidRDefault="00C8258E" w:rsidP="00C8258E">
      <w:pPr>
        <w:spacing w:before="120" w:after="0"/>
        <w:rPr>
          <w:rFonts w:asciiTheme="majorHAnsi" w:hAnsiTheme="majorHAnsi" w:cstheme="majorHAnsi"/>
          <w:sz w:val="24"/>
          <w:szCs w:val="24"/>
        </w:rPr>
      </w:pPr>
      <w:r w:rsidRPr="00892CFE">
        <w:rPr>
          <w:rFonts w:asciiTheme="majorHAnsi" w:hAnsiTheme="majorHAnsi" w:cstheme="majorHAnsi"/>
          <w:sz w:val="24"/>
          <w:szCs w:val="24"/>
        </w:rPr>
        <w:t>Powierzchnia lasów na terenie województwa podkarpackiego w 2021 r. wynosiła 682 095 ha, z czego większość (392 673 ha) zajmowały lasy iglaste. Lesistość województwa wynosiła</w:t>
      </w:r>
      <w:r w:rsidRPr="00892CFE">
        <w:rPr>
          <w:rFonts w:asciiTheme="majorHAnsi" w:hAnsiTheme="majorHAnsi" w:cstheme="majorHAnsi"/>
          <w:sz w:val="24"/>
          <w:szCs w:val="24"/>
        </w:rPr>
        <w:br/>
        <w:t>w 2021 r. 38,2% i była znacznie wyższa od średniej dla Polski wynoszącej 29,6%. Zasoby drzewne na pniu w 2021 r. w województwie podkarpackim wyniosły ponad 232,5 mln m</w:t>
      </w:r>
      <w:r w:rsidRPr="00892CFE">
        <w:rPr>
          <w:rFonts w:asciiTheme="majorHAnsi" w:hAnsiTheme="majorHAnsi" w:cstheme="majorHAnsi"/>
          <w:sz w:val="24"/>
          <w:szCs w:val="24"/>
          <w:vertAlign w:val="superscript"/>
        </w:rPr>
        <w:t>3</w:t>
      </w:r>
      <w:r w:rsidRPr="00892CFE">
        <w:rPr>
          <w:rFonts w:asciiTheme="majorHAnsi" w:hAnsiTheme="majorHAnsi" w:cstheme="majorHAnsi"/>
          <w:sz w:val="24"/>
          <w:szCs w:val="24"/>
        </w:rPr>
        <w:t>. Tereny o najwyższym wskaźniku lesistości występują w południowej części województwa</w:t>
      </w:r>
      <w:r>
        <w:rPr>
          <w:rFonts w:asciiTheme="majorHAnsi" w:hAnsiTheme="majorHAnsi" w:cstheme="majorHAnsi"/>
          <w:sz w:val="24"/>
          <w:szCs w:val="24"/>
        </w:rPr>
        <w:br/>
      </w:r>
      <w:r w:rsidRPr="00892CFE">
        <w:rPr>
          <w:rFonts w:asciiTheme="majorHAnsi" w:hAnsiTheme="majorHAnsi" w:cstheme="majorHAnsi"/>
          <w:sz w:val="24"/>
          <w:szCs w:val="24"/>
        </w:rPr>
        <w:t>w powiatach: bieszczadzkim, leskim, sanockim i stalowowolskim</w:t>
      </w:r>
      <w:r w:rsidRPr="00892CFE">
        <w:rPr>
          <w:rStyle w:val="Odwoanieprzypisudolnego"/>
          <w:rFonts w:asciiTheme="majorHAnsi" w:hAnsiTheme="majorHAnsi" w:cstheme="majorHAnsi"/>
          <w:sz w:val="24"/>
          <w:szCs w:val="24"/>
        </w:rPr>
        <w:footnoteReference w:id="64"/>
      </w:r>
      <w:r w:rsidRPr="00892CFE">
        <w:rPr>
          <w:rFonts w:asciiTheme="majorHAnsi" w:hAnsiTheme="majorHAnsi" w:cstheme="majorHAnsi"/>
          <w:sz w:val="24"/>
          <w:szCs w:val="24"/>
        </w:rPr>
        <w:t xml:space="preserve">.  Na terenie województwa, ustanowiono 2 leśne kompleksy promocyjne: LKP Lasy Bieszczadzkie oraz LKP Lasy Birczańskie. Leśne kompleksy promocyjne to duże, zwarte lasy, wchodzące w skład jednego lub kilku nadleśnictw. Utworzone na obszarze całego kraju, pokazują zmienność </w:t>
      </w:r>
      <w:r w:rsidRPr="00892CFE">
        <w:rPr>
          <w:rFonts w:asciiTheme="majorHAnsi" w:hAnsiTheme="majorHAnsi" w:cstheme="majorHAnsi"/>
          <w:sz w:val="24"/>
          <w:szCs w:val="24"/>
        </w:rPr>
        <w:lastRenderedPageBreak/>
        <w:t>warunków siedliskowych, różnorodność składu gatunkowego lasu i wielość pełnionych przez niego funkcji</w:t>
      </w:r>
      <w:r w:rsidRPr="00892CFE">
        <w:rPr>
          <w:rStyle w:val="Odwoanieprzypisudolnego"/>
          <w:rFonts w:asciiTheme="majorHAnsi" w:hAnsiTheme="majorHAnsi" w:cstheme="majorHAnsi"/>
          <w:sz w:val="24"/>
          <w:szCs w:val="24"/>
        </w:rPr>
        <w:footnoteReference w:id="65"/>
      </w:r>
      <w:r w:rsidRPr="00892CFE">
        <w:rPr>
          <w:rFonts w:asciiTheme="majorHAnsi" w:hAnsiTheme="majorHAnsi" w:cstheme="majorHAnsi"/>
          <w:sz w:val="24"/>
          <w:szCs w:val="24"/>
        </w:rPr>
        <w:t xml:space="preserve">. </w:t>
      </w:r>
    </w:p>
    <w:p w14:paraId="36FD0167" w14:textId="77777777" w:rsidR="00C8258E" w:rsidRPr="00892CFE" w:rsidRDefault="00C8258E" w:rsidP="00C8258E">
      <w:pPr>
        <w:spacing w:before="120" w:after="0"/>
        <w:rPr>
          <w:rFonts w:asciiTheme="majorHAnsi" w:hAnsiTheme="majorHAnsi" w:cstheme="majorHAnsi"/>
          <w:b/>
          <w:bCs/>
          <w:iCs w:val="0"/>
          <w:sz w:val="24"/>
          <w:szCs w:val="24"/>
        </w:rPr>
      </w:pPr>
      <w:bookmarkStart w:id="127" w:name="_Hlk88216571"/>
      <w:r w:rsidRPr="00892CFE">
        <w:rPr>
          <w:rFonts w:asciiTheme="majorHAnsi" w:hAnsiTheme="majorHAnsi" w:cstheme="majorHAnsi"/>
          <w:b/>
          <w:bCs/>
          <w:sz w:val="24"/>
          <w:szCs w:val="24"/>
          <w:shd w:val="clear" w:color="auto" w:fill="FFFFFF"/>
        </w:rPr>
        <w:t>Zasoby energii słonecznej</w:t>
      </w:r>
    </w:p>
    <w:p w14:paraId="5BCF2490" w14:textId="1AC62C02" w:rsidR="005E3277" w:rsidRPr="0017605E" w:rsidRDefault="00C8258E" w:rsidP="0017605E">
      <w:pPr>
        <w:spacing w:before="120" w:after="120"/>
        <w:rPr>
          <w:rStyle w:val="Wyrnieniedelikatne"/>
          <w:rFonts w:asciiTheme="majorHAnsi" w:hAnsiTheme="majorHAnsi" w:cstheme="majorHAnsi"/>
          <w:iCs/>
          <w:sz w:val="24"/>
          <w:szCs w:val="24"/>
        </w:rPr>
      </w:pPr>
      <w:r w:rsidRPr="00892CFE">
        <w:rPr>
          <w:rFonts w:asciiTheme="majorHAnsi" w:hAnsiTheme="majorHAnsi" w:cstheme="majorHAnsi"/>
          <w:sz w:val="24"/>
          <w:szCs w:val="24"/>
        </w:rPr>
        <w:t xml:space="preserve">Potencjał </w:t>
      </w:r>
      <w:r w:rsidR="00234873">
        <w:rPr>
          <w:rFonts w:asciiTheme="majorHAnsi" w:hAnsiTheme="majorHAnsi" w:cstheme="majorHAnsi"/>
          <w:sz w:val="24"/>
          <w:szCs w:val="24"/>
        </w:rPr>
        <w:t xml:space="preserve">dla rozwoju </w:t>
      </w:r>
      <w:r w:rsidRPr="00892CFE">
        <w:rPr>
          <w:rFonts w:asciiTheme="majorHAnsi" w:hAnsiTheme="majorHAnsi" w:cstheme="majorHAnsi"/>
          <w:sz w:val="24"/>
          <w:szCs w:val="24"/>
        </w:rPr>
        <w:t>energetyki słonecznej jest zbliżony w całej Polsce, choć nieznacznie lepsze warunki występują w południowej i południowo-wschodniej części naszego kraju</w:t>
      </w:r>
      <w:r w:rsidRPr="00892CFE">
        <w:rPr>
          <w:rStyle w:val="Odwoanieprzypisudolnego"/>
          <w:rFonts w:asciiTheme="majorHAnsi" w:hAnsiTheme="majorHAnsi" w:cstheme="majorHAnsi"/>
          <w:sz w:val="24"/>
          <w:szCs w:val="24"/>
        </w:rPr>
        <w:footnoteReference w:id="66"/>
      </w:r>
      <w:r w:rsidRPr="00892CFE">
        <w:rPr>
          <w:rFonts w:asciiTheme="majorHAnsi" w:hAnsiTheme="majorHAnsi" w:cstheme="majorHAnsi"/>
          <w:sz w:val="24"/>
          <w:szCs w:val="24"/>
        </w:rPr>
        <w:t>. Potencjał energetyki słonecznej danego obszaru charakteryzują nasłonecznienie oraz natężenie promieniowania słonecznego. Średnioroczne sumy nasłonecznienia w godzinach dla województwa podkarpackiego mieszczą się średnio w przedziale od 1450 - 1650 h/rok, przy średniej dla Polski wynoszącej 1600 h/rok</w:t>
      </w:r>
      <w:r w:rsidRPr="00892CFE">
        <w:rPr>
          <w:rStyle w:val="Odwoanieprzypisudolnego"/>
          <w:rFonts w:asciiTheme="majorHAnsi" w:hAnsiTheme="majorHAnsi" w:cstheme="majorHAnsi"/>
          <w:sz w:val="24"/>
          <w:szCs w:val="24"/>
        </w:rPr>
        <w:footnoteReference w:id="67"/>
      </w:r>
      <w:r w:rsidRPr="00892CFE">
        <w:rPr>
          <w:rFonts w:asciiTheme="majorHAnsi" w:hAnsiTheme="majorHAnsi" w:cstheme="majorHAnsi"/>
          <w:sz w:val="24"/>
          <w:szCs w:val="24"/>
        </w:rPr>
        <w:t>. Większość obszaru województwa charakteryzuje się rocznym całkowitym promieniowaniem w granicach 3600 – 3800 MJ/m</w:t>
      </w:r>
      <w:r w:rsidRPr="00892CFE">
        <w:rPr>
          <w:rFonts w:asciiTheme="majorHAnsi" w:hAnsiTheme="majorHAnsi" w:cstheme="majorHAnsi"/>
          <w:sz w:val="24"/>
          <w:szCs w:val="24"/>
          <w:vertAlign w:val="superscript"/>
        </w:rPr>
        <w:t>2</w:t>
      </w:r>
      <w:r w:rsidRPr="00892CFE">
        <w:rPr>
          <w:rFonts w:asciiTheme="majorHAnsi" w:hAnsiTheme="majorHAnsi" w:cstheme="majorHAnsi"/>
          <w:sz w:val="24"/>
          <w:szCs w:val="24"/>
        </w:rPr>
        <w:t>. Energia całkowitego promieniowania słonecznego na terenie województwa podkarpackiego w ciągu roku zawiera się w przedziale od 962 do 985 kWh/m</w:t>
      </w:r>
      <w:r w:rsidRPr="00892CFE">
        <w:rPr>
          <w:rFonts w:asciiTheme="majorHAnsi" w:hAnsiTheme="majorHAnsi" w:cstheme="majorHAnsi"/>
          <w:sz w:val="24"/>
          <w:szCs w:val="24"/>
          <w:vertAlign w:val="superscript"/>
        </w:rPr>
        <w:t>2</w:t>
      </w:r>
      <w:r w:rsidRPr="00892CFE">
        <w:rPr>
          <w:rFonts w:asciiTheme="majorHAnsi" w:hAnsiTheme="majorHAnsi" w:cstheme="majorHAnsi"/>
          <w:sz w:val="24"/>
          <w:szCs w:val="24"/>
        </w:rPr>
        <w:t xml:space="preserve"> </w:t>
      </w:r>
      <w:r w:rsidRPr="00892CFE">
        <w:rPr>
          <w:rStyle w:val="Odwoanieprzypisudolnego"/>
          <w:rFonts w:asciiTheme="majorHAnsi" w:hAnsiTheme="majorHAnsi" w:cstheme="majorHAnsi"/>
          <w:sz w:val="24"/>
          <w:szCs w:val="24"/>
        </w:rPr>
        <w:footnoteReference w:id="68"/>
      </w:r>
      <w:bookmarkEnd w:id="127"/>
      <w:r w:rsidRPr="00892CFE">
        <w:rPr>
          <w:rFonts w:asciiTheme="majorHAnsi" w:hAnsiTheme="majorHAnsi" w:cstheme="majorHAnsi"/>
          <w:sz w:val="24"/>
          <w:szCs w:val="24"/>
        </w:rPr>
        <w:t>.</w:t>
      </w:r>
    </w:p>
    <w:p w14:paraId="647D826C" w14:textId="70C0D60A" w:rsidR="00C1563C" w:rsidRDefault="005662ED" w:rsidP="005800A3">
      <w:pPr>
        <w:pStyle w:val="PABNagwek2"/>
        <w:numPr>
          <w:ilvl w:val="2"/>
          <w:numId w:val="1"/>
        </w:numPr>
        <w:spacing w:before="0" w:after="120" w:line="276" w:lineRule="auto"/>
        <w:jc w:val="left"/>
        <w:rPr>
          <w:rStyle w:val="Wyrnieniedelikatne"/>
          <w:rFonts w:asciiTheme="majorHAnsi" w:eastAsiaTheme="majorEastAsia" w:hAnsiTheme="majorHAnsi" w:cstheme="majorHAnsi"/>
          <w:bCs/>
          <w:color w:val="auto"/>
          <w:sz w:val="24"/>
          <w:szCs w:val="24"/>
        </w:rPr>
      </w:pPr>
      <w:bookmarkStart w:id="128" w:name="_Toc118386953"/>
      <w:r w:rsidRPr="00BA5E23">
        <w:rPr>
          <w:rStyle w:val="Wyrnieniedelikatne"/>
          <w:rFonts w:asciiTheme="majorHAnsi" w:eastAsiaTheme="majorEastAsia" w:hAnsiTheme="majorHAnsi" w:cstheme="majorHAnsi"/>
          <w:bCs/>
          <w:color w:val="auto"/>
          <w:sz w:val="24"/>
          <w:szCs w:val="24"/>
        </w:rPr>
        <w:t>Różnorodność biologiczna, flora i fauna, korytarze ekologiczne, formy ochrony przyrody</w:t>
      </w:r>
      <w:bookmarkEnd w:id="128"/>
      <w:r w:rsidR="00E25EA0" w:rsidRPr="00BA5E23">
        <w:rPr>
          <w:rStyle w:val="Wyrnieniedelikatne"/>
          <w:rFonts w:asciiTheme="majorHAnsi" w:eastAsiaTheme="majorEastAsia" w:hAnsiTheme="majorHAnsi" w:cstheme="majorHAnsi"/>
          <w:bCs/>
          <w:color w:val="auto"/>
          <w:sz w:val="24"/>
          <w:szCs w:val="24"/>
        </w:rPr>
        <w:t xml:space="preserve"> </w:t>
      </w:r>
    </w:p>
    <w:p w14:paraId="51E6D826" w14:textId="77777777" w:rsidR="00201FF7" w:rsidRPr="00C1563C" w:rsidRDefault="00201FF7" w:rsidP="00201FF7">
      <w:pPr>
        <w:pStyle w:val="NormalnyWeb"/>
        <w:spacing w:before="120" w:beforeAutospacing="0" w:after="0" w:afterAutospacing="0" w:line="276" w:lineRule="auto"/>
        <w:rPr>
          <w:rFonts w:asciiTheme="majorHAnsi" w:hAnsiTheme="majorHAnsi" w:cstheme="majorHAnsi"/>
          <w:sz w:val="24"/>
          <w:szCs w:val="24"/>
        </w:rPr>
      </w:pPr>
      <w:r w:rsidRPr="00C1563C">
        <w:rPr>
          <w:rFonts w:asciiTheme="majorHAnsi" w:hAnsiTheme="majorHAnsi" w:cstheme="majorHAnsi"/>
          <w:sz w:val="24"/>
          <w:szCs w:val="24"/>
        </w:rPr>
        <w:t>Województwo podkarpackie charakteryzuje się bogactwem przyrodniczym i wysoką różnorodnością biologiczną występującej flory i fauny. To region wyróżniający się na tle Polski dziką i bogatą przyrodą, gdzie obserwujemy zrównoważone współbytowanie ludzi</w:t>
      </w:r>
      <w:r>
        <w:rPr>
          <w:rFonts w:asciiTheme="majorHAnsi" w:hAnsiTheme="majorHAnsi" w:cstheme="majorHAnsi"/>
          <w:sz w:val="24"/>
          <w:szCs w:val="24"/>
        </w:rPr>
        <w:br/>
      </w:r>
      <w:r w:rsidRPr="00C1563C">
        <w:rPr>
          <w:rFonts w:asciiTheme="majorHAnsi" w:hAnsiTheme="majorHAnsi" w:cstheme="majorHAnsi"/>
          <w:sz w:val="24"/>
          <w:szCs w:val="24"/>
        </w:rPr>
        <w:t>i zwierząt, w tym puszczańskich ssaków, dużych drapieżników, rzadkich ptaków. Funkcjonują tu rozległe, dobrze zachowane kompleksy leśne, a rzeki płyną naturalnymi dolinami</w:t>
      </w:r>
      <w:r w:rsidRPr="00C1563C">
        <w:rPr>
          <w:rStyle w:val="Odwoanieprzypisudolnego"/>
          <w:rFonts w:asciiTheme="majorHAnsi" w:hAnsiTheme="majorHAnsi" w:cstheme="majorHAnsi"/>
          <w:sz w:val="24"/>
          <w:szCs w:val="24"/>
        </w:rPr>
        <w:footnoteReference w:id="69"/>
      </w:r>
      <w:r w:rsidRPr="00C1563C">
        <w:rPr>
          <w:rFonts w:asciiTheme="majorHAnsi" w:hAnsiTheme="majorHAnsi" w:cstheme="majorHAnsi"/>
          <w:sz w:val="24"/>
          <w:szCs w:val="24"/>
        </w:rPr>
        <w:t>. Największą różnorodnością gatunków i siedlisk przyrodniczych charakteryzują się Bieszczady, Beskid Niski, Roztocze oraz rejony pogórzy</w:t>
      </w:r>
      <w:r w:rsidRPr="00C1563C">
        <w:rPr>
          <w:rStyle w:val="Odwoanieprzypisudolnego"/>
          <w:rFonts w:asciiTheme="majorHAnsi" w:hAnsiTheme="majorHAnsi" w:cstheme="majorHAnsi"/>
          <w:sz w:val="24"/>
          <w:szCs w:val="24"/>
        </w:rPr>
        <w:footnoteReference w:id="70"/>
      </w:r>
      <w:r w:rsidRPr="00C1563C">
        <w:rPr>
          <w:rFonts w:asciiTheme="majorHAnsi" w:hAnsiTheme="majorHAnsi" w:cstheme="majorHAnsi"/>
          <w:sz w:val="24"/>
          <w:szCs w:val="24"/>
        </w:rPr>
        <w:t>.</w:t>
      </w:r>
    </w:p>
    <w:p w14:paraId="1FFF17E0" w14:textId="77777777" w:rsidR="00201FF7" w:rsidRPr="00C1563C" w:rsidRDefault="00201FF7" w:rsidP="00201FF7">
      <w:pPr>
        <w:pStyle w:val="NormalnyWeb"/>
        <w:spacing w:before="120" w:beforeAutospacing="0" w:after="0" w:afterAutospacing="0" w:line="276" w:lineRule="auto"/>
        <w:rPr>
          <w:rFonts w:asciiTheme="majorHAnsi" w:hAnsiTheme="majorHAnsi" w:cstheme="majorHAnsi"/>
          <w:sz w:val="24"/>
          <w:szCs w:val="24"/>
        </w:rPr>
      </w:pPr>
      <w:r w:rsidRPr="00C1563C">
        <w:rPr>
          <w:rStyle w:val="markedcontent"/>
          <w:rFonts w:asciiTheme="majorHAnsi" w:hAnsiTheme="majorHAnsi" w:cstheme="majorHAnsi"/>
          <w:sz w:val="24"/>
          <w:szCs w:val="24"/>
        </w:rPr>
        <w:t>Zgodnie z regionalizacją przyrodniczo-leśną Polski,</w:t>
      </w:r>
      <w:r w:rsidRPr="00C1563C">
        <w:rPr>
          <w:rStyle w:val="Odwoanieprzypisudolnego"/>
          <w:rFonts w:asciiTheme="majorHAnsi" w:hAnsiTheme="majorHAnsi" w:cstheme="majorHAnsi"/>
          <w:sz w:val="24"/>
          <w:szCs w:val="24"/>
        </w:rPr>
        <w:footnoteReference w:id="71"/>
      </w:r>
      <w:r w:rsidRPr="00C1563C">
        <w:rPr>
          <w:rStyle w:val="markedcontent"/>
          <w:rFonts w:asciiTheme="majorHAnsi" w:hAnsiTheme="majorHAnsi" w:cstheme="majorHAnsi"/>
          <w:sz w:val="24"/>
          <w:szCs w:val="24"/>
        </w:rPr>
        <w:t xml:space="preserve"> województwo podkarpackie zlokalizowane jest w granicach dwóch krain przyrodniczo-leśnych: Małopolskiej (VI), która obejmuje północną część województwa oraz Karpackiej (VIII) występującej w południowej części. W Krainie Małopolskiej dominuje krajobraz roślinny grądowy oraz dąbrów świetlistych i grądów, a w krainie Karpackiej – krajobraz reglowych buczyn górskich oraz grądów i buczyn górskich. Na Podkarpaciu wśród chronionych gatunków roślin stwierdzono występowanie około 50 gatunków ujętych w Polskiej czerwonej księdze roślin, w tym 14 gatunków mających tu jedyne naturalne stanowiska, jak np. ciemiernik czerwonawy, tojad wiechowaty i niski, wieczornik śnieżny, różanecznik żółty, ostrożeń siedmiogrodzki, chaber </w:t>
      </w:r>
      <w:proofErr w:type="spellStart"/>
      <w:r w:rsidRPr="00C1563C">
        <w:rPr>
          <w:rStyle w:val="markedcontent"/>
          <w:rFonts w:asciiTheme="majorHAnsi" w:hAnsiTheme="majorHAnsi" w:cstheme="majorHAnsi"/>
          <w:sz w:val="24"/>
          <w:szCs w:val="24"/>
        </w:rPr>
        <w:t>Kotschyego</w:t>
      </w:r>
      <w:proofErr w:type="spellEnd"/>
      <w:r w:rsidRPr="00C1563C">
        <w:rPr>
          <w:rStyle w:val="markedcontent"/>
          <w:rFonts w:asciiTheme="majorHAnsi" w:hAnsiTheme="majorHAnsi" w:cstheme="majorHAnsi"/>
          <w:sz w:val="24"/>
          <w:szCs w:val="24"/>
        </w:rPr>
        <w:t xml:space="preserve">, szachownica </w:t>
      </w:r>
      <w:proofErr w:type="spellStart"/>
      <w:r w:rsidRPr="00C1563C">
        <w:rPr>
          <w:rStyle w:val="markedcontent"/>
          <w:rFonts w:asciiTheme="majorHAnsi" w:hAnsiTheme="majorHAnsi" w:cstheme="majorHAnsi"/>
          <w:sz w:val="24"/>
          <w:szCs w:val="24"/>
        </w:rPr>
        <w:t>kostkowata</w:t>
      </w:r>
      <w:proofErr w:type="spellEnd"/>
      <w:r w:rsidRPr="00C1563C">
        <w:rPr>
          <w:rStyle w:val="markedcontent"/>
          <w:rFonts w:asciiTheme="majorHAnsi" w:hAnsiTheme="majorHAnsi" w:cstheme="majorHAnsi"/>
          <w:sz w:val="24"/>
          <w:szCs w:val="24"/>
        </w:rPr>
        <w:t>, pszeniec biały</w:t>
      </w:r>
      <w:r w:rsidRPr="00C1563C">
        <w:rPr>
          <w:rStyle w:val="Odwoanieprzypisudolnego"/>
          <w:rFonts w:asciiTheme="majorHAnsi" w:hAnsiTheme="majorHAnsi" w:cstheme="majorHAnsi"/>
          <w:sz w:val="24"/>
          <w:szCs w:val="24"/>
        </w:rPr>
        <w:footnoteReference w:id="72"/>
      </w:r>
      <w:r w:rsidRPr="00C1563C">
        <w:rPr>
          <w:rStyle w:val="markedcontent"/>
          <w:rFonts w:asciiTheme="majorHAnsi" w:hAnsiTheme="majorHAnsi" w:cstheme="majorHAnsi"/>
          <w:sz w:val="24"/>
          <w:szCs w:val="24"/>
        </w:rPr>
        <w:t>.</w:t>
      </w:r>
    </w:p>
    <w:p w14:paraId="1843BFB3" w14:textId="77777777" w:rsidR="00201FF7" w:rsidRPr="00C1563C" w:rsidRDefault="00201FF7" w:rsidP="00201FF7">
      <w:pPr>
        <w:spacing w:before="120" w:after="0"/>
        <w:rPr>
          <w:rFonts w:asciiTheme="majorHAnsi" w:hAnsiTheme="majorHAnsi" w:cstheme="majorHAnsi"/>
          <w:sz w:val="24"/>
          <w:szCs w:val="24"/>
        </w:rPr>
      </w:pPr>
      <w:r w:rsidRPr="00C1563C">
        <w:rPr>
          <w:rFonts w:asciiTheme="majorHAnsi" w:hAnsiTheme="majorHAnsi" w:cstheme="majorHAnsi"/>
          <w:sz w:val="24"/>
          <w:szCs w:val="24"/>
        </w:rPr>
        <w:lastRenderedPageBreak/>
        <w:t>Świat zwierzęcy województwa podkarpackiego jest również bardzo bogaty i różnorodny.</w:t>
      </w:r>
      <w:r>
        <w:rPr>
          <w:rFonts w:asciiTheme="majorHAnsi" w:hAnsiTheme="majorHAnsi" w:cstheme="majorHAnsi"/>
          <w:sz w:val="24"/>
          <w:szCs w:val="24"/>
        </w:rPr>
        <w:br/>
      </w:r>
      <w:r w:rsidRPr="00C1563C">
        <w:rPr>
          <w:rFonts w:asciiTheme="majorHAnsi" w:hAnsiTheme="majorHAnsi" w:cstheme="majorHAnsi"/>
          <w:sz w:val="24"/>
          <w:szCs w:val="24"/>
        </w:rPr>
        <w:t>W podkarpackich lasach spotkać można wszystkie naturalnie występujące w Polsce gatunki ssaków kopytnych: sarny, jelenie, łosie, żubry i dziki. Nigdzie indziej w Polsce nie występuje tyle rodzimych gatunków ssaków drapieżnych i to w tak dużej ilości, jak w Bieszczadach, Beskidzie Niskim i na Pogórzu Przemyskim</w:t>
      </w:r>
      <w:r w:rsidRPr="00C1563C">
        <w:rPr>
          <w:rStyle w:val="Odwoanieprzypisudolnego"/>
          <w:rFonts w:asciiTheme="majorHAnsi" w:hAnsiTheme="majorHAnsi" w:cstheme="majorHAnsi"/>
          <w:sz w:val="24"/>
          <w:szCs w:val="24"/>
        </w:rPr>
        <w:footnoteReference w:id="73"/>
      </w:r>
      <w:r w:rsidRPr="00C1563C">
        <w:rPr>
          <w:rFonts w:asciiTheme="majorHAnsi" w:hAnsiTheme="majorHAnsi" w:cstheme="majorHAnsi"/>
          <w:sz w:val="24"/>
          <w:szCs w:val="24"/>
        </w:rPr>
        <w:t>. Wg danych GUS z 2020 r., liczebność populacji najbardziej znanych gatunków zwierząt chronionych w stanie dzikim w województwie podkarpackim wynosiła: żubr (</w:t>
      </w:r>
      <w:proofErr w:type="spellStart"/>
      <w:r w:rsidRPr="00C1563C">
        <w:rPr>
          <w:rFonts w:asciiTheme="majorHAnsi" w:hAnsiTheme="majorHAnsi" w:cstheme="majorHAnsi"/>
          <w:sz w:val="24"/>
          <w:szCs w:val="24"/>
        </w:rPr>
        <w:t>Bison</w:t>
      </w:r>
      <w:proofErr w:type="spellEnd"/>
      <w:r w:rsidRPr="00C1563C">
        <w:rPr>
          <w:rFonts w:asciiTheme="majorHAnsi" w:hAnsiTheme="majorHAnsi" w:cstheme="majorHAnsi"/>
          <w:sz w:val="24"/>
          <w:szCs w:val="24"/>
        </w:rPr>
        <w:t xml:space="preserve"> </w:t>
      </w:r>
      <w:proofErr w:type="spellStart"/>
      <w:r w:rsidRPr="00C1563C">
        <w:rPr>
          <w:rFonts w:asciiTheme="majorHAnsi" w:hAnsiTheme="majorHAnsi" w:cstheme="majorHAnsi"/>
          <w:sz w:val="24"/>
          <w:szCs w:val="24"/>
        </w:rPr>
        <w:t>bonasus</w:t>
      </w:r>
      <w:proofErr w:type="spellEnd"/>
      <w:r w:rsidRPr="00C1563C">
        <w:rPr>
          <w:rFonts w:asciiTheme="majorHAnsi" w:hAnsiTheme="majorHAnsi" w:cstheme="majorHAnsi"/>
          <w:sz w:val="24"/>
          <w:szCs w:val="24"/>
        </w:rPr>
        <w:t xml:space="preserve">) – 739 szt., niedźwiedź brunatny (Ursus </w:t>
      </w:r>
      <w:proofErr w:type="spellStart"/>
      <w:r w:rsidRPr="00C1563C">
        <w:rPr>
          <w:rFonts w:asciiTheme="majorHAnsi" w:hAnsiTheme="majorHAnsi" w:cstheme="majorHAnsi"/>
          <w:sz w:val="24"/>
          <w:szCs w:val="24"/>
        </w:rPr>
        <w:t>arctos</w:t>
      </w:r>
      <w:proofErr w:type="spellEnd"/>
      <w:r w:rsidRPr="00C1563C">
        <w:rPr>
          <w:rFonts w:asciiTheme="majorHAnsi" w:hAnsiTheme="majorHAnsi" w:cstheme="majorHAnsi"/>
          <w:sz w:val="24"/>
          <w:szCs w:val="24"/>
        </w:rPr>
        <w:t>) – 284, bóbr europejski (</w:t>
      </w:r>
      <w:proofErr w:type="spellStart"/>
      <w:r w:rsidRPr="00C1563C">
        <w:rPr>
          <w:rFonts w:asciiTheme="majorHAnsi" w:hAnsiTheme="majorHAnsi" w:cstheme="majorHAnsi"/>
          <w:sz w:val="24"/>
          <w:szCs w:val="24"/>
        </w:rPr>
        <w:t>Castor</w:t>
      </w:r>
      <w:proofErr w:type="spellEnd"/>
      <w:r w:rsidRPr="00C1563C">
        <w:rPr>
          <w:rFonts w:asciiTheme="majorHAnsi" w:hAnsiTheme="majorHAnsi" w:cstheme="majorHAnsi"/>
          <w:sz w:val="24"/>
          <w:szCs w:val="24"/>
        </w:rPr>
        <w:t xml:space="preserve"> </w:t>
      </w:r>
      <w:proofErr w:type="spellStart"/>
      <w:r w:rsidRPr="00C1563C">
        <w:rPr>
          <w:rFonts w:asciiTheme="majorHAnsi" w:hAnsiTheme="majorHAnsi" w:cstheme="majorHAnsi"/>
          <w:sz w:val="24"/>
          <w:szCs w:val="24"/>
        </w:rPr>
        <w:t>fiber</w:t>
      </w:r>
      <w:proofErr w:type="spellEnd"/>
      <w:r w:rsidRPr="00C1563C">
        <w:rPr>
          <w:rFonts w:asciiTheme="majorHAnsi" w:hAnsiTheme="majorHAnsi" w:cstheme="majorHAnsi"/>
          <w:sz w:val="24"/>
          <w:szCs w:val="24"/>
        </w:rPr>
        <w:t>) – 12 101 szt., ryś (</w:t>
      </w:r>
      <w:proofErr w:type="spellStart"/>
      <w:r w:rsidRPr="00C1563C">
        <w:rPr>
          <w:rFonts w:asciiTheme="majorHAnsi" w:hAnsiTheme="majorHAnsi" w:cstheme="majorHAnsi"/>
          <w:sz w:val="24"/>
          <w:szCs w:val="24"/>
        </w:rPr>
        <w:t>Lynx</w:t>
      </w:r>
      <w:proofErr w:type="spellEnd"/>
      <w:r w:rsidRPr="00C1563C">
        <w:rPr>
          <w:rFonts w:asciiTheme="majorHAnsi" w:hAnsiTheme="majorHAnsi" w:cstheme="majorHAnsi"/>
          <w:sz w:val="24"/>
          <w:szCs w:val="24"/>
        </w:rPr>
        <w:t xml:space="preserve"> </w:t>
      </w:r>
      <w:proofErr w:type="spellStart"/>
      <w:r w:rsidRPr="00C1563C">
        <w:rPr>
          <w:rFonts w:asciiTheme="majorHAnsi" w:hAnsiTheme="majorHAnsi" w:cstheme="majorHAnsi"/>
          <w:sz w:val="24"/>
          <w:szCs w:val="24"/>
        </w:rPr>
        <w:t>lynx</w:t>
      </w:r>
      <w:proofErr w:type="spellEnd"/>
      <w:r w:rsidRPr="00C1563C">
        <w:rPr>
          <w:rFonts w:asciiTheme="majorHAnsi" w:hAnsiTheme="majorHAnsi" w:cstheme="majorHAnsi"/>
          <w:sz w:val="24"/>
          <w:szCs w:val="24"/>
        </w:rPr>
        <w:t>) – 281 szt., wilk (</w:t>
      </w:r>
      <w:proofErr w:type="spellStart"/>
      <w:r w:rsidRPr="00C1563C">
        <w:rPr>
          <w:rFonts w:asciiTheme="majorHAnsi" w:hAnsiTheme="majorHAnsi" w:cstheme="majorHAnsi"/>
          <w:sz w:val="24"/>
          <w:szCs w:val="24"/>
        </w:rPr>
        <w:t>Canis</w:t>
      </w:r>
      <w:proofErr w:type="spellEnd"/>
      <w:r w:rsidRPr="00C1563C">
        <w:rPr>
          <w:rFonts w:asciiTheme="majorHAnsi" w:hAnsiTheme="majorHAnsi" w:cstheme="majorHAnsi"/>
          <w:sz w:val="24"/>
          <w:szCs w:val="24"/>
        </w:rPr>
        <w:t xml:space="preserve"> </w:t>
      </w:r>
      <w:proofErr w:type="spellStart"/>
      <w:r w:rsidRPr="00C1563C">
        <w:rPr>
          <w:rFonts w:asciiTheme="majorHAnsi" w:hAnsiTheme="majorHAnsi" w:cstheme="majorHAnsi"/>
          <w:sz w:val="24"/>
          <w:szCs w:val="24"/>
        </w:rPr>
        <w:t>lupus</w:t>
      </w:r>
      <w:proofErr w:type="spellEnd"/>
      <w:r w:rsidRPr="00C1563C">
        <w:rPr>
          <w:rFonts w:asciiTheme="majorHAnsi" w:hAnsiTheme="majorHAnsi" w:cstheme="majorHAnsi"/>
          <w:sz w:val="24"/>
          <w:szCs w:val="24"/>
        </w:rPr>
        <w:t>) – 1 146 szt.</w:t>
      </w:r>
      <w:r w:rsidRPr="00C1563C">
        <w:rPr>
          <w:rStyle w:val="Odwoanieprzypisudolnego"/>
          <w:rFonts w:asciiTheme="majorHAnsi" w:hAnsiTheme="majorHAnsi" w:cstheme="majorHAnsi"/>
          <w:sz w:val="24"/>
          <w:szCs w:val="24"/>
        </w:rPr>
        <w:footnoteReference w:id="74"/>
      </w:r>
      <w:r w:rsidRPr="00C1563C">
        <w:rPr>
          <w:rFonts w:asciiTheme="majorHAnsi" w:hAnsiTheme="majorHAnsi" w:cstheme="majorHAnsi"/>
          <w:sz w:val="24"/>
          <w:szCs w:val="24"/>
        </w:rPr>
        <w:t>. Ryś, żbik i wilk mają tutaj swoje główne ostoje, zaś niedźwiedź – najliczniejszą, mającą najmniejszy kontakt z człowiekiem populację w Polsce. W województwie podkarpackim, liczna jest również grupa gatunków wpisanych do Polskiej czerwonej księgi zwierząt – spośród zawartych tam 130 gatunków kręgowców ponad 60 gatunków występuje aktualnie na Podkarpaciu, natomiast spośród ujętych tam 236 gatunków bezkręgowców notowanych jest aktualnie na Podkarpaciu ponad 50 gatunków</w:t>
      </w:r>
      <w:r w:rsidRPr="00C1563C">
        <w:rPr>
          <w:rStyle w:val="Odwoanieprzypisudolnego"/>
          <w:rFonts w:asciiTheme="majorHAnsi" w:hAnsiTheme="majorHAnsi" w:cstheme="majorHAnsi"/>
          <w:sz w:val="24"/>
          <w:szCs w:val="24"/>
        </w:rPr>
        <w:footnoteReference w:id="75"/>
      </w:r>
      <w:r w:rsidRPr="00C1563C">
        <w:rPr>
          <w:rFonts w:asciiTheme="majorHAnsi" w:hAnsiTheme="majorHAnsi" w:cstheme="majorHAnsi"/>
          <w:sz w:val="24"/>
          <w:szCs w:val="24"/>
        </w:rPr>
        <w:t>.</w:t>
      </w:r>
    </w:p>
    <w:p w14:paraId="7A1DE8E7" w14:textId="77777777" w:rsidR="00201FF7" w:rsidRPr="00C1563C" w:rsidRDefault="00201FF7" w:rsidP="00201FF7">
      <w:pPr>
        <w:spacing w:before="120" w:after="0"/>
        <w:rPr>
          <w:rFonts w:asciiTheme="majorHAnsi" w:hAnsiTheme="majorHAnsi" w:cstheme="majorHAnsi"/>
          <w:sz w:val="24"/>
          <w:szCs w:val="24"/>
        </w:rPr>
      </w:pPr>
      <w:r w:rsidRPr="00C1563C">
        <w:rPr>
          <w:rFonts w:asciiTheme="majorHAnsi" w:hAnsiTheme="majorHAnsi" w:cstheme="majorHAnsi"/>
          <w:sz w:val="24"/>
          <w:szCs w:val="24"/>
        </w:rPr>
        <w:t>Zachodzące zmiany klimatu powodują zmiany w środowisku przyrodniczym, również na terenie województwa podkarpackiego. Długotrwałe okresy suszy przyczyniają się do obniżania zwierciadła wód podziemnych, co ma negatywny wpływ na siedliska i gatunki związane ze środowiskiem wodnym i zależnym od wód. Dochodzi również do wysychania naturalnych mokradeł, małych stawów, oczek wodnych, a co za tym idzie do zaniku roślinności charakterystycznej dla terenów podmokłych oraz ubożenia przestrzeni życiowej m.in. gatunków ptaków, płazów</w:t>
      </w:r>
      <w:r w:rsidRPr="00C1563C">
        <w:rPr>
          <w:rStyle w:val="Odwoanieprzypisudolnego"/>
          <w:rFonts w:asciiTheme="majorHAnsi" w:hAnsiTheme="majorHAnsi" w:cstheme="majorHAnsi"/>
          <w:sz w:val="24"/>
          <w:szCs w:val="24"/>
        </w:rPr>
        <w:footnoteReference w:id="76"/>
      </w:r>
      <w:r w:rsidRPr="00C1563C">
        <w:rPr>
          <w:rFonts w:asciiTheme="majorHAnsi" w:hAnsiTheme="majorHAnsi" w:cstheme="majorHAnsi"/>
          <w:sz w:val="24"/>
          <w:szCs w:val="24"/>
        </w:rPr>
        <w:t>.</w:t>
      </w:r>
    </w:p>
    <w:p w14:paraId="687CCC91" w14:textId="77777777" w:rsidR="00201FF7" w:rsidRPr="00C1563C" w:rsidRDefault="00201FF7" w:rsidP="00201FF7">
      <w:pPr>
        <w:spacing w:before="120" w:after="0"/>
        <w:rPr>
          <w:rFonts w:asciiTheme="majorHAnsi" w:hAnsiTheme="majorHAnsi" w:cstheme="majorHAnsi"/>
          <w:b/>
          <w:iCs w:val="0"/>
          <w:sz w:val="24"/>
          <w:szCs w:val="24"/>
        </w:rPr>
      </w:pPr>
      <w:r w:rsidRPr="00C1563C">
        <w:rPr>
          <w:rFonts w:asciiTheme="majorHAnsi" w:hAnsiTheme="majorHAnsi" w:cstheme="majorHAnsi"/>
          <w:b/>
          <w:sz w:val="24"/>
          <w:szCs w:val="24"/>
        </w:rPr>
        <w:t>Formy ochrony przyrody na terenie województwa podkarpackiego</w:t>
      </w:r>
    </w:p>
    <w:p w14:paraId="16C0D130" w14:textId="00DDF4EC" w:rsidR="00201FF7" w:rsidRPr="00C1563C" w:rsidRDefault="00201FF7" w:rsidP="00201FF7">
      <w:pPr>
        <w:spacing w:before="120" w:after="0"/>
        <w:rPr>
          <w:rFonts w:asciiTheme="majorHAnsi" w:hAnsiTheme="majorHAnsi" w:cstheme="majorHAnsi"/>
          <w:sz w:val="24"/>
          <w:szCs w:val="24"/>
        </w:rPr>
      </w:pPr>
      <w:r w:rsidRPr="00C1563C">
        <w:rPr>
          <w:rFonts w:asciiTheme="majorHAnsi" w:hAnsiTheme="majorHAnsi" w:cstheme="majorHAnsi"/>
          <w:sz w:val="24"/>
          <w:szCs w:val="24"/>
        </w:rPr>
        <w:t>Cenne przyrodniczo i krajobrazowo obszary województwa, w tym również miejsca występowania siedlisk przyrodniczych, zostały objęte szeregiem form ochrony przyrody. Zgodnie z ustawą o ochronie przyrody</w:t>
      </w:r>
      <w:r w:rsidRPr="00C1563C">
        <w:rPr>
          <w:rStyle w:val="Odwoanieprzypisudolnego"/>
          <w:rFonts w:asciiTheme="majorHAnsi" w:hAnsiTheme="majorHAnsi" w:cstheme="majorHAnsi"/>
          <w:sz w:val="24"/>
          <w:szCs w:val="24"/>
        </w:rPr>
        <w:footnoteReference w:id="77"/>
      </w:r>
      <w:r w:rsidRPr="00C1563C">
        <w:rPr>
          <w:rFonts w:asciiTheme="majorHAnsi" w:hAnsiTheme="majorHAnsi" w:cstheme="majorHAnsi"/>
          <w:sz w:val="24"/>
          <w:szCs w:val="24"/>
        </w:rPr>
        <w:t xml:space="preserve">, na obszarze Polski wyróżnia się 9 form ochrony przyrody: parki narodowe, rezerwaty przyrody, parki krajobrazowe, obszary chronionego krajobrazu, obszary Natura 2000, pomniki przyrody, stanowiska dokumentacyjne, użytki ekologiczne oraz zespoły przyrodniczo – krajobrazowe oraz ochronę gatunkową roślin, zwierząt i grzybów. Łącznie wszystkie obszary prawnie chronione zajmują </w:t>
      </w:r>
      <w:r w:rsidRPr="0038547C">
        <w:rPr>
          <w:rFonts w:asciiTheme="majorHAnsi" w:hAnsiTheme="majorHAnsi" w:cstheme="majorHAnsi"/>
          <w:sz w:val="24"/>
          <w:szCs w:val="24"/>
        </w:rPr>
        <w:t>aż 55,7%</w:t>
      </w:r>
      <w:r w:rsidRPr="00C1563C">
        <w:rPr>
          <w:rFonts w:asciiTheme="majorHAnsi" w:hAnsiTheme="majorHAnsi" w:cstheme="majorHAnsi"/>
          <w:sz w:val="24"/>
          <w:szCs w:val="24"/>
        </w:rPr>
        <w:t xml:space="preserve"> powierzchni województwa podkarpackiego. Zestawienie aktualnej liczby obszarów chronionych wraz z udziałem </w:t>
      </w:r>
      <w:r w:rsidR="00B96A7B">
        <w:rPr>
          <w:rFonts w:asciiTheme="majorHAnsi" w:hAnsiTheme="majorHAnsi" w:cstheme="majorHAnsi"/>
          <w:sz w:val="24"/>
          <w:szCs w:val="24"/>
        </w:rPr>
        <w:t>procentowym</w:t>
      </w:r>
      <w:r w:rsidRPr="00C1563C">
        <w:rPr>
          <w:rFonts w:asciiTheme="majorHAnsi" w:hAnsiTheme="majorHAnsi" w:cstheme="majorHAnsi"/>
          <w:sz w:val="24"/>
          <w:szCs w:val="24"/>
        </w:rPr>
        <w:t xml:space="preserve"> w powierzchni województwa podkarpackiego przedstawiono w poniższej tabeli. </w:t>
      </w:r>
    </w:p>
    <w:p w14:paraId="7E25D13C" w14:textId="173CE636" w:rsidR="00201FF7" w:rsidRPr="00C1563C" w:rsidRDefault="00201FF7" w:rsidP="00201FF7">
      <w:pPr>
        <w:pStyle w:val="Legenda"/>
        <w:spacing w:before="120"/>
        <w:jc w:val="both"/>
        <w:rPr>
          <w:i/>
        </w:rPr>
      </w:pPr>
      <w:bookmarkStart w:id="133" w:name="_Toc89436881"/>
      <w:bookmarkStart w:id="134" w:name="_Toc94023938"/>
      <w:bookmarkStart w:id="135" w:name="_Toc118294694"/>
      <w:r w:rsidRPr="00C1563C">
        <w:lastRenderedPageBreak/>
        <w:t xml:space="preserve">Tabela </w:t>
      </w:r>
      <w:r w:rsidRPr="00C1563C">
        <w:rPr>
          <w:i/>
          <w:noProof/>
        </w:rPr>
        <w:fldChar w:fldCharType="begin"/>
      </w:r>
      <w:r w:rsidRPr="00C1563C">
        <w:rPr>
          <w:noProof/>
        </w:rPr>
        <w:instrText xml:space="preserve"> SEQ Tabela \* ARABIC </w:instrText>
      </w:r>
      <w:r w:rsidRPr="00C1563C">
        <w:rPr>
          <w:i/>
          <w:noProof/>
        </w:rPr>
        <w:fldChar w:fldCharType="separate"/>
      </w:r>
      <w:r w:rsidR="00702818">
        <w:rPr>
          <w:noProof/>
        </w:rPr>
        <w:t>11</w:t>
      </w:r>
      <w:r w:rsidRPr="00C1563C">
        <w:rPr>
          <w:i/>
          <w:noProof/>
        </w:rPr>
        <w:fldChar w:fldCharType="end"/>
      </w:r>
      <w:r w:rsidRPr="00C1563C">
        <w:t>. Zestawienie występujących formy ochrony przyrody na terenie województwa</w:t>
      </w:r>
      <w:bookmarkEnd w:id="133"/>
      <w:bookmarkEnd w:id="134"/>
      <w:bookmarkEnd w:id="135"/>
    </w:p>
    <w:tbl>
      <w:tblPr>
        <w:tblW w:w="8789" w:type="dxa"/>
        <w:tblInd w:w="-5" w:type="dxa"/>
        <w:tblLayout w:type="fixed"/>
        <w:tblCellMar>
          <w:left w:w="70" w:type="dxa"/>
          <w:right w:w="70" w:type="dxa"/>
        </w:tblCellMar>
        <w:tblLook w:val="04A0" w:firstRow="1" w:lastRow="0" w:firstColumn="1" w:lastColumn="0" w:noHBand="0" w:noVBand="1"/>
        <w:tblCaption w:val="Formy ochrony przyrody na terenie województwa podkarpackiego"/>
        <w:tblDescription w:val="Tabela. Zestawienie liczby poszczególnych form ochrony przyrody (parków narodowych, krajobrazowych, rezerwatów przyrody, obszarów chronionego krajobrazu, obszarów Natura 2000, zespołów przyrodniczo-krajobrazowych, użytków ekologicznych, stanowisk dokument"/>
      </w:tblPr>
      <w:tblGrid>
        <w:gridCol w:w="4678"/>
        <w:gridCol w:w="1559"/>
        <w:gridCol w:w="2552"/>
      </w:tblGrid>
      <w:tr w:rsidR="00201FF7" w:rsidRPr="00C1563C" w14:paraId="2988AC4F" w14:textId="77777777" w:rsidTr="00201FF7">
        <w:trPr>
          <w:cantSplit/>
          <w:trHeight w:val="340"/>
          <w:tblHeader/>
        </w:trPr>
        <w:tc>
          <w:tcPr>
            <w:tcW w:w="4678" w:type="dxa"/>
            <w:tcBorders>
              <w:top w:val="single" w:sz="4" w:space="0" w:color="auto"/>
              <w:left w:val="single" w:sz="4" w:space="0" w:color="auto"/>
              <w:bottom w:val="single" w:sz="4" w:space="0" w:color="auto"/>
              <w:right w:val="single" w:sz="4" w:space="0" w:color="auto"/>
            </w:tcBorders>
            <w:shd w:val="clear" w:color="auto" w:fill="auto"/>
            <w:noWrap/>
          </w:tcPr>
          <w:p w14:paraId="0BD8F0D9" w14:textId="77777777" w:rsidR="00201FF7" w:rsidRPr="00C1563C" w:rsidRDefault="00201FF7" w:rsidP="00201FF7">
            <w:pPr>
              <w:spacing w:after="0"/>
              <w:rPr>
                <w:rFonts w:asciiTheme="majorHAnsi" w:eastAsia="Times New Roman" w:hAnsiTheme="majorHAnsi" w:cstheme="majorHAnsi"/>
                <w:b/>
                <w:bCs/>
                <w:iCs w:val="0"/>
                <w:lang w:eastAsia="pl-PL"/>
              </w:rPr>
            </w:pPr>
            <w:r w:rsidRPr="00C1563C">
              <w:rPr>
                <w:rFonts w:asciiTheme="majorHAnsi" w:hAnsiTheme="majorHAnsi" w:cstheme="majorHAnsi"/>
                <w:b/>
                <w:bCs/>
              </w:rPr>
              <w:t>Forma ochrony przyrody</w:t>
            </w:r>
          </w:p>
        </w:tc>
        <w:tc>
          <w:tcPr>
            <w:tcW w:w="1559" w:type="dxa"/>
            <w:tcBorders>
              <w:top w:val="single" w:sz="4" w:space="0" w:color="auto"/>
              <w:left w:val="nil"/>
              <w:bottom w:val="single" w:sz="4" w:space="0" w:color="auto"/>
              <w:right w:val="single" w:sz="4" w:space="0" w:color="auto"/>
            </w:tcBorders>
            <w:shd w:val="clear" w:color="auto" w:fill="auto"/>
            <w:noWrap/>
          </w:tcPr>
          <w:p w14:paraId="1C9C66A9" w14:textId="77777777" w:rsidR="00201FF7" w:rsidRPr="00C1563C" w:rsidRDefault="00201FF7" w:rsidP="00201FF7">
            <w:pPr>
              <w:spacing w:after="0"/>
              <w:rPr>
                <w:rFonts w:asciiTheme="majorHAnsi" w:eastAsia="Times New Roman" w:hAnsiTheme="majorHAnsi" w:cstheme="majorHAnsi"/>
                <w:b/>
                <w:bCs/>
                <w:iCs w:val="0"/>
                <w:lang w:eastAsia="pl-PL"/>
              </w:rPr>
            </w:pPr>
            <w:r w:rsidRPr="00C1563C">
              <w:rPr>
                <w:rFonts w:asciiTheme="majorHAnsi" w:hAnsiTheme="majorHAnsi" w:cstheme="majorHAnsi"/>
                <w:b/>
                <w:bCs/>
              </w:rPr>
              <w:t>Liczba obszarów</w:t>
            </w:r>
          </w:p>
        </w:tc>
        <w:tc>
          <w:tcPr>
            <w:tcW w:w="2552" w:type="dxa"/>
            <w:tcBorders>
              <w:top w:val="single" w:sz="4" w:space="0" w:color="auto"/>
              <w:left w:val="nil"/>
              <w:bottom w:val="single" w:sz="4" w:space="0" w:color="auto"/>
              <w:right w:val="single" w:sz="4" w:space="0" w:color="auto"/>
            </w:tcBorders>
            <w:shd w:val="clear" w:color="auto" w:fill="auto"/>
            <w:noWrap/>
          </w:tcPr>
          <w:p w14:paraId="371B3338" w14:textId="7F26F6A5" w:rsidR="00201FF7" w:rsidRPr="00C1563C" w:rsidRDefault="00201FF7" w:rsidP="00201FF7">
            <w:pPr>
              <w:spacing w:after="0"/>
              <w:rPr>
                <w:rFonts w:asciiTheme="majorHAnsi" w:eastAsia="Times New Roman" w:hAnsiTheme="majorHAnsi" w:cstheme="majorHAnsi"/>
                <w:b/>
                <w:bCs/>
                <w:iCs w:val="0"/>
                <w:lang w:eastAsia="pl-PL"/>
              </w:rPr>
            </w:pPr>
            <w:r w:rsidRPr="00C1563C">
              <w:rPr>
                <w:rFonts w:asciiTheme="majorHAnsi" w:hAnsiTheme="majorHAnsi" w:cstheme="majorHAnsi"/>
                <w:b/>
                <w:bCs/>
              </w:rPr>
              <w:t xml:space="preserve">Udział </w:t>
            </w:r>
            <w:r w:rsidR="00B96A7B">
              <w:rPr>
                <w:rFonts w:asciiTheme="majorHAnsi" w:hAnsiTheme="majorHAnsi" w:cstheme="majorHAnsi"/>
                <w:b/>
                <w:bCs/>
              </w:rPr>
              <w:t>procentowy</w:t>
            </w:r>
            <w:r w:rsidR="00E61E4A">
              <w:rPr>
                <w:rFonts w:asciiTheme="majorHAnsi" w:hAnsiTheme="majorHAnsi" w:cstheme="majorHAnsi"/>
                <w:b/>
                <w:bCs/>
              </w:rPr>
              <w:t xml:space="preserve"> </w:t>
            </w:r>
            <w:r w:rsidRPr="00C1563C">
              <w:rPr>
                <w:rFonts w:asciiTheme="majorHAnsi" w:hAnsiTheme="majorHAnsi" w:cstheme="majorHAnsi"/>
                <w:b/>
                <w:bCs/>
              </w:rPr>
              <w:t>w powierzchni województwa</w:t>
            </w:r>
          </w:p>
        </w:tc>
      </w:tr>
      <w:tr w:rsidR="00201FF7" w:rsidRPr="00C1563C" w14:paraId="1D1EC483" w14:textId="77777777" w:rsidTr="00201FF7">
        <w:trPr>
          <w:trHeight w:val="340"/>
        </w:trPr>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14:paraId="7B4718AE" w14:textId="77777777" w:rsidR="00201FF7" w:rsidRPr="00C1563C" w:rsidRDefault="00201FF7" w:rsidP="00201FF7">
            <w:pPr>
              <w:spacing w:after="0"/>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Parki narodowe</w:t>
            </w:r>
          </w:p>
        </w:tc>
        <w:tc>
          <w:tcPr>
            <w:tcW w:w="1559" w:type="dxa"/>
            <w:tcBorders>
              <w:top w:val="single" w:sz="4" w:space="0" w:color="auto"/>
              <w:left w:val="nil"/>
              <w:bottom w:val="single" w:sz="4" w:space="0" w:color="auto"/>
              <w:right w:val="single" w:sz="4" w:space="0" w:color="auto"/>
            </w:tcBorders>
            <w:shd w:val="clear" w:color="auto" w:fill="auto"/>
            <w:noWrap/>
          </w:tcPr>
          <w:p w14:paraId="718ABE13"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2</w:t>
            </w:r>
          </w:p>
        </w:tc>
        <w:tc>
          <w:tcPr>
            <w:tcW w:w="2552" w:type="dxa"/>
            <w:tcBorders>
              <w:top w:val="single" w:sz="4" w:space="0" w:color="auto"/>
              <w:left w:val="nil"/>
              <w:bottom w:val="single" w:sz="4" w:space="0" w:color="auto"/>
              <w:right w:val="single" w:sz="4" w:space="0" w:color="auto"/>
            </w:tcBorders>
            <w:shd w:val="clear" w:color="auto" w:fill="auto"/>
            <w:noWrap/>
          </w:tcPr>
          <w:p w14:paraId="72AACA46"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2,6%</w:t>
            </w:r>
          </w:p>
        </w:tc>
      </w:tr>
      <w:tr w:rsidR="00201FF7" w:rsidRPr="00C1563C" w14:paraId="6B9ED494" w14:textId="77777777" w:rsidTr="00201FF7">
        <w:trPr>
          <w:trHeight w:val="340"/>
        </w:trPr>
        <w:tc>
          <w:tcPr>
            <w:tcW w:w="4678" w:type="dxa"/>
            <w:tcBorders>
              <w:top w:val="nil"/>
              <w:left w:val="single" w:sz="4" w:space="0" w:color="auto"/>
              <w:bottom w:val="single" w:sz="4" w:space="0" w:color="auto"/>
              <w:right w:val="single" w:sz="4" w:space="0" w:color="auto"/>
            </w:tcBorders>
            <w:shd w:val="clear" w:color="auto" w:fill="auto"/>
            <w:hideMark/>
          </w:tcPr>
          <w:p w14:paraId="40658A6A" w14:textId="77777777" w:rsidR="00201FF7" w:rsidRPr="00C1563C" w:rsidRDefault="00201FF7" w:rsidP="00201FF7">
            <w:pPr>
              <w:spacing w:after="0"/>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Parki krajobrazowe</w:t>
            </w:r>
          </w:p>
        </w:tc>
        <w:tc>
          <w:tcPr>
            <w:tcW w:w="1559" w:type="dxa"/>
            <w:tcBorders>
              <w:top w:val="nil"/>
              <w:left w:val="nil"/>
              <w:bottom w:val="single" w:sz="4" w:space="0" w:color="auto"/>
              <w:right w:val="single" w:sz="4" w:space="0" w:color="auto"/>
            </w:tcBorders>
            <w:shd w:val="clear" w:color="auto" w:fill="auto"/>
            <w:noWrap/>
          </w:tcPr>
          <w:p w14:paraId="127BE086"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10</w:t>
            </w:r>
          </w:p>
        </w:tc>
        <w:tc>
          <w:tcPr>
            <w:tcW w:w="2552" w:type="dxa"/>
            <w:tcBorders>
              <w:top w:val="nil"/>
              <w:left w:val="nil"/>
              <w:bottom w:val="single" w:sz="4" w:space="0" w:color="auto"/>
              <w:right w:val="single" w:sz="4" w:space="0" w:color="auto"/>
            </w:tcBorders>
            <w:shd w:val="clear" w:color="auto" w:fill="auto"/>
            <w:noWrap/>
          </w:tcPr>
          <w:p w14:paraId="35612A41"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15,9%</w:t>
            </w:r>
          </w:p>
        </w:tc>
      </w:tr>
      <w:tr w:rsidR="00201FF7" w:rsidRPr="00C1563C" w14:paraId="6E713D4E" w14:textId="77777777" w:rsidTr="00201FF7">
        <w:trPr>
          <w:trHeight w:val="340"/>
        </w:trPr>
        <w:tc>
          <w:tcPr>
            <w:tcW w:w="4678" w:type="dxa"/>
            <w:tcBorders>
              <w:top w:val="nil"/>
              <w:left w:val="single" w:sz="4" w:space="0" w:color="auto"/>
              <w:bottom w:val="single" w:sz="4" w:space="0" w:color="auto"/>
              <w:right w:val="single" w:sz="4" w:space="0" w:color="auto"/>
            </w:tcBorders>
            <w:shd w:val="clear" w:color="auto" w:fill="auto"/>
            <w:hideMark/>
          </w:tcPr>
          <w:p w14:paraId="474E3138" w14:textId="77777777" w:rsidR="00201FF7" w:rsidRPr="00C1563C" w:rsidRDefault="00201FF7" w:rsidP="00201FF7">
            <w:pPr>
              <w:spacing w:after="0"/>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Rezerwaty przyrody</w:t>
            </w:r>
          </w:p>
        </w:tc>
        <w:tc>
          <w:tcPr>
            <w:tcW w:w="1559" w:type="dxa"/>
            <w:tcBorders>
              <w:top w:val="nil"/>
              <w:left w:val="nil"/>
              <w:bottom w:val="single" w:sz="4" w:space="0" w:color="auto"/>
              <w:right w:val="single" w:sz="4" w:space="0" w:color="auto"/>
            </w:tcBorders>
            <w:shd w:val="clear" w:color="auto" w:fill="auto"/>
            <w:noWrap/>
          </w:tcPr>
          <w:p w14:paraId="1DC30A23"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98</w:t>
            </w:r>
          </w:p>
        </w:tc>
        <w:tc>
          <w:tcPr>
            <w:tcW w:w="2552" w:type="dxa"/>
            <w:tcBorders>
              <w:top w:val="nil"/>
              <w:left w:val="nil"/>
              <w:bottom w:val="single" w:sz="4" w:space="0" w:color="auto"/>
              <w:right w:val="single" w:sz="4" w:space="0" w:color="auto"/>
            </w:tcBorders>
            <w:shd w:val="clear" w:color="auto" w:fill="auto"/>
            <w:noWrap/>
          </w:tcPr>
          <w:p w14:paraId="5E689D8E"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0,6%</w:t>
            </w:r>
          </w:p>
        </w:tc>
      </w:tr>
      <w:tr w:rsidR="00201FF7" w:rsidRPr="00C1563C" w14:paraId="71CAA19A" w14:textId="77777777" w:rsidTr="00201FF7">
        <w:trPr>
          <w:trHeight w:val="340"/>
        </w:trPr>
        <w:tc>
          <w:tcPr>
            <w:tcW w:w="4678" w:type="dxa"/>
            <w:tcBorders>
              <w:top w:val="nil"/>
              <w:left w:val="single" w:sz="4" w:space="0" w:color="auto"/>
              <w:bottom w:val="single" w:sz="4" w:space="0" w:color="auto"/>
              <w:right w:val="single" w:sz="4" w:space="0" w:color="auto"/>
            </w:tcBorders>
            <w:shd w:val="clear" w:color="auto" w:fill="auto"/>
            <w:hideMark/>
          </w:tcPr>
          <w:p w14:paraId="0949C8AF" w14:textId="77777777" w:rsidR="00201FF7" w:rsidRPr="00C1563C" w:rsidRDefault="00201FF7" w:rsidP="00201FF7">
            <w:pPr>
              <w:spacing w:after="0"/>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Obszary chronionego krajobrazu</w:t>
            </w:r>
          </w:p>
        </w:tc>
        <w:tc>
          <w:tcPr>
            <w:tcW w:w="1559" w:type="dxa"/>
            <w:tcBorders>
              <w:top w:val="nil"/>
              <w:left w:val="nil"/>
              <w:bottom w:val="single" w:sz="4" w:space="0" w:color="auto"/>
              <w:right w:val="single" w:sz="4" w:space="0" w:color="auto"/>
            </w:tcBorders>
            <w:shd w:val="clear" w:color="auto" w:fill="auto"/>
            <w:noWrap/>
          </w:tcPr>
          <w:p w14:paraId="6EA4920D"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18</w:t>
            </w:r>
          </w:p>
        </w:tc>
        <w:tc>
          <w:tcPr>
            <w:tcW w:w="2552" w:type="dxa"/>
            <w:tcBorders>
              <w:top w:val="nil"/>
              <w:left w:val="nil"/>
              <w:bottom w:val="single" w:sz="4" w:space="0" w:color="auto"/>
              <w:right w:val="single" w:sz="4" w:space="0" w:color="auto"/>
            </w:tcBorders>
            <w:shd w:val="clear" w:color="auto" w:fill="auto"/>
            <w:noWrap/>
          </w:tcPr>
          <w:p w14:paraId="3A83EA91"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29,5%</w:t>
            </w:r>
          </w:p>
        </w:tc>
      </w:tr>
      <w:tr w:rsidR="00201FF7" w:rsidRPr="00C1563C" w14:paraId="2D51A2DC" w14:textId="77777777" w:rsidTr="00201FF7">
        <w:trPr>
          <w:trHeight w:val="340"/>
        </w:trPr>
        <w:tc>
          <w:tcPr>
            <w:tcW w:w="4678" w:type="dxa"/>
            <w:tcBorders>
              <w:top w:val="nil"/>
              <w:left w:val="single" w:sz="4" w:space="0" w:color="auto"/>
              <w:bottom w:val="single" w:sz="4" w:space="0" w:color="auto"/>
              <w:right w:val="single" w:sz="4" w:space="0" w:color="auto"/>
            </w:tcBorders>
            <w:shd w:val="clear" w:color="auto" w:fill="auto"/>
            <w:hideMark/>
          </w:tcPr>
          <w:p w14:paraId="05A6847D" w14:textId="77777777" w:rsidR="00201FF7" w:rsidRPr="00C1563C" w:rsidRDefault="00201FF7" w:rsidP="00201FF7">
            <w:pPr>
              <w:spacing w:after="0"/>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 xml:space="preserve">Natura 2000 Obszary specjalnej ochrony ptaków (OSO) </w:t>
            </w:r>
          </w:p>
        </w:tc>
        <w:tc>
          <w:tcPr>
            <w:tcW w:w="1559" w:type="dxa"/>
            <w:tcBorders>
              <w:top w:val="nil"/>
              <w:left w:val="nil"/>
              <w:bottom w:val="single" w:sz="4" w:space="0" w:color="auto"/>
              <w:right w:val="single" w:sz="4" w:space="0" w:color="auto"/>
            </w:tcBorders>
            <w:shd w:val="clear" w:color="auto" w:fill="auto"/>
            <w:noWrap/>
          </w:tcPr>
          <w:p w14:paraId="6035667B"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8</w:t>
            </w:r>
          </w:p>
        </w:tc>
        <w:tc>
          <w:tcPr>
            <w:tcW w:w="2552" w:type="dxa"/>
            <w:tcBorders>
              <w:top w:val="nil"/>
              <w:left w:val="nil"/>
              <w:bottom w:val="single" w:sz="4" w:space="0" w:color="auto"/>
              <w:right w:val="single" w:sz="4" w:space="0" w:color="auto"/>
            </w:tcBorders>
            <w:shd w:val="clear" w:color="auto" w:fill="auto"/>
            <w:noWrap/>
          </w:tcPr>
          <w:p w14:paraId="7BA969ED"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28,5%</w:t>
            </w:r>
          </w:p>
        </w:tc>
      </w:tr>
      <w:tr w:rsidR="00201FF7" w:rsidRPr="00C1563C" w14:paraId="4C81781B" w14:textId="77777777" w:rsidTr="00201FF7">
        <w:trPr>
          <w:trHeight w:val="340"/>
        </w:trPr>
        <w:tc>
          <w:tcPr>
            <w:tcW w:w="4678" w:type="dxa"/>
            <w:tcBorders>
              <w:top w:val="nil"/>
              <w:left w:val="single" w:sz="4" w:space="0" w:color="auto"/>
              <w:bottom w:val="single" w:sz="4" w:space="0" w:color="auto"/>
              <w:right w:val="single" w:sz="4" w:space="0" w:color="auto"/>
            </w:tcBorders>
            <w:shd w:val="clear" w:color="auto" w:fill="auto"/>
            <w:hideMark/>
          </w:tcPr>
          <w:p w14:paraId="2FE18BD8" w14:textId="77777777" w:rsidR="00201FF7" w:rsidRPr="00C1563C" w:rsidRDefault="00201FF7" w:rsidP="00201FF7">
            <w:pPr>
              <w:spacing w:after="0"/>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 xml:space="preserve">Natura 2000 Specjalne obszary ochrony siedlisk (SOO) </w:t>
            </w:r>
          </w:p>
        </w:tc>
        <w:tc>
          <w:tcPr>
            <w:tcW w:w="1559" w:type="dxa"/>
            <w:tcBorders>
              <w:top w:val="nil"/>
              <w:left w:val="nil"/>
              <w:bottom w:val="single" w:sz="4" w:space="0" w:color="auto"/>
              <w:right w:val="single" w:sz="4" w:space="0" w:color="auto"/>
            </w:tcBorders>
            <w:shd w:val="clear" w:color="auto" w:fill="auto"/>
            <w:noWrap/>
          </w:tcPr>
          <w:p w14:paraId="7ABEA09A"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56</w:t>
            </w:r>
          </w:p>
        </w:tc>
        <w:tc>
          <w:tcPr>
            <w:tcW w:w="2552" w:type="dxa"/>
            <w:tcBorders>
              <w:top w:val="nil"/>
              <w:left w:val="nil"/>
              <w:bottom w:val="single" w:sz="4" w:space="0" w:color="auto"/>
              <w:right w:val="single" w:sz="4" w:space="0" w:color="auto"/>
            </w:tcBorders>
            <w:shd w:val="clear" w:color="auto" w:fill="auto"/>
            <w:noWrap/>
          </w:tcPr>
          <w:p w14:paraId="7E242A8E"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19,7%</w:t>
            </w:r>
          </w:p>
        </w:tc>
      </w:tr>
      <w:tr w:rsidR="00201FF7" w:rsidRPr="00C1563C" w14:paraId="29CBD7BC" w14:textId="77777777" w:rsidTr="00201FF7">
        <w:trPr>
          <w:trHeight w:val="340"/>
        </w:trPr>
        <w:tc>
          <w:tcPr>
            <w:tcW w:w="4678" w:type="dxa"/>
            <w:tcBorders>
              <w:top w:val="nil"/>
              <w:left w:val="single" w:sz="4" w:space="0" w:color="auto"/>
              <w:bottom w:val="single" w:sz="4" w:space="0" w:color="auto"/>
              <w:right w:val="single" w:sz="4" w:space="0" w:color="auto"/>
            </w:tcBorders>
            <w:shd w:val="clear" w:color="auto" w:fill="auto"/>
            <w:hideMark/>
          </w:tcPr>
          <w:p w14:paraId="1DE97AA7" w14:textId="77777777" w:rsidR="00201FF7" w:rsidRPr="00C1563C" w:rsidRDefault="00201FF7" w:rsidP="00201FF7">
            <w:pPr>
              <w:spacing w:after="0"/>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 xml:space="preserve">Zespoły przyrodniczo-krajobrazowe </w:t>
            </w:r>
          </w:p>
        </w:tc>
        <w:tc>
          <w:tcPr>
            <w:tcW w:w="1559" w:type="dxa"/>
            <w:tcBorders>
              <w:top w:val="nil"/>
              <w:left w:val="nil"/>
              <w:bottom w:val="single" w:sz="4" w:space="0" w:color="auto"/>
              <w:right w:val="single" w:sz="4" w:space="0" w:color="auto"/>
            </w:tcBorders>
            <w:shd w:val="clear" w:color="auto" w:fill="auto"/>
            <w:noWrap/>
          </w:tcPr>
          <w:p w14:paraId="21132027"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11</w:t>
            </w:r>
          </w:p>
        </w:tc>
        <w:tc>
          <w:tcPr>
            <w:tcW w:w="2552" w:type="dxa"/>
            <w:tcBorders>
              <w:top w:val="nil"/>
              <w:left w:val="nil"/>
              <w:bottom w:val="single" w:sz="4" w:space="0" w:color="auto"/>
              <w:right w:val="single" w:sz="4" w:space="0" w:color="auto"/>
            </w:tcBorders>
            <w:shd w:val="clear" w:color="auto" w:fill="auto"/>
            <w:noWrap/>
          </w:tcPr>
          <w:p w14:paraId="75C53695"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0,04%</w:t>
            </w:r>
          </w:p>
        </w:tc>
      </w:tr>
      <w:tr w:rsidR="00201FF7" w:rsidRPr="00C1563C" w14:paraId="0A6AB11A" w14:textId="77777777" w:rsidTr="00201FF7">
        <w:trPr>
          <w:trHeight w:val="340"/>
        </w:trPr>
        <w:tc>
          <w:tcPr>
            <w:tcW w:w="4678" w:type="dxa"/>
            <w:tcBorders>
              <w:top w:val="nil"/>
              <w:left w:val="single" w:sz="4" w:space="0" w:color="auto"/>
              <w:bottom w:val="single" w:sz="4" w:space="0" w:color="auto"/>
              <w:right w:val="single" w:sz="4" w:space="0" w:color="auto"/>
            </w:tcBorders>
            <w:shd w:val="clear" w:color="auto" w:fill="auto"/>
            <w:hideMark/>
          </w:tcPr>
          <w:p w14:paraId="0C200677" w14:textId="77777777" w:rsidR="00201FF7" w:rsidRPr="00C1563C" w:rsidRDefault="00201FF7" w:rsidP="00201FF7">
            <w:pPr>
              <w:spacing w:after="0"/>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Użytki ekologiczne</w:t>
            </w:r>
          </w:p>
        </w:tc>
        <w:tc>
          <w:tcPr>
            <w:tcW w:w="1559" w:type="dxa"/>
            <w:tcBorders>
              <w:top w:val="nil"/>
              <w:left w:val="nil"/>
              <w:bottom w:val="single" w:sz="4" w:space="0" w:color="auto"/>
              <w:right w:val="single" w:sz="4" w:space="0" w:color="auto"/>
            </w:tcBorders>
            <w:shd w:val="clear" w:color="auto" w:fill="auto"/>
            <w:noWrap/>
          </w:tcPr>
          <w:p w14:paraId="43A4BB6D"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465</w:t>
            </w:r>
          </w:p>
        </w:tc>
        <w:tc>
          <w:tcPr>
            <w:tcW w:w="2552" w:type="dxa"/>
            <w:tcBorders>
              <w:top w:val="nil"/>
              <w:left w:val="nil"/>
              <w:bottom w:val="single" w:sz="4" w:space="0" w:color="auto"/>
              <w:right w:val="single" w:sz="4" w:space="0" w:color="auto"/>
            </w:tcBorders>
            <w:shd w:val="clear" w:color="auto" w:fill="auto"/>
            <w:noWrap/>
          </w:tcPr>
          <w:p w14:paraId="21B72748"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0,3%</w:t>
            </w:r>
          </w:p>
        </w:tc>
      </w:tr>
      <w:tr w:rsidR="00201FF7" w:rsidRPr="00C1563C" w14:paraId="0D8039A8" w14:textId="77777777" w:rsidTr="00201FF7">
        <w:trPr>
          <w:trHeight w:val="384"/>
        </w:trPr>
        <w:tc>
          <w:tcPr>
            <w:tcW w:w="4678" w:type="dxa"/>
            <w:tcBorders>
              <w:top w:val="nil"/>
              <w:left w:val="single" w:sz="4" w:space="0" w:color="auto"/>
              <w:bottom w:val="single" w:sz="4" w:space="0" w:color="auto"/>
              <w:right w:val="single" w:sz="4" w:space="0" w:color="auto"/>
            </w:tcBorders>
            <w:shd w:val="clear" w:color="auto" w:fill="auto"/>
            <w:hideMark/>
          </w:tcPr>
          <w:p w14:paraId="3A18F1E9" w14:textId="77777777" w:rsidR="00201FF7" w:rsidRPr="00C1563C" w:rsidRDefault="00201FF7" w:rsidP="00201FF7">
            <w:pPr>
              <w:spacing w:after="0"/>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Stanowiska dokumentacyjne</w:t>
            </w:r>
          </w:p>
        </w:tc>
        <w:tc>
          <w:tcPr>
            <w:tcW w:w="1559" w:type="dxa"/>
            <w:tcBorders>
              <w:top w:val="nil"/>
              <w:left w:val="nil"/>
              <w:bottom w:val="single" w:sz="4" w:space="0" w:color="auto"/>
              <w:right w:val="single" w:sz="4" w:space="0" w:color="auto"/>
            </w:tcBorders>
            <w:shd w:val="clear" w:color="auto" w:fill="auto"/>
            <w:noWrap/>
            <w:hideMark/>
          </w:tcPr>
          <w:p w14:paraId="6A054BB6"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28</w:t>
            </w:r>
          </w:p>
        </w:tc>
        <w:tc>
          <w:tcPr>
            <w:tcW w:w="2552" w:type="dxa"/>
            <w:tcBorders>
              <w:top w:val="nil"/>
              <w:left w:val="nil"/>
              <w:bottom w:val="single" w:sz="4" w:space="0" w:color="auto"/>
              <w:right w:val="single" w:sz="4" w:space="0" w:color="auto"/>
            </w:tcBorders>
            <w:shd w:val="clear" w:color="auto" w:fill="auto"/>
            <w:noWrap/>
            <w:hideMark/>
          </w:tcPr>
          <w:p w14:paraId="68367DAD"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0,004%</w:t>
            </w:r>
          </w:p>
        </w:tc>
      </w:tr>
      <w:tr w:rsidR="00201FF7" w:rsidRPr="00C1563C" w14:paraId="78BAF175" w14:textId="77777777" w:rsidTr="00201FF7">
        <w:trPr>
          <w:trHeight w:val="340"/>
        </w:trPr>
        <w:tc>
          <w:tcPr>
            <w:tcW w:w="4678" w:type="dxa"/>
            <w:tcBorders>
              <w:top w:val="nil"/>
              <w:left w:val="single" w:sz="4" w:space="0" w:color="auto"/>
              <w:bottom w:val="single" w:sz="4" w:space="0" w:color="auto"/>
              <w:right w:val="single" w:sz="4" w:space="0" w:color="auto"/>
            </w:tcBorders>
            <w:shd w:val="clear" w:color="auto" w:fill="auto"/>
            <w:hideMark/>
          </w:tcPr>
          <w:p w14:paraId="0B30936A" w14:textId="77777777" w:rsidR="00201FF7" w:rsidRPr="00C1563C" w:rsidRDefault="00201FF7" w:rsidP="00201FF7">
            <w:pPr>
              <w:spacing w:after="0"/>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Pomniki przyrody</w:t>
            </w:r>
          </w:p>
        </w:tc>
        <w:tc>
          <w:tcPr>
            <w:tcW w:w="1559" w:type="dxa"/>
            <w:tcBorders>
              <w:top w:val="nil"/>
              <w:left w:val="nil"/>
              <w:bottom w:val="single" w:sz="4" w:space="0" w:color="auto"/>
              <w:right w:val="single" w:sz="4" w:space="0" w:color="auto"/>
            </w:tcBorders>
            <w:shd w:val="clear" w:color="auto" w:fill="auto"/>
            <w:noWrap/>
            <w:hideMark/>
          </w:tcPr>
          <w:p w14:paraId="6193F185"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1926</w:t>
            </w:r>
          </w:p>
        </w:tc>
        <w:tc>
          <w:tcPr>
            <w:tcW w:w="2552" w:type="dxa"/>
            <w:tcBorders>
              <w:top w:val="nil"/>
              <w:left w:val="nil"/>
              <w:bottom w:val="single" w:sz="4" w:space="0" w:color="auto"/>
              <w:right w:val="single" w:sz="4" w:space="0" w:color="auto"/>
            </w:tcBorders>
            <w:shd w:val="clear" w:color="auto" w:fill="auto"/>
            <w:noWrap/>
            <w:hideMark/>
          </w:tcPr>
          <w:p w14:paraId="03A55502" w14:textId="77777777" w:rsidR="00201FF7" w:rsidRPr="00C1563C" w:rsidRDefault="00201FF7" w:rsidP="00201FF7">
            <w:pPr>
              <w:spacing w:after="0"/>
              <w:jc w:val="right"/>
              <w:rPr>
                <w:rFonts w:asciiTheme="majorHAnsi" w:eastAsia="Times New Roman" w:hAnsiTheme="majorHAnsi" w:cstheme="majorHAnsi"/>
                <w:iCs w:val="0"/>
                <w:lang w:eastAsia="pl-PL"/>
              </w:rPr>
            </w:pPr>
            <w:r w:rsidRPr="00C1563C">
              <w:rPr>
                <w:rFonts w:asciiTheme="majorHAnsi" w:eastAsia="Times New Roman" w:hAnsiTheme="majorHAnsi" w:cstheme="majorHAnsi"/>
                <w:lang w:eastAsia="pl-PL"/>
              </w:rPr>
              <w:t>-</w:t>
            </w:r>
          </w:p>
        </w:tc>
      </w:tr>
    </w:tbl>
    <w:p w14:paraId="36CE1D80" w14:textId="77777777" w:rsidR="00201FF7" w:rsidRPr="00FB5186" w:rsidRDefault="00201FF7" w:rsidP="00201FF7">
      <w:pPr>
        <w:tabs>
          <w:tab w:val="left" w:pos="5984"/>
        </w:tabs>
        <w:spacing w:before="120" w:after="0"/>
        <w:rPr>
          <w:rFonts w:asciiTheme="majorHAnsi" w:hAnsiTheme="majorHAnsi" w:cstheme="majorHAnsi"/>
          <w:sz w:val="18"/>
          <w:szCs w:val="18"/>
        </w:rPr>
      </w:pPr>
      <w:r w:rsidRPr="00FB5186">
        <w:rPr>
          <w:rFonts w:asciiTheme="majorHAnsi" w:hAnsiTheme="majorHAnsi" w:cstheme="majorHAnsi"/>
          <w:sz w:val="18"/>
          <w:szCs w:val="18"/>
        </w:rPr>
        <w:t xml:space="preserve">źródło: </w:t>
      </w:r>
      <w:hyperlink r:id="rId40" w:history="1">
        <w:r w:rsidRPr="00FB5186">
          <w:rPr>
            <w:rStyle w:val="Hipercze"/>
            <w:rFonts w:asciiTheme="majorHAnsi" w:hAnsiTheme="majorHAnsi" w:cstheme="majorHAnsi"/>
            <w:color w:val="auto"/>
            <w:sz w:val="18"/>
            <w:szCs w:val="18"/>
            <w:u w:val="none"/>
          </w:rPr>
          <w:t>Centralny rejestr form ochrony przyrody</w:t>
        </w:r>
      </w:hyperlink>
      <w:r w:rsidRPr="00FB5186">
        <w:rPr>
          <w:rFonts w:asciiTheme="majorHAnsi" w:hAnsiTheme="majorHAnsi" w:cstheme="majorHAnsi"/>
          <w:sz w:val="18"/>
          <w:szCs w:val="18"/>
        </w:rPr>
        <w:t xml:space="preserve"> – dostęp: 10.2022</w:t>
      </w:r>
    </w:p>
    <w:p w14:paraId="1C4E850E" w14:textId="77777777" w:rsidR="00201FF7" w:rsidRPr="00C1563C" w:rsidRDefault="00201FF7" w:rsidP="00201FF7">
      <w:pPr>
        <w:spacing w:before="120" w:after="0"/>
        <w:rPr>
          <w:rFonts w:asciiTheme="majorHAnsi" w:hAnsiTheme="majorHAnsi" w:cstheme="majorHAnsi"/>
          <w:sz w:val="24"/>
          <w:szCs w:val="24"/>
        </w:rPr>
      </w:pPr>
      <w:r w:rsidRPr="00C1563C">
        <w:rPr>
          <w:rFonts w:asciiTheme="majorHAnsi" w:hAnsiTheme="majorHAnsi" w:cstheme="majorHAnsi"/>
          <w:sz w:val="24"/>
          <w:szCs w:val="24"/>
        </w:rPr>
        <w:t xml:space="preserve">Na terenie województwa podkarpackiego występują 2 parki narodowe: Bieszczadzki Park Narodowy i Magurski Park Narodowy, zajmujące łącznie 2,6% powierzchni województwa. </w:t>
      </w:r>
    </w:p>
    <w:p w14:paraId="0B531D7E" w14:textId="77777777" w:rsidR="00201FF7" w:rsidRPr="00C1563C" w:rsidRDefault="00201FF7" w:rsidP="00201FF7">
      <w:pPr>
        <w:spacing w:before="120" w:after="0"/>
        <w:rPr>
          <w:rFonts w:asciiTheme="majorHAnsi" w:hAnsiTheme="majorHAnsi" w:cstheme="majorHAnsi"/>
          <w:sz w:val="24"/>
          <w:szCs w:val="24"/>
        </w:rPr>
      </w:pPr>
      <w:r w:rsidRPr="00C1563C">
        <w:rPr>
          <w:rFonts w:asciiTheme="majorHAnsi" w:hAnsiTheme="majorHAnsi" w:cstheme="majorHAnsi"/>
          <w:sz w:val="24"/>
          <w:szCs w:val="24"/>
        </w:rPr>
        <w:t xml:space="preserve">Bieszczadzki Park Narodowy (dalej: </w:t>
      </w:r>
      <w:proofErr w:type="spellStart"/>
      <w:r w:rsidRPr="00C1563C">
        <w:rPr>
          <w:rFonts w:asciiTheme="majorHAnsi" w:hAnsiTheme="majorHAnsi" w:cstheme="majorHAnsi"/>
          <w:sz w:val="24"/>
          <w:szCs w:val="24"/>
        </w:rPr>
        <w:t>BdPN</w:t>
      </w:r>
      <w:proofErr w:type="spellEnd"/>
      <w:r w:rsidRPr="00C1563C">
        <w:rPr>
          <w:rFonts w:asciiTheme="majorHAnsi" w:hAnsiTheme="majorHAnsi" w:cstheme="majorHAnsi"/>
          <w:sz w:val="24"/>
          <w:szCs w:val="24"/>
        </w:rPr>
        <w:t xml:space="preserve">), położony jest na południowo-wschodnich krańcach województwa, w Bieszczadach Zachodnich. Zdecydowaną większość powierzchni parku zajmują ekosystemy leśne oraz połoniny. Gatunki górskie stanowią 25% całej flory Parku Narodowego. </w:t>
      </w:r>
      <w:proofErr w:type="spellStart"/>
      <w:r w:rsidRPr="00C1563C">
        <w:rPr>
          <w:rFonts w:asciiTheme="majorHAnsi" w:hAnsiTheme="majorHAnsi" w:cstheme="majorHAnsi"/>
          <w:sz w:val="24"/>
          <w:szCs w:val="24"/>
        </w:rPr>
        <w:t>BdPN</w:t>
      </w:r>
      <w:proofErr w:type="spellEnd"/>
      <w:r w:rsidRPr="00C1563C">
        <w:rPr>
          <w:rFonts w:asciiTheme="majorHAnsi" w:hAnsiTheme="majorHAnsi" w:cstheme="majorHAnsi"/>
          <w:sz w:val="24"/>
          <w:szCs w:val="24"/>
        </w:rPr>
        <w:t xml:space="preserve"> wraz z otuliną jest najcenniejszą w Polsce i jedną</w:t>
      </w:r>
      <w:r>
        <w:rPr>
          <w:rFonts w:asciiTheme="majorHAnsi" w:hAnsiTheme="majorHAnsi" w:cstheme="majorHAnsi"/>
          <w:sz w:val="24"/>
          <w:szCs w:val="24"/>
        </w:rPr>
        <w:br/>
      </w:r>
      <w:r w:rsidRPr="00C1563C">
        <w:rPr>
          <w:rFonts w:asciiTheme="majorHAnsi" w:hAnsiTheme="majorHAnsi" w:cstheme="majorHAnsi"/>
          <w:sz w:val="24"/>
          <w:szCs w:val="24"/>
        </w:rPr>
        <w:t>z najwartościowszych w Europie ostoi zwierząt. W Bieszczadach występuje komplet dużych</w:t>
      </w:r>
      <w:r>
        <w:rPr>
          <w:rFonts w:asciiTheme="majorHAnsi" w:hAnsiTheme="majorHAnsi" w:cstheme="majorHAnsi"/>
          <w:sz w:val="24"/>
          <w:szCs w:val="24"/>
        </w:rPr>
        <w:br/>
      </w:r>
      <w:r w:rsidRPr="00C1563C">
        <w:rPr>
          <w:rFonts w:asciiTheme="majorHAnsi" w:hAnsiTheme="majorHAnsi" w:cstheme="majorHAnsi"/>
          <w:sz w:val="24"/>
          <w:szCs w:val="24"/>
        </w:rPr>
        <w:t>i średnich drapieżników oraz kopytnych, związanych od wieków z lasami Karpat.</w:t>
      </w:r>
    </w:p>
    <w:p w14:paraId="0E9F0F1E" w14:textId="77777777" w:rsidR="00201FF7" w:rsidRPr="00C1563C" w:rsidRDefault="00201FF7" w:rsidP="00201FF7">
      <w:pPr>
        <w:spacing w:before="120" w:after="0"/>
        <w:rPr>
          <w:rFonts w:asciiTheme="majorHAnsi" w:hAnsiTheme="majorHAnsi" w:cstheme="majorHAnsi"/>
          <w:sz w:val="24"/>
          <w:szCs w:val="24"/>
        </w:rPr>
      </w:pPr>
      <w:r w:rsidRPr="00C1563C">
        <w:rPr>
          <w:rFonts w:asciiTheme="majorHAnsi" w:hAnsiTheme="majorHAnsi" w:cstheme="majorHAnsi"/>
          <w:sz w:val="24"/>
          <w:szCs w:val="24"/>
        </w:rPr>
        <w:t xml:space="preserve">Magurski Park Narodowy, zlokalizowany </w:t>
      </w:r>
      <w:r>
        <w:rPr>
          <w:rFonts w:asciiTheme="majorHAnsi" w:hAnsiTheme="majorHAnsi" w:cstheme="majorHAnsi"/>
          <w:sz w:val="24"/>
          <w:szCs w:val="24"/>
        </w:rPr>
        <w:t>w</w:t>
      </w:r>
      <w:r w:rsidRPr="00C1563C">
        <w:rPr>
          <w:rFonts w:asciiTheme="majorHAnsi" w:hAnsiTheme="majorHAnsi" w:cstheme="majorHAnsi"/>
          <w:sz w:val="24"/>
          <w:szCs w:val="24"/>
        </w:rPr>
        <w:t xml:space="preserve"> południowo-zachodniej części województwa, został powołany w celu zachowania naturalnych </w:t>
      </w:r>
      <w:proofErr w:type="spellStart"/>
      <w:r w:rsidRPr="00C1563C">
        <w:rPr>
          <w:rFonts w:asciiTheme="majorHAnsi" w:hAnsiTheme="majorHAnsi" w:cstheme="majorHAnsi"/>
          <w:sz w:val="24"/>
          <w:szCs w:val="24"/>
        </w:rPr>
        <w:t>starodrzewi</w:t>
      </w:r>
      <w:proofErr w:type="spellEnd"/>
      <w:r w:rsidRPr="00C1563C">
        <w:rPr>
          <w:rFonts w:asciiTheme="majorHAnsi" w:hAnsiTheme="majorHAnsi" w:cstheme="majorHAnsi"/>
          <w:sz w:val="24"/>
          <w:szCs w:val="24"/>
        </w:rPr>
        <w:t xml:space="preserve"> o charakterze puszczańskim, ochrony bogatej i różnorodnej fauny puszczańskiej, zachowania interesujących wychodni skalnych, utrzymania rozległych, półnaturalnych łąk i pastwisk oraz uzyskania zrównoważonej gospodarki wodnej na obszarach źródliskowych Wisłoki</w:t>
      </w:r>
      <w:r w:rsidRPr="00C1563C">
        <w:rPr>
          <w:rStyle w:val="Odwoanieprzypisudolnego"/>
          <w:rFonts w:asciiTheme="majorHAnsi" w:hAnsiTheme="majorHAnsi" w:cstheme="majorHAnsi"/>
          <w:sz w:val="24"/>
          <w:szCs w:val="24"/>
        </w:rPr>
        <w:footnoteReference w:id="78"/>
      </w:r>
      <w:r w:rsidRPr="00C1563C">
        <w:rPr>
          <w:rFonts w:asciiTheme="majorHAnsi" w:hAnsiTheme="majorHAnsi" w:cstheme="majorHAnsi"/>
          <w:sz w:val="24"/>
          <w:szCs w:val="24"/>
        </w:rPr>
        <w:t xml:space="preserve">. </w:t>
      </w:r>
    </w:p>
    <w:p w14:paraId="0713A90D" w14:textId="77777777" w:rsidR="00201FF7" w:rsidRPr="00C1563C" w:rsidRDefault="00201FF7" w:rsidP="00201FF7">
      <w:pPr>
        <w:spacing w:before="120" w:after="0"/>
        <w:rPr>
          <w:rFonts w:asciiTheme="majorHAnsi" w:hAnsiTheme="majorHAnsi" w:cstheme="majorHAnsi"/>
          <w:sz w:val="24"/>
          <w:szCs w:val="24"/>
        </w:rPr>
      </w:pPr>
      <w:r w:rsidRPr="00C1563C">
        <w:rPr>
          <w:rFonts w:asciiTheme="majorHAnsi" w:hAnsiTheme="majorHAnsi" w:cstheme="majorHAnsi"/>
          <w:sz w:val="24"/>
          <w:szCs w:val="24"/>
        </w:rPr>
        <w:t xml:space="preserve">Ponadto na analizowanym terenie ustanowiono 98 rezerwatów przyrody, 10 parków krajobrazowych, 18 obszarów chronionego krajobrazu, 11 zespołów przyrodniczo-krajobrazowych, blisko 2000 pomników przyrody, 465 użytków ekologicznych oraz 28 stanowisk dokumentacyjnych. Na obszarze województwa licznie występują również obszary Natura 2000: 56 obszarów specjalnej ochrony siedlisk oraz 8 obszarów specjalnej ochrony ptaków. </w:t>
      </w:r>
    </w:p>
    <w:p w14:paraId="1848FF36" w14:textId="77777777" w:rsidR="00201FF7" w:rsidRPr="00C1563C" w:rsidRDefault="00201FF7" w:rsidP="00201FF7">
      <w:pPr>
        <w:spacing w:after="0"/>
        <w:rPr>
          <w:rFonts w:asciiTheme="majorHAnsi" w:hAnsiTheme="majorHAnsi" w:cstheme="majorHAnsi"/>
          <w:sz w:val="24"/>
          <w:szCs w:val="24"/>
        </w:rPr>
      </w:pPr>
      <w:r w:rsidRPr="00A959BB">
        <w:rPr>
          <w:rFonts w:asciiTheme="majorHAnsi" w:hAnsiTheme="majorHAnsi" w:cstheme="majorHAnsi"/>
          <w:sz w:val="24"/>
          <w:szCs w:val="24"/>
        </w:rPr>
        <w:t>Rozmieszczenie wybranych form ochrony przyrody na obszarze województwa przedstawiono na poniższej mapie (Rysunek 17). Formy ochrony krajobrazu, zostały przedstawione na Rysunku 15.</w:t>
      </w:r>
    </w:p>
    <w:p w14:paraId="437389E4" w14:textId="695AE985" w:rsidR="00201FF7" w:rsidRDefault="00201FF7" w:rsidP="00201FF7">
      <w:pPr>
        <w:pStyle w:val="Legenda"/>
        <w:jc w:val="both"/>
      </w:pPr>
      <w:bookmarkStart w:id="136" w:name="_Toc89110823"/>
      <w:bookmarkStart w:id="137" w:name="_Toc94023866"/>
      <w:bookmarkStart w:id="138" w:name="_Toc117492478"/>
      <w:bookmarkStart w:id="139" w:name="_Toc118718060"/>
      <w:r w:rsidRPr="002E33A2">
        <w:rPr>
          <w:noProof/>
          <w:sz w:val="20"/>
          <w:szCs w:val="20"/>
        </w:rPr>
        <w:lastRenderedPageBreak/>
        <w:drawing>
          <wp:anchor distT="0" distB="0" distL="114300" distR="114300" simplePos="0" relativeHeight="251666432" behindDoc="0" locked="0" layoutInCell="1" allowOverlap="1" wp14:anchorId="45732FD3" wp14:editId="6EFE98D3">
            <wp:simplePos x="0" y="0"/>
            <wp:positionH relativeFrom="margin">
              <wp:align>right</wp:align>
            </wp:positionH>
            <wp:positionV relativeFrom="paragraph">
              <wp:posOffset>243964</wp:posOffset>
            </wp:positionV>
            <wp:extent cx="5756910" cy="5987415"/>
            <wp:effectExtent l="0" t="0" r="0" b="0"/>
            <wp:wrapTopAndBottom/>
            <wp:docPr id="12" name="Obraz 12" descr="Mapa. Rozmieszczenie wybranych form ochrony przyrody, w tym: parków narodowych, rezerwatów przyrody, stanowisk dokumentacyjnych, użytków ekologicznych oraz obszarów Natura 2000 na terenie województwa podkarpackiego. Podkład mapy stanowi granica województwa, sieć głównych rzek i jezior oraz główn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Mapa. Rozmieszczenie wybranych form ochrony przyrody, w tym: parków narodowych, rezerwatów przyrody, stanowisk dokumentacyjnych, użytków ekologicznych oraz obszarów Natura 2000 na terenie województwa podkarpackiego. Podkład mapy stanowi granica województwa, sieć głównych rzek i jezior oraz główne miasta."/>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6910" cy="5987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33A2">
        <w:t xml:space="preserve">Rysunek </w:t>
      </w:r>
      <w:r w:rsidRPr="002E33A2">
        <w:rPr>
          <w:i/>
          <w:noProof/>
        </w:rPr>
        <w:fldChar w:fldCharType="begin"/>
      </w:r>
      <w:r w:rsidRPr="002E33A2">
        <w:rPr>
          <w:noProof/>
        </w:rPr>
        <w:instrText xml:space="preserve"> SEQ Rysunek \* ARABIC </w:instrText>
      </w:r>
      <w:r w:rsidRPr="002E33A2">
        <w:rPr>
          <w:i/>
          <w:noProof/>
        </w:rPr>
        <w:fldChar w:fldCharType="separate"/>
      </w:r>
      <w:r w:rsidR="00373DCF">
        <w:rPr>
          <w:noProof/>
        </w:rPr>
        <w:t>17</w:t>
      </w:r>
      <w:r w:rsidRPr="002E33A2">
        <w:rPr>
          <w:i/>
          <w:noProof/>
        </w:rPr>
        <w:fldChar w:fldCharType="end"/>
      </w:r>
      <w:r w:rsidRPr="002E33A2">
        <w:t>. Rozmieszczenie wybranych form ochrony przyrody na terenie województwa</w:t>
      </w:r>
      <w:bookmarkEnd w:id="136"/>
      <w:bookmarkEnd w:id="137"/>
      <w:bookmarkEnd w:id="138"/>
      <w:bookmarkEnd w:id="139"/>
    </w:p>
    <w:p w14:paraId="427DD069" w14:textId="77777777" w:rsidR="00201FF7" w:rsidRPr="004C1A16" w:rsidRDefault="00201FF7" w:rsidP="00201FF7">
      <w:pPr>
        <w:rPr>
          <w:lang w:eastAsia="ar-SA"/>
        </w:rPr>
      </w:pPr>
    </w:p>
    <w:p w14:paraId="6FB12B27" w14:textId="77777777" w:rsidR="00201FF7" w:rsidRPr="00C1563C" w:rsidRDefault="00201FF7" w:rsidP="00201FF7">
      <w:pPr>
        <w:rPr>
          <w:rFonts w:asciiTheme="majorHAnsi" w:hAnsiTheme="majorHAnsi" w:cstheme="majorHAnsi"/>
          <w:sz w:val="18"/>
          <w:szCs w:val="18"/>
        </w:rPr>
      </w:pPr>
      <w:r w:rsidRPr="00C1563C">
        <w:rPr>
          <w:rFonts w:asciiTheme="majorHAnsi" w:hAnsiTheme="majorHAnsi" w:cstheme="majorHAnsi"/>
          <w:sz w:val="18"/>
          <w:szCs w:val="18"/>
        </w:rPr>
        <w:t xml:space="preserve">źródło: opracowano na podstawie </w:t>
      </w:r>
      <w:r w:rsidRPr="00FB5186">
        <w:rPr>
          <w:rFonts w:asciiTheme="majorHAnsi" w:hAnsiTheme="majorHAnsi" w:cstheme="majorHAnsi"/>
          <w:sz w:val="18"/>
          <w:szCs w:val="18"/>
        </w:rPr>
        <w:t xml:space="preserve">MPHP10 oraz </w:t>
      </w:r>
      <w:hyperlink r:id="rId42" w:history="1">
        <w:r w:rsidRPr="00FB5186">
          <w:rPr>
            <w:rStyle w:val="Hipercze"/>
            <w:rFonts w:asciiTheme="majorHAnsi" w:hAnsiTheme="majorHAnsi" w:cstheme="majorHAnsi"/>
            <w:color w:val="auto"/>
            <w:sz w:val="18"/>
            <w:szCs w:val="18"/>
            <w:u w:val="none"/>
          </w:rPr>
          <w:t>danych GDOŚ</w:t>
        </w:r>
      </w:hyperlink>
      <w:r w:rsidRPr="00FB5186">
        <w:rPr>
          <w:rStyle w:val="Hipercze"/>
          <w:rFonts w:asciiTheme="majorHAnsi" w:hAnsiTheme="majorHAnsi" w:cstheme="majorHAnsi"/>
          <w:color w:val="auto"/>
          <w:sz w:val="18"/>
          <w:szCs w:val="18"/>
          <w:u w:val="none"/>
        </w:rPr>
        <w:t xml:space="preserve"> – dostęp: 10.2022</w:t>
      </w:r>
    </w:p>
    <w:p w14:paraId="7AD15D4B" w14:textId="77777777" w:rsidR="00201FF7" w:rsidRPr="00C1563C" w:rsidRDefault="00201FF7" w:rsidP="00201FF7">
      <w:pPr>
        <w:spacing w:before="120" w:after="0"/>
        <w:rPr>
          <w:rFonts w:asciiTheme="majorHAnsi" w:hAnsiTheme="majorHAnsi" w:cstheme="majorHAnsi"/>
          <w:b/>
          <w:bCs/>
          <w:sz w:val="24"/>
          <w:szCs w:val="24"/>
        </w:rPr>
      </w:pPr>
      <w:r w:rsidRPr="00C1563C">
        <w:rPr>
          <w:rFonts w:asciiTheme="majorHAnsi" w:hAnsiTheme="majorHAnsi" w:cstheme="majorHAnsi"/>
          <w:b/>
          <w:bCs/>
          <w:sz w:val="24"/>
          <w:szCs w:val="24"/>
        </w:rPr>
        <w:t>Korytarze ekologiczne</w:t>
      </w:r>
    </w:p>
    <w:p w14:paraId="4CF4F643" w14:textId="77777777" w:rsidR="00201FF7" w:rsidRDefault="00201FF7" w:rsidP="00201FF7">
      <w:pPr>
        <w:pStyle w:val="Legenda"/>
        <w:spacing w:before="120"/>
      </w:pPr>
      <w:r w:rsidRPr="00C1563C">
        <w:t>Istniejącą sieć obszarów chronionych na terenie województwa podkarpackiego uzupełniają korytarze ekologiczne, które stanowią istotny element utrzymywania łączności ekologicznej pomiędzy obszarami cennymi przyrodniczo. Korytarze ekologiczne to obszary umożliwiające migrację roślin, zwierząt lub grzybów</w:t>
      </w:r>
      <w:r w:rsidRPr="00C1563C">
        <w:rPr>
          <w:rStyle w:val="Odwoanieprzypisudolnego"/>
        </w:rPr>
        <w:footnoteReference w:id="79"/>
      </w:r>
      <w:r w:rsidRPr="00C1563C">
        <w:t xml:space="preserve">. Zdecydowana większość korytarzy zlokalizowana jest w granicach istniejących obszarów chronionych. Na poniższej mapie zaprezentowano </w:t>
      </w:r>
      <w:r w:rsidRPr="00C1563C">
        <w:lastRenderedPageBreak/>
        <w:t>przebieg 16 korytarzy ekologicznych na terenie województwa, na podstawie danych udostępnianych poprzez stronę internetową Generalnej Dyrekcji Ochrony Środowiska.</w:t>
      </w:r>
    </w:p>
    <w:p w14:paraId="6C985775" w14:textId="77777777" w:rsidR="00201FF7" w:rsidRPr="004C1A16" w:rsidRDefault="00201FF7" w:rsidP="00201FF7">
      <w:pPr>
        <w:spacing w:after="0" w:line="240" w:lineRule="auto"/>
        <w:rPr>
          <w:lang w:eastAsia="ar-SA"/>
        </w:rPr>
      </w:pPr>
    </w:p>
    <w:p w14:paraId="2B600BA8" w14:textId="67189AF8" w:rsidR="00201FF7" w:rsidRPr="002E33A2" w:rsidRDefault="00201FF7" w:rsidP="00201FF7">
      <w:pPr>
        <w:pStyle w:val="Legenda"/>
        <w:rPr>
          <w:i/>
        </w:rPr>
      </w:pPr>
      <w:bookmarkStart w:id="140" w:name="_Toc117492479"/>
      <w:bookmarkStart w:id="141" w:name="_Toc118718061"/>
      <w:r w:rsidRPr="00C1563C">
        <w:rPr>
          <w:noProof/>
        </w:rPr>
        <w:drawing>
          <wp:anchor distT="0" distB="0" distL="114300" distR="114300" simplePos="0" relativeHeight="251667456" behindDoc="0" locked="0" layoutInCell="1" allowOverlap="1" wp14:anchorId="3839DB6D" wp14:editId="1EA3B958">
            <wp:simplePos x="0" y="0"/>
            <wp:positionH relativeFrom="margin">
              <wp:align>left</wp:align>
            </wp:positionH>
            <wp:positionV relativeFrom="paragraph">
              <wp:posOffset>258067</wp:posOffset>
            </wp:positionV>
            <wp:extent cx="5752465" cy="6146165"/>
            <wp:effectExtent l="0" t="0" r="635" b="6985"/>
            <wp:wrapTopAndBottom/>
            <wp:docPr id="13" name="Obraz 13" descr="Mapa. Rozmieszczenie korytarzy ekologicznych na terenie województwa podkarpackiego. Podkład mapy stanowi granica województwa, sieć głównych rzek i jezior oraz główn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Mapa. Rozmieszczenie korytarzy ekologicznych na terenie województwa podkarpackiego. Podkład mapy stanowi granica województwa, sieć głównych rzek i jezior oraz główne miasta."/>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52465" cy="6146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563C">
        <w:t xml:space="preserve">Rysunek </w:t>
      </w:r>
      <w:r w:rsidRPr="00C1563C">
        <w:rPr>
          <w:i/>
        </w:rPr>
        <w:fldChar w:fldCharType="begin"/>
      </w:r>
      <w:r w:rsidRPr="00C1563C">
        <w:instrText xml:space="preserve"> SEQ Rysunek \* ARABIC </w:instrText>
      </w:r>
      <w:r w:rsidRPr="00C1563C">
        <w:rPr>
          <w:i/>
        </w:rPr>
        <w:fldChar w:fldCharType="separate"/>
      </w:r>
      <w:r w:rsidR="00373DCF">
        <w:rPr>
          <w:noProof/>
        </w:rPr>
        <w:t>18</w:t>
      </w:r>
      <w:r w:rsidRPr="00C1563C">
        <w:rPr>
          <w:i/>
          <w:noProof/>
        </w:rPr>
        <w:fldChar w:fldCharType="end"/>
      </w:r>
      <w:r w:rsidRPr="00C1563C">
        <w:t>. Korytarze ekologiczne na terenie województwa podkarpackiego</w:t>
      </w:r>
      <w:bookmarkEnd w:id="140"/>
      <w:bookmarkEnd w:id="141"/>
    </w:p>
    <w:p w14:paraId="161E8BBE" w14:textId="1EABF217" w:rsidR="00C72B0B" w:rsidRPr="00FB5186" w:rsidRDefault="00201FF7" w:rsidP="008B236A">
      <w:pPr>
        <w:pStyle w:val="PABNagwek2"/>
        <w:spacing w:before="0" w:after="120" w:line="276" w:lineRule="auto"/>
        <w:jc w:val="left"/>
        <w:outlineLvl w:val="9"/>
        <w:rPr>
          <w:rFonts w:asciiTheme="majorHAnsi" w:eastAsiaTheme="majorEastAsia" w:hAnsiTheme="majorHAnsi" w:cstheme="majorHAnsi"/>
          <w:b w:val="0"/>
          <w:bCs/>
          <w:iCs w:val="0"/>
          <w:sz w:val="24"/>
          <w:szCs w:val="24"/>
        </w:rPr>
      </w:pPr>
      <w:r w:rsidRPr="00FB5186">
        <w:rPr>
          <w:rFonts w:asciiTheme="majorHAnsi" w:hAnsiTheme="majorHAnsi" w:cstheme="majorHAnsi"/>
          <w:b w:val="0"/>
          <w:bCs/>
          <w:sz w:val="18"/>
          <w:szCs w:val="18"/>
        </w:rPr>
        <w:t xml:space="preserve">źródło: opracowano na podstawie MPHP10 oraz </w:t>
      </w:r>
      <w:hyperlink r:id="rId44" w:history="1">
        <w:r w:rsidRPr="00FB5186">
          <w:rPr>
            <w:rStyle w:val="Hipercze"/>
            <w:rFonts w:asciiTheme="majorHAnsi" w:hAnsiTheme="majorHAnsi" w:cstheme="majorHAnsi"/>
            <w:b w:val="0"/>
            <w:bCs/>
            <w:color w:val="auto"/>
            <w:sz w:val="18"/>
            <w:szCs w:val="18"/>
            <w:u w:val="none"/>
          </w:rPr>
          <w:t>danych GDOŚ</w:t>
        </w:r>
      </w:hyperlink>
      <w:r w:rsidRPr="00FB5186">
        <w:rPr>
          <w:rStyle w:val="Hipercze"/>
          <w:rFonts w:asciiTheme="majorHAnsi" w:hAnsiTheme="majorHAnsi" w:cstheme="majorHAnsi"/>
          <w:b w:val="0"/>
          <w:bCs/>
          <w:color w:val="auto"/>
          <w:sz w:val="18"/>
          <w:szCs w:val="18"/>
          <w:u w:val="none"/>
        </w:rPr>
        <w:t xml:space="preserve"> – dostęp: 10.2022</w:t>
      </w:r>
    </w:p>
    <w:p w14:paraId="22FE4D19" w14:textId="5BFB18D0" w:rsidR="008B5D13" w:rsidRPr="00F853B3" w:rsidRDefault="005662ED" w:rsidP="008B5D13">
      <w:pPr>
        <w:pStyle w:val="PABNagwek2"/>
        <w:numPr>
          <w:ilvl w:val="1"/>
          <w:numId w:val="1"/>
        </w:numPr>
        <w:spacing w:before="0" w:after="120" w:line="276" w:lineRule="auto"/>
        <w:ind w:left="426"/>
        <w:jc w:val="left"/>
        <w:rPr>
          <w:rStyle w:val="Wyrnieniedelikatne"/>
          <w:rFonts w:asciiTheme="majorHAnsi" w:eastAsiaTheme="majorEastAsia" w:hAnsiTheme="majorHAnsi" w:cstheme="majorHAnsi"/>
          <w:bCs/>
          <w:color w:val="4F6228" w:themeColor="accent3" w:themeShade="80"/>
          <w:sz w:val="24"/>
          <w:szCs w:val="24"/>
        </w:rPr>
      </w:pPr>
      <w:r w:rsidRPr="002363EE">
        <w:rPr>
          <w:rStyle w:val="Wyrnieniedelikatne"/>
          <w:rFonts w:asciiTheme="majorHAnsi" w:eastAsiaTheme="majorEastAsia" w:hAnsiTheme="majorHAnsi" w:cstheme="majorHAnsi"/>
          <w:b w:val="0"/>
          <w:color w:val="4F6228" w:themeColor="accent3" w:themeShade="80"/>
          <w:sz w:val="24"/>
          <w:szCs w:val="24"/>
        </w:rPr>
        <w:t xml:space="preserve"> </w:t>
      </w:r>
      <w:bookmarkStart w:id="142" w:name="_Toc118386954"/>
      <w:r w:rsidRPr="00BA5E23">
        <w:rPr>
          <w:rStyle w:val="Wyrnieniedelikatne"/>
          <w:rFonts w:asciiTheme="majorHAnsi" w:eastAsiaTheme="majorEastAsia" w:hAnsiTheme="majorHAnsi" w:cstheme="majorHAnsi"/>
          <w:bCs/>
          <w:color w:val="auto"/>
          <w:sz w:val="24"/>
          <w:szCs w:val="24"/>
        </w:rPr>
        <w:t>Lud</w:t>
      </w:r>
      <w:r w:rsidR="00521832">
        <w:rPr>
          <w:rStyle w:val="Wyrnieniedelikatne"/>
          <w:rFonts w:asciiTheme="majorHAnsi" w:eastAsiaTheme="majorEastAsia" w:hAnsiTheme="majorHAnsi" w:cstheme="majorHAnsi"/>
          <w:bCs/>
          <w:color w:val="auto"/>
          <w:sz w:val="24"/>
          <w:szCs w:val="24"/>
        </w:rPr>
        <w:t>ność</w:t>
      </w:r>
      <w:r w:rsidRPr="00BA5E23">
        <w:rPr>
          <w:rStyle w:val="Wyrnieniedelikatne"/>
          <w:rFonts w:asciiTheme="majorHAnsi" w:eastAsiaTheme="majorEastAsia" w:hAnsiTheme="majorHAnsi" w:cstheme="majorHAnsi"/>
          <w:bCs/>
          <w:color w:val="auto"/>
          <w:sz w:val="24"/>
          <w:szCs w:val="24"/>
        </w:rPr>
        <w:t>, w tym jakość życia i zdrowia, dobra materialne</w:t>
      </w:r>
      <w:bookmarkEnd w:id="142"/>
    </w:p>
    <w:p w14:paraId="3C7EF330" w14:textId="208B6975" w:rsidR="00F853B3" w:rsidRPr="008B5D13" w:rsidRDefault="00F853B3" w:rsidP="00F853B3">
      <w:pPr>
        <w:spacing w:before="120" w:after="0"/>
        <w:rPr>
          <w:rFonts w:asciiTheme="majorHAnsi" w:hAnsiTheme="majorHAnsi" w:cstheme="majorHAnsi"/>
          <w:sz w:val="24"/>
          <w:szCs w:val="24"/>
          <w:shd w:val="clear" w:color="auto" w:fill="FFFFFF"/>
        </w:rPr>
      </w:pPr>
      <w:r w:rsidRPr="008B5D13">
        <w:rPr>
          <w:rFonts w:asciiTheme="majorHAnsi" w:hAnsiTheme="majorHAnsi" w:cstheme="majorHAnsi"/>
          <w:sz w:val="24"/>
          <w:szCs w:val="24"/>
          <w:shd w:val="clear" w:color="auto" w:fill="FFFFFF"/>
        </w:rPr>
        <w:t>Województwo podkarpackie podzielone jest na </w:t>
      </w:r>
      <w:r w:rsidRPr="008B5D13">
        <w:rPr>
          <w:rStyle w:val="Pogrubienie"/>
          <w:rFonts w:asciiTheme="majorHAnsi" w:hAnsiTheme="majorHAnsi" w:cstheme="majorHAnsi"/>
          <w:b w:val="0"/>
          <w:bCs w:val="0"/>
          <w:sz w:val="24"/>
          <w:szCs w:val="24"/>
          <w:shd w:val="clear" w:color="auto" w:fill="FFFFFF"/>
        </w:rPr>
        <w:t>25 powiatów</w:t>
      </w:r>
      <w:r w:rsidRPr="008B5D13">
        <w:rPr>
          <w:rFonts w:asciiTheme="majorHAnsi" w:hAnsiTheme="majorHAnsi" w:cstheme="majorHAnsi"/>
          <w:b/>
          <w:bCs/>
          <w:sz w:val="24"/>
          <w:szCs w:val="24"/>
          <w:shd w:val="clear" w:color="auto" w:fill="FFFFFF"/>
        </w:rPr>
        <w:t xml:space="preserve"> </w:t>
      </w:r>
      <w:r w:rsidRPr="008B5D13">
        <w:rPr>
          <w:rFonts w:asciiTheme="majorHAnsi" w:hAnsiTheme="majorHAnsi" w:cstheme="majorHAnsi"/>
          <w:sz w:val="24"/>
          <w:szCs w:val="24"/>
          <w:shd w:val="clear" w:color="auto" w:fill="FFFFFF"/>
        </w:rPr>
        <w:t>oraz</w:t>
      </w:r>
      <w:r w:rsidRPr="008B5D13">
        <w:rPr>
          <w:rFonts w:asciiTheme="majorHAnsi" w:hAnsiTheme="majorHAnsi" w:cstheme="majorHAnsi"/>
          <w:b/>
          <w:bCs/>
          <w:sz w:val="24"/>
          <w:szCs w:val="24"/>
          <w:shd w:val="clear" w:color="auto" w:fill="FFFFFF"/>
        </w:rPr>
        <w:t> </w:t>
      </w:r>
      <w:r w:rsidRPr="008B5D13">
        <w:rPr>
          <w:rStyle w:val="Pogrubienie"/>
          <w:rFonts w:asciiTheme="majorHAnsi" w:hAnsiTheme="majorHAnsi" w:cstheme="majorHAnsi"/>
          <w:b w:val="0"/>
          <w:bCs w:val="0"/>
          <w:sz w:val="24"/>
          <w:szCs w:val="24"/>
          <w:shd w:val="clear" w:color="auto" w:fill="FFFFFF"/>
        </w:rPr>
        <w:t>160 gmin</w:t>
      </w:r>
      <w:r w:rsidRPr="008B5D13">
        <w:rPr>
          <w:rFonts w:asciiTheme="majorHAnsi" w:hAnsiTheme="majorHAnsi" w:cstheme="majorHAnsi"/>
          <w:sz w:val="24"/>
          <w:szCs w:val="24"/>
          <w:shd w:val="clear" w:color="auto" w:fill="FFFFFF"/>
        </w:rPr>
        <w:t xml:space="preserve">, </w:t>
      </w:r>
      <w:r w:rsidRPr="008B5D13">
        <w:rPr>
          <w:rFonts w:asciiTheme="majorHAnsi" w:hAnsiTheme="majorHAnsi" w:cstheme="majorHAnsi"/>
          <w:sz w:val="24"/>
          <w:szCs w:val="24"/>
        </w:rPr>
        <w:t>w tym 16 miejskich, 35 miejsko-wiejskich i 109 wiejskich. Gminy skupione są w 25 powiatach</w:t>
      </w:r>
      <w:r>
        <w:rPr>
          <w:rFonts w:asciiTheme="majorHAnsi" w:hAnsiTheme="majorHAnsi" w:cstheme="majorHAnsi"/>
          <w:sz w:val="24"/>
          <w:szCs w:val="24"/>
        </w:rPr>
        <w:br/>
      </w:r>
      <w:r w:rsidRPr="008B5D13">
        <w:rPr>
          <w:rFonts w:asciiTheme="majorHAnsi" w:hAnsiTheme="majorHAnsi" w:cstheme="majorHAnsi"/>
          <w:sz w:val="24"/>
          <w:szCs w:val="24"/>
        </w:rPr>
        <w:t>(4 powiaty grodzkie i 21 powiatów ziemskich). Województwo o</w:t>
      </w:r>
      <w:r w:rsidRPr="008B5D13">
        <w:rPr>
          <w:rFonts w:asciiTheme="majorHAnsi" w:hAnsiTheme="majorHAnsi" w:cstheme="majorHAnsi"/>
          <w:sz w:val="24"/>
          <w:szCs w:val="24"/>
          <w:shd w:val="clear" w:color="auto" w:fill="FFFFFF"/>
        </w:rPr>
        <w:t>bejmuje </w:t>
      </w:r>
      <w:r w:rsidRPr="008B5D13">
        <w:rPr>
          <w:rStyle w:val="Pogrubienie"/>
          <w:rFonts w:asciiTheme="majorHAnsi" w:hAnsiTheme="majorHAnsi" w:cstheme="majorHAnsi"/>
          <w:b w:val="0"/>
          <w:bCs w:val="0"/>
          <w:sz w:val="24"/>
          <w:szCs w:val="24"/>
          <w:shd w:val="clear" w:color="auto" w:fill="FFFFFF"/>
        </w:rPr>
        <w:t>powierzchnię 17 844 km²</w:t>
      </w:r>
      <w:r w:rsidRPr="008B5D13">
        <w:rPr>
          <w:rFonts w:asciiTheme="majorHAnsi" w:hAnsiTheme="majorHAnsi" w:cstheme="majorHAnsi"/>
          <w:sz w:val="24"/>
          <w:szCs w:val="24"/>
          <w:shd w:val="clear" w:color="auto" w:fill="FFFFFF"/>
        </w:rPr>
        <w:t> (co stanowi 5,7% powierzchni Polski) i jest jednym z mniejszych województw w Polsce (zajmuje 11 miejsce w kraju). </w:t>
      </w:r>
    </w:p>
    <w:p w14:paraId="6D444B4E" w14:textId="77777777" w:rsidR="00F853B3" w:rsidRDefault="00F853B3" w:rsidP="00F853B3">
      <w:pPr>
        <w:spacing w:before="120" w:after="0"/>
        <w:rPr>
          <w:rFonts w:asciiTheme="majorHAnsi" w:hAnsiTheme="majorHAnsi" w:cstheme="majorHAnsi"/>
          <w:sz w:val="24"/>
          <w:szCs w:val="24"/>
          <w:shd w:val="clear" w:color="auto" w:fill="FFFFFF"/>
        </w:rPr>
      </w:pPr>
      <w:r>
        <w:rPr>
          <w:rFonts w:asciiTheme="majorHAnsi" w:hAnsiTheme="majorHAnsi" w:cstheme="majorHAnsi"/>
          <w:sz w:val="24"/>
          <w:szCs w:val="24"/>
          <w:shd w:val="clear" w:color="auto" w:fill="FFFFFF"/>
        </w:rPr>
        <w:br w:type="page"/>
      </w:r>
    </w:p>
    <w:p w14:paraId="7009EB7D" w14:textId="3EC7E9DC" w:rsidR="00F853B3" w:rsidRPr="008B5D13" w:rsidRDefault="00F853B3" w:rsidP="00F853B3">
      <w:pPr>
        <w:spacing w:before="120" w:after="0"/>
        <w:rPr>
          <w:iCs w:val="0"/>
          <w:shd w:val="clear" w:color="auto" w:fill="FFFFFF"/>
        </w:rPr>
      </w:pPr>
      <w:bookmarkStart w:id="143" w:name="_Toc117492480"/>
      <w:bookmarkStart w:id="144" w:name="_Toc118718062"/>
      <w:r w:rsidRPr="008B5D13">
        <w:rPr>
          <w:rFonts w:asciiTheme="majorHAnsi" w:hAnsiTheme="majorHAnsi" w:cstheme="majorHAnsi"/>
          <w:sz w:val="24"/>
          <w:szCs w:val="24"/>
          <w:shd w:val="clear" w:color="auto" w:fill="FFFFFF"/>
        </w:rPr>
        <w:lastRenderedPageBreak/>
        <w:t xml:space="preserve">Rysunek </w:t>
      </w:r>
      <w:r w:rsidRPr="008B5D13">
        <w:rPr>
          <w:rFonts w:asciiTheme="majorHAnsi" w:hAnsiTheme="majorHAnsi" w:cstheme="majorHAnsi"/>
          <w:sz w:val="24"/>
          <w:szCs w:val="24"/>
          <w:shd w:val="clear" w:color="auto" w:fill="FFFFFF"/>
        </w:rPr>
        <w:fldChar w:fldCharType="begin"/>
      </w:r>
      <w:r w:rsidRPr="008B5D13">
        <w:rPr>
          <w:rFonts w:asciiTheme="majorHAnsi" w:hAnsiTheme="majorHAnsi" w:cstheme="majorHAnsi"/>
          <w:sz w:val="24"/>
          <w:szCs w:val="24"/>
          <w:shd w:val="clear" w:color="auto" w:fill="FFFFFF"/>
        </w:rPr>
        <w:instrText xml:space="preserve"> SEQ Rysunek \* ARABIC </w:instrText>
      </w:r>
      <w:r w:rsidRPr="008B5D13">
        <w:rPr>
          <w:rFonts w:asciiTheme="majorHAnsi" w:hAnsiTheme="majorHAnsi" w:cstheme="majorHAnsi"/>
          <w:sz w:val="24"/>
          <w:szCs w:val="24"/>
          <w:shd w:val="clear" w:color="auto" w:fill="FFFFFF"/>
        </w:rPr>
        <w:fldChar w:fldCharType="separate"/>
      </w:r>
      <w:r w:rsidR="00373DCF">
        <w:rPr>
          <w:rFonts w:asciiTheme="majorHAnsi" w:hAnsiTheme="majorHAnsi" w:cstheme="majorHAnsi"/>
          <w:noProof/>
          <w:sz w:val="24"/>
          <w:szCs w:val="24"/>
          <w:shd w:val="clear" w:color="auto" w:fill="FFFFFF"/>
        </w:rPr>
        <w:t>19</w:t>
      </w:r>
      <w:r w:rsidRPr="008B5D13">
        <w:rPr>
          <w:rFonts w:asciiTheme="majorHAnsi" w:hAnsiTheme="majorHAnsi" w:cstheme="majorHAnsi"/>
          <w:sz w:val="24"/>
          <w:szCs w:val="24"/>
          <w:shd w:val="clear" w:color="auto" w:fill="FFFFFF"/>
        </w:rPr>
        <w:fldChar w:fldCharType="end"/>
      </w:r>
      <w:r w:rsidRPr="008B5D13">
        <w:rPr>
          <w:rFonts w:asciiTheme="majorHAnsi" w:hAnsiTheme="majorHAnsi" w:cstheme="majorHAnsi"/>
          <w:sz w:val="24"/>
          <w:szCs w:val="24"/>
          <w:shd w:val="clear" w:color="auto" w:fill="FFFFFF"/>
        </w:rPr>
        <w:t>. Województwo podkarpackie – podział na powiaty</w:t>
      </w:r>
      <w:bookmarkEnd w:id="143"/>
      <w:bookmarkEnd w:id="144"/>
    </w:p>
    <w:p w14:paraId="479C19DD" w14:textId="77777777" w:rsidR="00F853B3" w:rsidRDefault="00F853B3" w:rsidP="00F853B3">
      <w:pPr>
        <w:pStyle w:val="PABNagwek2"/>
        <w:spacing w:before="0" w:after="120" w:line="276" w:lineRule="auto"/>
        <w:ind w:left="-6"/>
        <w:jc w:val="left"/>
        <w:outlineLvl w:val="9"/>
        <w:rPr>
          <w:rStyle w:val="Wyrnieniedelikatne"/>
          <w:rFonts w:asciiTheme="majorHAnsi" w:eastAsiaTheme="majorEastAsia" w:hAnsiTheme="majorHAnsi" w:cstheme="majorHAnsi"/>
          <w:bCs/>
          <w:color w:val="4F6228" w:themeColor="accent3" w:themeShade="80"/>
          <w:sz w:val="24"/>
          <w:szCs w:val="24"/>
        </w:rPr>
      </w:pPr>
      <w:r w:rsidRPr="00D707B6">
        <w:rPr>
          <w:rFonts w:cstheme="minorHAnsi"/>
          <w:noProof/>
          <w:sz w:val="24"/>
          <w:szCs w:val="24"/>
        </w:rPr>
        <w:drawing>
          <wp:inline distT="0" distB="0" distL="0" distR="0" wp14:anchorId="0E5B0176" wp14:editId="5453C809">
            <wp:extent cx="5759450" cy="6118781"/>
            <wp:effectExtent l="0" t="0" r="0" b="3175"/>
            <wp:docPr id="26" name="Obraz 26" descr="Mapa. Podział województwa na powiaty. Podkład mapy stanowi granica województwa oraz poszczególnych powia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Mapa. Podział województwa na powiaty. Podkład mapy stanowi granica województwa oraz poszczególnych powiatów."/>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9450" cy="6118781"/>
                    </a:xfrm>
                    <a:prstGeom prst="rect">
                      <a:avLst/>
                    </a:prstGeom>
                    <a:noFill/>
                    <a:ln>
                      <a:noFill/>
                    </a:ln>
                  </pic:spPr>
                </pic:pic>
              </a:graphicData>
            </a:graphic>
          </wp:inline>
        </w:drawing>
      </w:r>
    </w:p>
    <w:p w14:paraId="4A990C13" w14:textId="77777777" w:rsidR="00F853B3" w:rsidRPr="00D707B6" w:rsidRDefault="00F853B3" w:rsidP="00F853B3">
      <w:pPr>
        <w:rPr>
          <w:rFonts w:cstheme="minorHAnsi"/>
          <w:b/>
          <w:bCs/>
          <w:sz w:val="24"/>
          <w:szCs w:val="24"/>
        </w:rPr>
      </w:pPr>
      <w:r w:rsidRPr="00923DC1">
        <w:rPr>
          <w:rFonts w:asciiTheme="majorHAnsi" w:hAnsiTheme="majorHAnsi" w:cstheme="majorHAnsi"/>
          <w:sz w:val="18"/>
          <w:szCs w:val="18"/>
        </w:rPr>
        <w:t xml:space="preserve">źródło: opracowanie własne na podstawie danych </w:t>
      </w:r>
      <w:proofErr w:type="spellStart"/>
      <w:r w:rsidRPr="002C4CD6">
        <w:rPr>
          <w:rFonts w:asciiTheme="majorHAnsi" w:hAnsiTheme="majorHAnsi" w:cstheme="majorHAnsi"/>
          <w:sz w:val="18"/>
          <w:szCs w:val="18"/>
        </w:rPr>
        <w:t>GUGiK</w:t>
      </w:r>
      <w:proofErr w:type="spellEnd"/>
    </w:p>
    <w:p w14:paraId="4B62E931" w14:textId="0C5F85BE" w:rsidR="00AE7202" w:rsidRPr="008B5D13" w:rsidRDefault="00AE7202" w:rsidP="00AE7202">
      <w:pPr>
        <w:spacing w:before="120" w:after="0"/>
        <w:rPr>
          <w:rFonts w:asciiTheme="majorHAnsi" w:hAnsiTheme="majorHAnsi" w:cstheme="majorHAnsi"/>
          <w:sz w:val="24"/>
          <w:szCs w:val="24"/>
        </w:rPr>
      </w:pPr>
      <w:r w:rsidRPr="008B5D13">
        <w:rPr>
          <w:rFonts w:asciiTheme="majorHAnsi" w:hAnsiTheme="majorHAnsi" w:cstheme="majorHAnsi"/>
          <w:sz w:val="24"/>
          <w:szCs w:val="24"/>
        </w:rPr>
        <w:t xml:space="preserve">Zgodnie z danymi Głównego Urzędu Statystycznego (dalej: GUS) w roku 2020 województwo podkarpackie zamieszkiwało </w:t>
      </w:r>
      <w:r w:rsidRPr="008B5D13">
        <w:rPr>
          <w:rFonts w:asciiTheme="majorHAnsi" w:eastAsia="Times New Roman" w:hAnsiTheme="majorHAnsi" w:cstheme="majorHAnsi"/>
          <w:sz w:val="24"/>
          <w:szCs w:val="24"/>
          <w:lang w:eastAsia="pl-PL"/>
        </w:rPr>
        <w:t xml:space="preserve">2 121,23 tys. </w:t>
      </w:r>
      <w:r w:rsidRPr="008B5D13">
        <w:rPr>
          <w:rFonts w:asciiTheme="majorHAnsi" w:hAnsiTheme="majorHAnsi" w:cstheme="majorHAnsi"/>
          <w:sz w:val="24"/>
          <w:szCs w:val="24"/>
        </w:rPr>
        <w:t>mieszkańców (stan na wrzesień 2020) co stanowi 5,5% ludności Polski. Jak wskazują dane GUS gęstość zaludnienia w całej Polsce</w:t>
      </w:r>
      <w:r>
        <w:rPr>
          <w:rFonts w:asciiTheme="majorHAnsi" w:hAnsiTheme="majorHAnsi" w:cstheme="majorHAnsi"/>
          <w:sz w:val="24"/>
          <w:szCs w:val="24"/>
        </w:rPr>
        <w:br/>
      </w:r>
      <w:r w:rsidRPr="008B5D13">
        <w:rPr>
          <w:rFonts w:asciiTheme="majorHAnsi" w:hAnsiTheme="majorHAnsi" w:cstheme="majorHAnsi"/>
          <w:sz w:val="24"/>
          <w:szCs w:val="24"/>
        </w:rPr>
        <w:t>w porównaniu z poprzednim rokiem spadła i wynosi 122 osoby na 1 km</w:t>
      </w:r>
      <w:r w:rsidRPr="008B5D13">
        <w:rPr>
          <w:rFonts w:asciiTheme="majorHAnsi" w:hAnsiTheme="majorHAnsi" w:cstheme="majorHAnsi"/>
          <w:sz w:val="24"/>
          <w:szCs w:val="24"/>
          <w:vertAlign w:val="superscript"/>
        </w:rPr>
        <w:t>2</w:t>
      </w:r>
      <w:r w:rsidRPr="008B5D13">
        <w:rPr>
          <w:rFonts w:asciiTheme="majorHAnsi" w:hAnsiTheme="majorHAnsi" w:cstheme="majorHAnsi"/>
          <w:sz w:val="24"/>
          <w:szCs w:val="24"/>
        </w:rPr>
        <w:t>. Mimo spadków</w:t>
      </w:r>
      <w:r>
        <w:rPr>
          <w:rFonts w:asciiTheme="majorHAnsi" w:hAnsiTheme="majorHAnsi" w:cstheme="majorHAnsi"/>
          <w:sz w:val="24"/>
          <w:szCs w:val="24"/>
        </w:rPr>
        <w:t>,</w:t>
      </w:r>
      <w:r>
        <w:rPr>
          <w:rFonts w:asciiTheme="majorHAnsi" w:hAnsiTheme="majorHAnsi" w:cstheme="majorHAnsi"/>
          <w:sz w:val="24"/>
          <w:szCs w:val="24"/>
        </w:rPr>
        <w:br/>
      </w:r>
      <w:r w:rsidRPr="008B5D13">
        <w:rPr>
          <w:rFonts w:asciiTheme="majorHAnsi" w:hAnsiTheme="majorHAnsi" w:cstheme="majorHAnsi"/>
          <w:sz w:val="24"/>
          <w:szCs w:val="24"/>
        </w:rPr>
        <w:t>w województwie podkarpackim gęstość zaludnienia utrzymuje się na tym samym poziomie od kilku lat i wynosi 119 osób na 1 km</w:t>
      </w:r>
      <w:r w:rsidRPr="008B5D13">
        <w:rPr>
          <w:rFonts w:asciiTheme="majorHAnsi" w:hAnsiTheme="majorHAnsi" w:cstheme="majorHAnsi"/>
          <w:sz w:val="24"/>
          <w:szCs w:val="24"/>
          <w:vertAlign w:val="superscript"/>
        </w:rPr>
        <w:t>2</w:t>
      </w:r>
      <w:r w:rsidRPr="008B5D13">
        <w:rPr>
          <w:rFonts w:asciiTheme="majorHAnsi" w:hAnsiTheme="majorHAnsi" w:cstheme="majorHAnsi"/>
          <w:sz w:val="24"/>
          <w:szCs w:val="24"/>
        </w:rPr>
        <w:t xml:space="preserve">. Zgodnie z publikowanymi prognozami ludności GUS na lata 2014–2050, do roku 2025 obserwowany będzie wzrost liczby mieszkańców Podkarpacia, przy czym tempo tego wzrostu będzie coraz wolniejsze. </w:t>
      </w:r>
    </w:p>
    <w:p w14:paraId="49B6B087" w14:textId="1922FEDF" w:rsidR="00F853B3" w:rsidRPr="008B5D13" w:rsidRDefault="00F853B3" w:rsidP="00F853B3">
      <w:pPr>
        <w:spacing w:before="120" w:after="0"/>
        <w:rPr>
          <w:rFonts w:asciiTheme="majorHAnsi" w:hAnsiTheme="majorHAnsi" w:cstheme="majorHAnsi"/>
          <w:sz w:val="24"/>
          <w:szCs w:val="24"/>
        </w:rPr>
      </w:pPr>
      <w:r w:rsidRPr="008B5D13">
        <w:rPr>
          <w:rFonts w:asciiTheme="majorHAnsi" w:hAnsiTheme="majorHAnsi" w:cstheme="majorHAnsi"/>
          <w:sz w:val="24"/>
          <w:szCs w:val="24"/>
        </w:rPr>
        <w:t xml:space="preserve">Należy również zauważyć, że na tle wielu polskich regionów, te niekorzystne procesy zachodzą wolniej. Widoczny trend może wskazywać na to, że województwo podkarpackie </w:t>
      </w:r>
      <w:r w:rsidRPr="008B5D13">
        <w:rPr>
          <w:rFonts w:asciiTheme="majorHAnsi" w:hAnsiTheme="majorHAnsi" w:cstheme="majorHAnsi"/>
          <w:sz w:val="24"/>
          <w:szCs w:val="24"/>
        </w:rPr>
        <w:lastRenderedPageBreak/>
        <w:t>jest relatywnie atrakcyjnym miejscem zamieszkania, co może być czynnikiem ograniczającym odpływ ludności. Jednakże zmniejszający się (chociaż nadal dodatni) przyrost naturalny oraz ujemne saldo migracji wewnętrznych, może w przyszłości negatywnie wpływać na liczbę ludności oraz strukturę wiekową społeczeństwa województwa podkarpackiego. Na funkcjonowanie rynku pracy oraz gospodarki regionu wpływa w istotny sposób także struktura demograficzna ludności. W województwie podkarpackim statystycznie przypada najmniej ludności w wieku nieprodukcyjnym na 100 osób w wieku produkcyjnym.</w:t>
      </w:r>
      <w:r>
        <w:rPr>
          <w:rFonts w:asciiTheme="majorHAnsi" w:hAnsiTheme="majorHAnsi" w:cstheme="majorHAnsi"/>
          <w:sz w:val="24"/>
          <w:szCs w:val="24"/>
        </w:rPr>
        <w:br/>
      </w:r>
      <w:r w:rsidRPr="008B5D13">
        <w:rPr>
          <w:rFonts w:asciiTheme="majorHAnsi" w:hAnsiTheme="majorHAnsi" w:cstheme="majorHAnsi"/>
          <w:sz w:val="24"/>
          <w:szCs w:val="24"/>
        </w:rPr>
        <w:t>W województwie podkarpackim jest to 63,7 osób w wieku nieprodukcyjnym. Wskaźnik ten jest najniższy w całej Polsce, gdzie średnia w wynosi 67,4 (osób). Warto jednocześnie zauważyć, że w 2009 roku sytuacja w województwie na tle kraju była znacznie gorsza, bo jedynie trzy województwa miały wskaźniki mniej korzystn</w:t>
      </w:r>
      <w:r w:rsidR="00567C9D">
        <w:rPr>
          <w:rFonts w:asciiTheme="majorHAnsi" w:hAnsiTheme="majorHAnsi" w:cstheme="majorHAnsi"/>
          <w:sz w:val="24"/>
          <w:szCs w:val="24"/>
        </w:rPr>
        <w:t>y</w:t>
      </w:r>
      <w:r w:rsidRPr="008B5D13">
        <w:rPr>
          <w:rFonts w:asciiTheme="majorHAnsi" w:hAnsiTheme="majorHAnsi" w:cstheme="majorHAnsi"/>
          <w:sz w:val="24"/>
          <w:szCs w:val="24"/>
        </w:rPr>
        <w:t>. Na 100 osób w wieku produkcyjnym przypadało wówczas 56,7 osoby w wieku nieprodukcyjnym przy średniej na poziomie 55 osób. Oznacza to, że niekorzystne procesy związane ze starzeniem się społeczeństwa w regionie zachodzą najwolniej. W 2019 r. przeciętne dalsze trwanie życia</w:t>
      </w:r>
      <w:r>
        <w:rPr>
          <w:rFonts w:asciiTheme="majorHAnsi" w:hAnsiTheme="majorHAnsi" w:cstheme="majorHAnsi"/>
          <w:sz w:val="24"/>
          <w:szCs w:val="24"/>
        </w:rPr>
        <w:br/>
      </w:r>
      <w:r w:rsidRPr="008B5D13">
        <w:rPr>
          <w:rFonts w:asciiTheme="majorHAnsi" w:hAnsiTheme="majorHAnsi" w:cstheme="majorHAnsi"/>
          <w:sz w:val="24"/>
          <w:szCs w:val="24"/>
        </w:rPr>
        <w:t>w województwie podkarpackim oceniono na 83,2 roku dla kobiet i 75,4 roku dla mężczyzn przy odpowiednio: 81,8 i 74,1 roku dla Polski.</w:t>
      </w:r>
    </w:p>
    <w:p w14:paraId="009F1A77" w14:textId="77777777" w:rsidR="00F853B3" w:rsidRPr="008B5D13" w:rsidRDefault="00F853B3" w:rsidP="00F853B3">
      <w:pPr>
        <w:spacing w:before="120" w:after="0"/>
        <w:rPr>
          <w:rFonts w:asciiTheme="majorHAnsi" w:hAnsiTheme="majorHAnsi" w:cstheme="majorHAnsi"/>
          <w:sz w:val="24"/>
          <w:szCs w:val="24"/>
        </w:rPr>
      </w:pPr>
      <w:r w:rsidRPr="008B5D13">
        <w:rPr>
          <w:rFonts w:asciiTheme="majorHAnsi" w:hAnsiTheme="majorHAnsi" w:cstheme="majorHAnsi"/>
          <w:sz w:val="24"/>
          <w:szCs w:val="24"/>
        </w:rPr>
        <w:t xml:space="preserve">Wskaźnik gęstości zaludnienia w województwie podkarpackim wykazuje zróżnicowanie przestrzenne. Najwyższe wartości koncentrują się głównie w centralnej części województwa, natomiast najniższe na ziemiach południowych. Widoczna jest również tendencja do występowania wyższej gęstości zaludnienia w gminach, przez które przebiegają drogi krajowe i szybkiego ruchu (np. autostrada A4, czy drogi S19, E 40). </w:t>
      </w:r>
    </w:p>
    <w:p w14:paraId="72C6FE86" w14:textId="77777777" w:rsidR="00F853B3" w:rsidRDefault="00F853B3" w:rsidP="00F853B3">
      <w:pPr>
        <w:spacing w:after="0" w:line="240" w:lineRule="auto"/>
        <w:rPr>
          <w:rFonts w:asciiTheme="majorHAnsi" w:hAnsiTheme="majorHAnsi" w:cstheme="majorHAnsi"/>
          <w:sz w:val="24"/>
          <w:szCs w:val="24"/>
        </w:rPr>
      </w:pPr>
      <w:r>
        <w:rPr>
          <w:rFonts w:asciiTheme="majorHAnsi" w:hAnsiTheme="majorHAnsi" w:cstheme="majorHAnsi"/>
          <w:sz w:val="24"/>
          <w:szCs w:val="24"/>
        </w:rPr>
        <w:br w:type="page"/>
      </w:r>
    </w:p>
    <w:p w14:paraId="69392A06" w14:textId="5118ED3E" w:rsidR="00F853B3" w:rsidRPr="00F85F28" w:rsidRDefault="00F853B3" w:rsidP="00F85F28">
      <w:pPr>
        <w:spacing w:before="120" w:after="0"/>
        <w:rPr>
          <w:rStyle w:val="Wyrnieniedelikatne"/>
          <w:rFonts w:asciiTheme="majorHAnsi" w:hAnsiTheme="majorHAnsi" w:cstheme="majorHAnsi"/>
          <w:iCs/>
          <w:color w:val="auto"/>
          <w:sz w:val="24"/>
          <w:szCs w:val="24"/>
        </w:rPr>
      </w:pPr>
      <w:bookmarkStart w:id="145" w:name="_Toc117492481"/>
      <w:bookmarkStart w:id="146" w:name="_Toc118718063"/>
      <w:r w:rsidRPr="008B5D13">
        <w:rPr>
          <w:rFonts w:asciiTheme="majorHAnsi" w:hAnsiTheme="majorHAnsi" w:cstheme="majorHAnsi"/>
          <w:sz w:val="24"/>
          <w:szCs w:val="24"/>
        </w:rPr>
        <w:lastRenderedPageBreak/>
        <w:t xml:space="preserve">Rysunek </w:t>
      </w:r>
      <w:r w:rsidRPr="008B5D13">
        <w:rPr>
          <w:rFonts w:asciiTheme="majorHAnsi" w:hAnsiTheme="majorHAnsi" w:cstheme="majorHAnsi"/>
          <w:sz w:val="24"/>
          <w:szCs w:val="24"/>
        </w:rPr>
        <w:fldChar w:fldCharType="begin"/>
      </w:r>
      <w:r w:rsidRPr="008B5D13">
        <w:rPr>
          <w:rFonts w:asciiTheme="majorHAnsi" w:hAnsiTheme="majorHAnsi" w:cstheme="majorHAnsi"/>
          <w:sz w:val="24"/>
          <w:szCs w:val="24"/>
        </w:rPr>
        <w:instrText xml:space="preserve"> SEQ Rysunek \* ARABIC </w:instrText>
      </w:r>
      <w:r w:rsidRPr="008B5D13">
        <w:rPr>
          <w:rFonts w:asciiTheme="majorHAnsi" w:hAnsiTheme="majorHAnsi" w:cstheme="majorHAnsi"/>
          <w:sz w:val="24"/>
          <w:szCs w:val="24"/>
        </w:rPr>
        <w:fldChar w:fldCharType="separate"/>
      </w:r>
      <w:r w:rsidR="00373DCF">
        <w:rPr>
          <w:rFonts w:asciiTheme="majorHAnsi" w:hAnsiTheme="majorHAnsi" w:cstheme="majorHAnsi"/>
          <w:noProof/>
          <w:sz w:val="24"/>
          <w:szCs w:val="24"/>
        </w:rPr>
        <w:t>20</w:t>
      </w:r>
      <w:r w:rsidRPr="008B5D13">
        <w:rPr>
          <w:rFonts w:asciiTheme="majorHAnsi" w:hAnsiTheme="majorHAnsi" w:cstheme="majorHAnsi"/>
          <w:sz w:val="24"/>
          <w:szCs w:val="24"/>
        </w:rPr>
        <w:fldChar w:fldCharType="end"/>
      </w:r>
      <w:r w:rsidRPr="008B5D13">
        <w:rPr>
          <w:rFonts w:asciiTheme="majorHAnsi" w:hAnsiTheme="majorHAnsi" w:cstheme="majorHAnsi"/>
          <w:sz w:val="24"/>
          <w:szCs w:val="24"/>
        </w:rPr>
        <w:t>. Gęstość zaludnienia</w:t>
      </w:r>
      <w:bookmarkEnd w:id="145"/>
      <w:bookmarkEnd w:id="146"/>
    </w:p>
    <w:p w14:paraId="510E0F6E" w14:textId="77777777" w:rsidR="00F853B3" w:rsidRDefault="00F853B3" w:rsidP="00F853B3">
      <w:pPr>
        <w:pStyle w:val="PABNagwek2"/>
        <w:spacing w:before="0" w:after="120" w:line="276" w:lineRule="auto"/>
        <w:ind w:left="-6"/>
        <w:jc w:val="left"/>
        <w:outlineLvl w:val="9"/>
        <w:rPr>
          <w:rStyle w:val="Wyrnieniedelikatne"/>
          <w:rFonts w:asciiTheme="majorHAnsi" w:eastAsiaTheme="majorEastAsia" w:hAnsiTheme="majorHAnsi" w:cstheme="majorHAnsi"/>
          <w:bCs/>
          <w:color w:val="4F6228" w:themeColor="accent3" w:themeShade="80"/>
          <w:sz w:val="24"/>
          <w:szCs w:val="24"/>
        </w:rPr>
      </w:pPr>
      <w:r w:rsidRPr="00D707B6">
        <w:rPr>
          <w:rFonts w:cstheme="minorHAnsi"/>
          <w:noProof/>
          <w:sz w:val="24"/>
          <w:szCs w:val="24"/>
        </w:rPr>
        <w:drawing>
          <wp:inline distT="0" distB="0" distL="0" distR="0" wp14:anchorId="2D2DD5A4" wp14:editId="5269BC49">
            <wp:extent cx="4352925" cy="3423763"/>
            <wp:effectExtent l="0" t="0" r="0" b="5715"/>
            <wp:docPr id="27" name="Obraz 27" descr="Mapa. Gęstość zaludnienia na terenie województwa podkarpackiego. Dane pochodzą z opracowania GUS w Rzeszow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Mapa. Gęstość zaludnienia na terenie województwa podkarpackiego. Dane pochodzą z opracowania GUS w Rzeszowie. "/>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69287" cy="3436633"/>
                    </a:xfrm>
                    <a:prstGeom prst="rect">
                      <a:avLst/>
                    </a:prstGeom>
                    <a:noFill/>
                    <a:ln>
                      <a:noFill/>
                    </a:ln>
                  </pic:spPr>
                </pic:pic>
              </a:graphicData>
            </a:graphic>
          </wp:inline>
        </w:drawing>
      </w:r>
    </w:p>
    <w:p w14:paraId="2372D457" w14:textId="77777777" w:rsidR="00F853B3" w:rsidRPr="00D13660" w:rsidRDefault="00F853B3" w:rsidP="00F853B3">
      <w:pPr>
        <w:rPr>
          <w:rFonts w:asciiTheme="majorHAnsi" w:hAnsiTheme="majorHAnsi" w:cstheme="majorHAnsi"/>
          <w:sz w:val="18"/>
          <w:szCs w:val="18"/>
        </w:rPr>
      </w:pPr>
      <w:r w:rsidRPr="00D13660">
        <w:rPr>
          <w:rFonts w:asciiTheme="majorHAnsi" w:hAnsiTheme="majorHAnsi" w:cstheme="majorHAnsi"/>
          <w:sz w:val="18"/>
          <w:szCs w:val="18"/>
        </w:rPr>
        <w:t>źródło: dane pochodzą z opracowania GUS w Rzeszowie - Rocznik Statystyczny Województwa Podkarpackiego 2021</w:t>
      </w:r>
    </w:p>
    <w:p w14:paraId="0748DE3B" w14:textId="6F8F3735" w:rsidR="00F853B3" w:rsidRPr="008B5D13" w:rsidRDefault="00F853B3" w:rsidP="00F853B3">
      <w:pPr>
        <w:spacing w:before="120" w:after="0"/>
        <w:rPr>
          <w:rFonts w:asciiTheme="majorHAnsi" w:hAnsiTheme="majorHAnsi" w:cstheme="majorHAnsi"/>
          <w:sz w:val="24"/>
          <w:szCs w:val="24"/>
        </w:rPr>
      </w:pPr>
      <w:r w:rsidRPr="008B5D13">
        <w:rPr>
          <w:rFonts w:asciiTheme="majorHAnsi" w:hAnsiTheme="majorHAnsi" w:cstheme="majorHAnsi"/>
          <w:sz w:val="24"/>
          <w:szCs w:val="24"/>
        </w:rPr>
        <w:t>W samym województwie podkarpackim, w ujęciu powiatowym występuje duża rozpiętość pod kątem gęstości zaludnienia przypadających na 1 km</w:t>
      </w:r>
      <w:r w:rsidRPr="008B5D13">
        <w:rPr>
          <w:rFonts w:asciiTheme="majorHAnsi" w:hAnsiTheme="majorHAnsi" w:cstheme="majorHAnsi"/>
          <w:sz w:val="24"/>
          <w:szCs w:val="24"/>
          <w:vertAlign w:val="superscript"/>
        </w:rPr>
        <w:t>2</w:t>
      </w:r>
      <w:r w:rsidRPr="008B5D13">
        <w:rPr>
          <w:rFonts w:asciiTheme="majorHAnsi" w:hAnsiTheme="majorHAnsi" w:cstheme="majorHAnsi"/>
          <w:sz w:val="24"/>
          <w:szCs w:val="24"/>
        </w:rPr>
        <w:t>. Różnica między powiatem,</w:t>
      </w:r>
      <w:r>
        <w:rPr>
          <w:rFonts w:asciiTheme="majorHAnsi" w:hAnsiTheme="majorHAnsi" w:cstheme="majorHAnsi"/>
          <w:sz w:val="24"/>
          <w:szCs w:val="24"/>
        </w:rPr>
        <w:br/>
      </w:r>
      <w:r w:rsidRPr="008B5D13">
        <w:rPr>
          <w:rFonts w:asciiTheme="majorHAnsi" w:hAnsiTheme="majorHAnsi" w:cstheme="majorHAnsi"/>
          <w:sz w:val="24"/>
          <w:szCs w:val="24"/>
        </w:rPr>
        <w:t>o największej gęstości zaludnienia (powiat grodzki Rzeszowski), a powiatem o najmniejszej gęstości zaludnienia (powiat bieszczadzki) wynosi prawie 80 razy. Ponadto występuj</w:t>
      </w:r>
      <w:r w:rsidR="00E61E4A">
        <w:rPr>
          <w:rFonts w:asciiTheme="majorHAnsi" w:hAnsiTheme="majorHAnsi" w:cstheme="majorHAnsi"/>
          <w:sz w:val="24"/>
          <w:szCs w:val="24"/>
        </w:rPr>
        <w:t>ą</w:t>
      </w:r>
      <w:r w:rsidRPr="008B5D13">
        <w:rPr>
          <w:rFonts w:asciiTheme="majorHAnsi" w:hAnsiTheme="majorHAnsi" w:cstheme="majorHAnsi"/>
          <w:sz w:val="24"/>
          <w:szCs w:val="24"/>
        </w:rPr>
        <w:t xml:space="preserve"> zauważalne zróżnicowani</w:t>
      </w:r>
      <w:r w:rsidR="00E61E4A">
        <w:rPr>
          <w:rFonts w:asciiTheme="majorHAnsi" w:hAnsiTheme="majorHAnsi" w:cstheme="majorHAnsi"/>
          <w:sz w:val="24"/>
          <w:szCs w:val="24"/>
        </w:rPr>
        <w:t>a</w:t>
      </w:r>
      <w:r w:rsidRPr="008B5D13">
        <w:rPr>
          <w:rFonts w:asciiTheme="majorHAnsi" w:hAnsiTheme="majorHAnsi" w:cstheme="majorHAnsi"/>
          <w:sz w:val="24"/>
          <w:szCs w:val="24"/>
        </w:rPr>
        <w:t xml:space="preserve"> pod kątem gęstości zaludnienia w odniesieniu przestrzennym. Wpływa to m.in. na wzrost długości sieci niskiego napięcia (przyłączenia odbiorców końcowych) przez co występują duże straty przesyłowe</w:t>
      </w:r>
      <w:r w:rsidRPr="008B5D13">
        <w:rPr>
          <w:rStyle w:val="Odwoanieprzypisudolnego"/>
          <w:rFonts w:asciiTheme="majorHAnsi" w:hAnsiTheme="majorHAnsi" w:cstheme="majorHAnsi"/>
          <w:sz w:val="24"/>
          <w:szCs w:val="24"/>
        </w:rPr>
        <w:footnoteReference w:id="80"/>
      </w:r>
      <w:r w:rsidR="005A3367">
        <w:rPr>
          <w:rFonts w:asciiTheme="majorHAnsi" w:hAnsiTheme="majorHAnsi" w:cstheme="majorHAnsi"/>
          <w:sz w:val="24"/>
          <w:szCs w:val="24"/>
        </w:rPr>
        <w:t xml:space="preserve">, </w:t>
      </w:r>
      <w:r w:rsidR="005A3367" w:rsidRPr="002C2CB8">
        <w:rPr>
          <w:rFonts w:asciiTheme="majorHAnsi" w:hAnsiTheme="majorHAnsi" w:cstheme="majorHAnsi"/>
          <w:sz w:val="24"/>
          <w:szCs w:val="24"/>
        </w:rPr>
        <w:t>spowodowane znacznymi długościami sieci przesyłowej pomiędzy odbiorcami</w:t>
      </w:r>
      <w:r w:rsidR="005A3367" w:rsidRPr="008B5D13">
        <w:rPr>
          <w:rFonts w:asciiTheme="majorHAnsi" w:hAnsiTheme="majorHAnsi" w:cstheme="majorHAnsi"/>
          <w:sz w:val="24"/>
          <w:szCs w:val="24"/>
        </w:rPr>
        <w:t xml:space="preserve">. </w:t>
      </w:r>
      <w:r w:rsidRPr="008B5D13">
        <w:rPr>
          <w:rFonts w:asciiTheme="majorHAnsi" w:hAnsiTheme="majorHAnsi" w:cstheme="majorHAnsi"/>
          <w:sz w:val="24"/>
          <w:szCs w:val="24"/>
        </w:rPr>
        <w:t xml:space="preserve"> </w:t>
      </w:r>
    </w:p>
    <w:p w14:paraId="118241FF" w14:textId="77777777" w:rsidR="00F853B3" w:rsidRPr="008B5D13" w:rsidRDefault="00F853B3" w:rsidP="00F853B3">
      <w:pPr>
        <w:spacing w:before="120" w:after="0"/>
        <w:rPr>
          <w:rFonts w:asciiTheme="majorHAnsi" w:hAnsiTheme="majorHAnsi" w:cstheme="majorHAnsi"/>
          <w:sz w:val="24"/>
          <w:szCs w:val="24"/>
        </w:rPr>
      </w:pPr>
      <w:r w:rsidRPr="008B5D13">
        <w:rPr>
          <w:rFonts w:asciiTheme="majorHAnsi" w:hAnsiTheme="majorHAnsi" w:cstheme="majorHAnsi"/>
          <w:sz w:val="24"/>
          <w:szCs w:val="24"/>
        </w:rPr>
        <w:t>Obserwuje się również stały ruch migracji w kierunku miasta Rzeszowa i aglomeracji rzeszowskiej. W 2020 roku w Podkarpackim saldo migracji stałej, podobnie jak</w:t>
      </w:r>
      <w:r>
        <w:rPr>
          <w:rFonts w:asciiTheme="majorHAnsi" w:hAnsiTheme="majorHAnsi" w:cstheme="majorHAnsi"/>
          <w:sz w:val="24"/>
          <w:szCs w:val="24"/>
        </w:rPr>
        <w:br/>
      </w:r>
      <w:r w:rsidRPr="008B5D13">
        <w:rPr>
          <w:rFonts w:asciiTheme="majorHAnsi" w:hAnsiTheme="majorHAnsi" w:cstheme="majorHAnsi"/>
          <w:sz w:val="24"/>
          <w:szCs w:val="24"/>
        </w:rPr>
        <w:t xml:space="preserve">w poprzednich latach, utrzymało się na ujemnym poziomie, a współczynnik natężenia migracji stałej na 1 000 ludności wynosił -0,9. W większości gmin z wyłączeniem ośrodków miejskich obserwuje się ujemny ruch ludności. Największy ubytek odnotowały gmina Komańcza, Horyniec-Zdrój, Lutowiska, Fredropol.    </w:t>
      </w:r>
    </w:p>
    <w:p w14:paraId="4D2A8ED4" w14:textId="77777777" w:rsidR="00F853B3" w:rsidRDefault="00F853B3" w:rsidP="00F853B3">
      <w:pPr>
        <w:spacing w:after="0" w:line="240" w:lineRule="auto"/>
        <w:rPr>
          <w:rFonts w:asciiTheme="majorHAnsi" w:hAnsiTheme="majorHAnsi" w:cstheme="majorHAnsi"/>
          <w:sz w:val="24"/>
          <w:szCs w:val="24"/>
        </w:rPr>
      </w:pPr>
      <w:r>
        <w:rPr>
          <w:rFonts w:asciiTheme="majorHAnsi" w:hAnsiTheme="majorHAnsi" w:cstheme="majorHAnsi"/>
          <w:sz w:val="24"/>
          <w:szCs w:val="24"/>
        </w:rPr>
        <w:br w:type="page"/>
      </w:r>
    </w:p>
    <w:p w14:paraId="74B647E2" w14:textId="126AE203" w:rsidR="00F853B3" w:rsidRPr="008B5D13" w:rsidRDefault="00F853B3" w:rsidP="00F853B3">
      <w:pPr>
        <w:spacing w:before="120" w:after="0"/>
        <w:rPr>
          <w:rFonts w:asciiTheme="majorHAnsi" w:hAnsiTheme="majorHAnsi" w:cstheme="majorHAnsi"/>
          <w:sz w:val="24"/>
          <w:szCs w:val="24"/>
        </w:rPr>
      </w:pPr>
      <w:bookmarkStart w:id="147" w:name="_Toc117492482"/>
      <w:bookmarkStart w:id="148" w:name="_Toc118718064"/>
      <w:r w:rsidRPr="008B5D13">
        <w:rPr>
          <w:rFonts w:asciiTheme="majorHAnsi" w:hAnsiTheme="majorHAnsi" w:cstheme="majorHAnsi"/>
          <w:sz w:val="24"/>
          <w:szCs w:val="24"/>
        </w:rPr>
        <w:lastRenderedPageBreak/>
        <w:t xml:space="preserve">Rysunek </w:t>
      </w:r>
      <w:r w:rsidRPr="008B5D13">
        <w:rPr>
          <w:rFonts w:asciiTheme="majorHAnsi" w:hAnsiTheme="majorHAnsi" w:cstheme="majorHAnsi"/>
          <w:sz w:val="24"/>
          <w:szCs w:val="24"/>
        </w:rPr>
        <w:fldChar w:fldCharType="begin"/>
      </w:r>
      <w:r w:rsidRPr="008B5D13">
        <w:rPr>
          <w:rFonts w:asciiTheme="majorHAnsi" w:hAnsiTheme="majorHAnsi" w:cstheme="majorHAnsi"/>
          <w:sz w:val="24"/>
          <w:szCs w:val="24"/>
        </w:rPr>
        <w:instrText xml:space="preserve"> SEQ Rysunek \* ARABIC </w:instrText>
      </w:r>
      <w:r w:rsidRPr="008B5D13">
        <w:rPr>
          <w:rFonts w:asciiTheme="majorHAnsi" w:hAnsiTheme="majorHAnsi" w:cstheme="majorHAnsi"/>
          <w:sz w:val="24"/>
          <w:szCs w:val="24"/>
        </w:rPr>
        <w:fldChar w:fldCharType="separate"/>
      </w:r>
      <w:r w:rsidR="00373DCF">
        <w:rPr>
          <w:rFonts w:asciiTheme="majorHAnsi" w:hAnsiTheme="majorHAnsi" w:cstheme="majorHAnsi"/>
          <w:noProof/>
          <w:sz w:val="24"/>
          <w:szCs w:val="24"/>
        </w:rPr>
        <w:t>21</w:t>
      </w:r>
      <w:r w:rsidRPr="008B5D13">
        <w:rPr>
          <w:rFonts w:asciiTheme="majorHAnsi" w:hAnsiTheme="majorHAnsi" w:cstheme="majorHAnsi"/>
          <w:sz w:val="24"/>
          <w:szCs w:val="24"/>
        </w:rPr>
        <w:fldChar w:fldCharType="end"/>
      </w:r>
      <w:r w:rsidRPr="008B5D13">
        <w:rPr>
          <w:rFonts w:asciiTheme="majorHAnsi" w:hAnsiTheme="majorHAnsi" w:cstheme="majorHAnsi"/>
          <w:sz w:val="24"/>
          <w:szCs w:val="24"/>
        </w:rPr>
        <w:t>. Saldo migracji</w:t>
      </w:r>
      <w:bookmarkEnd w:id="147"/>
      <w:bookmarkEnd w:id="148"/>
    </w:p>
    <w:p w14:paraId="0FF0A663" w14:textId="77777777" w:rsidR="00F853B3" w:rsidRPr="00D707B6" w:rsidRDefault="00F853B3" w:rsidP="00F853B3">
      <w:pPr>
        <w:rPr>
          <w:rFonts w:cstheme="minorHAnsi"/>
          <w:sz w:val="24"/>
          <w:szCs w:val="24"/>
        </w:rPr>
      </w:pPr>
    </w:p>
    <w:p w14:paraId="1E2BCC0E" w14:textId="77777777" w:rsidR="00F853B3" w:rsidRPr="00D707B6" w:rsidRDefault="00F853B3" w:rsidP="00F853B3">
      <w:pPr>
        <w:rPr>
          <w:rFonts w:cstheme="minorHAnsi"/>
          <w:noProof/>
          <w:sz w:val="24"/>
          <w:szCs w:val="24"/>
        </w:rPr>
      </w:pPr>
      <w:r w:rsidRPr="00D707B6">
        <w:rPr>
          <w:rFonts w:cstheme="minorHAnsi"/>
          <w:noProof/>
          <w:sz w:val="24"/>
          <w:szCs w:val="24"/>
        </w:rPr>
        <w:drawing>
          <wp:inline distT="0" distB="0" distL="0" distR="0" wp14:anchorId="3D690FD7" wp14:editId="02918459">
            <wp:extent cx="5467350" cy="4029075"/>
            <wp:effectExtent l="0" t="0" r="0" b="9525"/>
            <wp:docPr id="28" name="Obraz 28" descr="Mapa. Saldo migracji. Dane pochodzą z opracowania GUS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Mapa. Saldo migracji. Dane pochodzą z opracowania GUS w Rzeszowi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7350" cy="4029075"/>
                    </a:xfrm>
                    <a:prstGeom prst="rect">
                      <a:avLst/>
                    </a:prstGeom>
                    <a:noFill/>
                    <a:ln>
                      <a:noFill/>
                    </a:ln>
                  </pic:spPr>
                </pic:pic>
              </a:graphicData>
            </a:graphic>
          </wp:inline>
        </w:drawing>
      </w:r>
    </w:p>
    <w:p w14:paraId="113FEF62" w14:textId="77777777" w:rsidR="00F853B3" w:rsidRPr="00D13660" w:rsidRDefault="00F853B3" w:rsidP="00F853B3">
      <w:pPr>
        <w:autoSpaceDE w:val="0"/>
        <w:autoSpaceDN w:val="0"/>
        <w:adjustRightInd w:val="0"/>
        <w:spacing w:after="0"/>
        <w:rPr>
          <w:rFonts w:asciiTheme="majorHAnsi" w:hAnsiTheme="majorHAnsi" w:cstheme="majorHAnsi"/>
          <w:color w:val="231F20"/>
          <w:sz w:val="18"/>
          <w:szCs w:val="18"/>
        </w:rPr>
      </w:pPr>
      <w:r w:rsidRPr="00D13660">
        <w:rPr>
          <w:rFonts w:asciiTheme="majorHAnsi" w:hAnsiTheme="majorHAnsi" w:cstheme="majorHAnsi"/>
          <w:sz w:val="18"/>
          <w:szCs w:val="18"/>
        </w:rPr>
        <w:t xml:space="preserve">źródło: dane pochodzą z opracowania GUS w Rzeszowie - </w:t>
      </w:r>
      <w:r w:rsidRPr="00D13660">
        <w:rPr>
          <w:rFonts w:asciiTheme="majorHAnsi" w:hAnsiTheme="majorHAnsi" w:cstheme="majorHAnsi"/>
          <w:color w:val="222222"/>
          <w:sz w:val="18"/>
          <w:szCs w:val="18"/>
          <w:shd w:val="clear" w:color="auto" w:fill="FDFDFD"/>
        </w:rPr>
        <w:t>Rocznik Statystyczny Województwa Podkarpackiego 2021</w:t>
      </w:r>
    </w:p>
    <w:p w14:paraId="5CCF4237" w14:textId="77777777" w:rsidR="00F853B3" w:rsidRPr="00C54E3C" w:rsidRDefault="00F853B3" w:rsidP="00F853B3">
      <w:pPr>
        <w:spacing w:before="120" w:after="0"/>
        <w:rPr>
          <w:rFonts w:asciiTheme="majorHAnsi" w:hAnsiTheme="majorHAnsi" w:cstheme="majorHAnsi"/>
          <w:sz w:val="24"/>
          <w:szCs w:val="24"/>
        </w:rPr>
      </w:pPr>
      <w:r w:rsidRPr="00C54E3C">
        <w:rPr>
          <w:rFonts w:asciiTheme="majorHAnsi" w:hAnsiTheme="majorHAnsi" w:cstheme="majorHAnsi"/>
          <w:sz w:val="24"/>
          <w:szCs w:val="24"/>
        </w:rPr>
        <w:t>W województwie podkarpackim pomimo spadku stopy bezrobocia i wzrostu liczby nowo utworzonych miejsc pracy, w dalszym ciągu występuje jeden z najwyższych wskaźników bezrobocia w Polsce. W 2020 r. stopa bezrobocia rejestrowanego w województwie podkarpackim wyniosła 9,1% (15 miejsce w kraju przed województwem warmińsko-mazurskim). Na koniec 2021 r. poziom tego wskaźnika spadł do 8,2%</w:t>
      </w:r>
      <w:r w:rsidRPr="00C54E3C">
        <w:rPr>
          <w:rStyle w:val="Odwoanieprzypisudolnego"/>
          <w:rFonts w:asciiTheme="majorHAnsi" w:hAnsiTheme="majorHAnsi" w:cstheme="majorHAnsi"/>
          <w:sz w:val="24"/>
          <w:szCs w:val="24"/>
        </w:rPr>
        <w:footnoteReference w:id="81"/>
      </w:r>
      <w:r w:rsidRPr="00C54E3C">
        <w:rPr>
          <w:rFonts w:asciiTheme="majorHAnsi" w:hAnsiTheme="majorHAnsi" w:cstheme="majorHAnsi"/>
          <w:sz w:val="24"/>
          <w:szCs w:val="24"/>
        </w:rPr>
        <w:t>. Dla porównania,</w:t>
      </w:r>
      <w:r>
        <w:rPr>
          <w:rFonts w:asciiTheme="majorHAnsi" w:hAnsiTheme="majorHAnsi" w:cstheme="majorHAnsi"/>
          <w:sz w:val="24"/>
          <w:szCs w:val="24"/>
        </w:rPr>
        <w:br/>
      </w:r>
      <w:r w:rsidRPr="00C54E3C">
        <w:rPr>
          <w:rFonts w:asciiTheme="majorHAnsi" w:hAnsiTheme="majorHAnsi" w:cstheme="majorHAnsi"/>
          <w:sz w:val="24"/>
          <w:szCs w:val="24"/>
        </w:rPr>
        <w:t>w 2019 r. w województwie podkarpackim stopa bezrobocia wynosiła 5,1% (15 miejsce</w:t>
      </w:r>
      <w:r>
        <w:rPr>
          <w:rFonts w:asciiTheme="majorHAnsi" w:hAnsiTheme="majorHAnsi" w:cstheme="majorHAnsi"/>
          <w:sz w:val="24"/>
          <w:szCs w:val="24"/>
        </w:rPr>
        <w:br/>
      </w:r>
      <w:r w:rsidRPr="00C54E3C">
        <w:rPr>
          <w:rFonts w:asciiTheme="majorHAnsi" w:hAnsiTheme="majorHAnsi" w:cstheme="majorHAnsi"/>
          <w:sz w:val="24"/>
          <w:szCs w:val="24"/>
        </w:rPr>
        <w:t>w kraju przed województwem lubelskim), a w 2015 r. 11,7% (16 miejsce w kraju, na którym klasyfikowano województwo podkarpackie do 2018 r.)</w:t>
      </w:r>
      <w:r w:rsidRPr="00C54E3C">
        <w:rPr>
          <w:rStyle w:val="Odwoanieprzypisudolnego"/>
          <w:rFonts w:asciiTheme="majorHAnsi" w:hAnsiTheme="majorHAnsi" w:cstheme="majorHAnsi"/>
          <w:sz w:val="24"/>
          <w:szCs w:val="24"/>
        </w:rPr>
        <w:footnoteReference w:id="82"/>
      </w:r>
      <w:r w:rsidRPr="00C54E3C">
        <w:rPr>
          <w:rFonts w:asciiTheme="majorHAnsi" w:hAnsiTheme="majorHAnsi" w:cstheme="majorHAnsi"/>
          <w:sz w:val="24"/>
          <w:szCs w:val="24"/>
        </w:rPr>
        <w:t>.</w:t>
      </w:r>
    </w:p>
    <w:p w14:paraId="162C19FD" w14:textId="77777777" w:rsidR="00F853B3" w:rsidRDefault="00F853B3" w:rsidP="00F853B3">
      <w:pPr>
        <w:spacing w:after="0" w:line="240" w:lineRule="auto"/>
        <w:rPr>
          <w:rFonts w:asciiTheme="majorHAnsi" w:hAnsiTheme="majorHAnsi" w:cstheme="majorHAnsi"/>
          <w:sz w:val="24"/>
          <w:szCs w:val="24"/>
        </w:rPr>
      </w:pPr>
      <w:r>
        <w:rPr>
          <w:rFonts w:asciiTheme="majorHAnsi" w:hAnsiTheme="majorHAnsi" w:cstheme="majorHAnsi"/>
          <w:sz w:val="24"/>
          <w:szCs w:val="24"/>
        </w:rPr>
        <w:br w:type="page"/>
      </w:r>
    </w:p>
    <w:p w14:paraId="34EDC8DE" w14:textId="0957A1CD" w:rsidR="00F853B3" w:rsidRPr="00C54E3C" w:rsidRDefault="00F853B3" w:rsidP="00F853B3">
      <w:pPr>
        <w:spacing w:before="120" w:after="0"/>
        <w:rPr>
          <w:rFonts w:asciiTheme="majorHAnsi" w:hAnsiTheme="majorHAnsi" w:cstheme="majorHAnsi"/>
          <w:sz w:val="24"/>
          <w:szCs w:val="24"/>
        </w:rPr>
      </w:pPr>
      <w:bookmarkStart w:id="149" w:name="_Toc117492483"/>
      <w:bookmarkStart w:id="150" w:name="_Toc118718065"/>
      <w:r w:rsidRPr="00C54E3C">
        <w:rPr>
          <w:rFonts w:asciiTheme="majorHAnsi" w:hAnsiTheme="majorHAnsi" w:cstheme="majorHAnsi"/>
          <w:sz w:val="24"/>
          <w:szCs w:val="24"/>
        </w:rPr>
        <w:lastRenderedPageBreak/>
        <w:t xml:space="preserve">Rysunek </w:t>
      </w:r>
      <w:r w:rsidRPr="00C54E3C">
        <w:rPr>
          <w:rFonts w:asciiTheme="majorHAnsi" w:hAnsiTheme="majorHAnsi" w:cstheme="majorHAnsi"/>
          <w:sz w:val="24"/>
          <w:szCs w:val="24"/>
        </w:rPr>
        <w:fldChar w:fldCharType="begin"/>
      </w:r>
      <w:r w:rsidRPr="00C54E3C">
        <w:rPr>
          <w:rFonts w:asciiTheme="majorHAnsi" w:hAnsiTheme="majorHAnsi" w:cstheme="majorHAnsi"/>
          <w:sz w:val="24"/>
          <w:szCs w:val="24"/>
        </w:rPr>
        <w:instrText xml:space="preserve"> SEQ Rysunek \* ARABIC </w:instrText>
      </w:r>
      <w:r w:rsidRPr="00C54E3C">
        <w:rPr>
          <w:rFonts w:asciiTheme="majorHAnsi" w:hAnsiTheme="majorHAnsi" w:cstheme="majorHAnsi"/>
          <w:sz w:val="24"/>
          <w:szCs w:val="24"/>
        </w:rPr>
        <w:fldChar w:fldCharType="separate"/>
      </w:r>
      <w:r w:rsidR="002B2734">
        <w:rPr>
          <w:rFonts w:asciiTheme="majorHAnsi" w:hAnsiTheme="majorHAnsi" w:cstheme="majorHAnsi"/>
          <w:noProof/>
          <w:sz w:val="24"/>
          <w:szCs w:val="24"/>
        </w:rPr>
        <w:t>22</w:t>
      </w:r>
      <w:r w:rsidRPr="00C54E3C">
        <w:rPr>
          <w:rFonts w:asciiTheme="majorHAnsi" w:hAnsiTheme="majorHAnsi" w:cstheme="majorHAnsi"/>
          <w:sz w:val="24"/>
          <w:szCs w:val="24"/>
        </w:rPr>
        <w:fldChar w:fldCharType="end"/>
      </w:r>
      <w:r w:rsidRPr="00C54E3C">
        <w:rPr>
          <w:rFonts w:asciiTheme="majorHAnsi" w:hAnsiTheme="majorHAnsi" w:cstheme="majorHAnsi"/>
          <w:sz w:val="24"/>
          <w:szCs w:val="24"/>
        </w:rPr>
        <w:t>. Stopa bezrobocia</w:t>
      </w:r>
      <w:bookmarkEnd w:id="149"/>
      <w:bookmarkEnd w:id="150"/>
      <w:r w:rsidRPr="00C54E3C">
        <w:rPr>
          <w:rFonts w:asciiTheme="majorHAnsi" w:hAnsiTheme="majorHAnsi" w:cstheme="majorHAnsi"/>
          <w:sz w:val="24"/>
          <w:szCs w:val="24"/>
        </w:rPr>
        <w:t xml:space="preserve"> </w:t>
      </w:r>
    </w:p>
    <w:p w14:paraId="213FAAD7" w14:textId="77777777" w:rsidR="00F853B3" w:rsidRPr="00D707B6" w:rsidRDefault="00F853B3" w:rsidP="00F853B3">
      <w:pPr>
        <w:rPr>
          <w:rFonts w:cstheme="minorHAnsi"/>
          <w:sz w:val="24"/>
          <w:szCs w:val="24"/>
        </w:rPr>
      </w:pPr>
      <w:r w:rsidRPr="00D707B6">
        <w:rPr>
          <w:rFonts w:cstheme="minorHAnsi"/>
          <w:noProof/>
          <w:sz w:val="24"/>
          <w:szCs w:val="24"/>
        </w:rPr>
        <w:drawing>
          <wp:inline distT="0" distB="0" distL="0" distR="0" wp14:anchorId="238F0A9F" wp14:editId="419749C2">
            <wp:extent cx="5276850" cy="4543425"/>
            <wp:effectExtent l="0" t="0" r="0" b="9525"/>
            <wp:docPr id="29" name="Obraz 29" descr="Mapa. Stopa bezrobocia. Dane pochodzą z opracowania GUS – Główny Urząd Statystyczny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Mapa. Stopa bezrobocia. Dane pochodzą z opracowania GUS – Główny Urząd Statystyczny w Rzeszowi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76850" cy="4543425"/>
                    </a:xfrm>
                    <a:prstGeom prst="rect">
                      <a:avLst/>
                    </a:prstGeom>
                    <a:noFill/>
                    <a:ln>
                      <a:noFill/>
                    </a:ln>
                  </pic:spPr>
                </pic:pic>
              </a:graphicData>
            </a:graphic>
          </wp:inline>
        </w:drawing>
      </w:r>
    </w:p>
    <w:p w14:paraId="2289CACE" w14:textId="77777777" w:rsidR="00F853B3" w:rsidRPr="00D67D10" w:rsidRDefault="00F853B3" w:rsidP="00F853B3">
      <w:pPr>
        <w:autoSpaceDE w:val="0"/>
        <w:autoSpaceDN w:val="0"/>
        <w:adjustRightInd w:val="0"/>
        <w:spacing w:after="0"/>
        <w:rPr>
          <w:rFonts w:asciiTheme="majorHAnsi" w:hAnsiTheme="majorHAnsi" w:cstheme="majorHAnsi"/>
          <w:color w:val="231F20"/>
          <w:sz w:val="18"/>
          <w:szCs w:val="18"/>
        </w:rPr>
      </w:pPr>
      <w:r w:rsidRPr="00D67D10">
        <w:rPr>
          <w:rFonts w:asciiTheme="majorHAnsi" w:hAnsiTheme="majorHAnsi" w:cstheme="majorHAnsi"/>
          <w:sz w:val="18"/>
          <w:szCs w:val="18"/>
        </w:rPr>
        <w:t>źródło: dane pochodzą z opracowania GUS w Rzeszowie - Rocznik Statystyczny Województwa Podkarpackiego</w:t>
      </w:r>
      <w:r w:rsidRPr="00D67D10">
        <w:rPr>
          <w:rFonts w:asciiTheme="majorHAnsi" w:hAnsiTheme="majorHAnsi" w:cstheme="majorHAnsi"/>
          <w:color w:val="222222"/>
          <w:sz w:val="18"/>
          <w:szCs w:val="18"/>
          <w:shd w:val="clear" w:color="auto" w:fill="FDFDFD"/>
        </w:rPr>
        <w:t xml:space="preserve"> 2021</w:t>
      </w:r>
      <w:r w:rsidRPr="00D67D10">
        <w:rPr>
          <w:rFonts w:asciiTheme="majorHAnsi" w:hAnsiTheme="majorHAnsi" w:cstheme="majorHAnsi"/>
          <w:color w:val="231F20"/>
          <w:sz w:val="18"/>
          <w:szCs w:val="18"/>
        </w:rPr>
        <w:t xml:space="preserve"> </w:t>
      </w:r>
    </w:p>
    <w:p w14:paraId="1B360C5E" w14:textId="77777777" w:rsidR="00F853B3" w:rsidRPr="00D67D10" w:rsidRDefault="00F853B3" w:rsidP="00F853B3">
      <w:pPr>
        <w:spacing w:before="120" w:after="0"/>
        <w:rPr>
          <w:rFonts w:asciiTheme="majorHAnsi" w:hAnsiTheme="majorHAnsi" w:cstheme="majorHAnsi"/>
          <w:sz w:val="24"/>
          <w:szCs w:val="24"/>
        </w:rPr>
      </w:pPr>
      <w:r w:rsidRPr="00D67D10">
        <w:rPr>
          <w:rFonts w:asciiTheme="majorHAnsi" w:hAnsiTheme="majorHAnsi" w:cstheme="majorHAnsi"/>
          <w:sz w:val="24"/>
          <w:szCs w:val="24"/>
        </w:rPr>
        <w:t>Rozpatrując strukturę pracujących w gospodarce narodowej w województwie podkarpackim, w 2018 r. pracujący w rolnictwie stanowili 30,0% (w kraju 15,3%), w przemyśle 20,8%</w:t>
      </w:r>
      <w:r>
        <w:rPr>
          <w:rFonts w:asciiTheme="majorHAnsi" w:hAnsiTheme="majorHAnsi" w:cstheme="majorHAnsi"/>
          <w:sz w:val="24"/>
          <w:szCs w:val="24"/>
        </w:rPr>
        <w:br/>
      </w:r>
      <w:r w:rsidRPr="00D67D10">
        <w:rPr>
          <w:rFonts w:asciiTheme="majorHAnsi" w:hAnsiTheme="majorHAnsi" w:cstheme="majorHAnsi"/>
          <w:sz w:val="24"/>
          <w:szCs w:val="24"/>
        </w:rPr>
        <w:t xml:space="preserve">(w kraju 20,6%), w jednostkach obejmujących m.in. handel, naprawę pojazdów samochodowych oraz transport i gospodarkę magazynową, zakwaterowanie i gastronomię, informację i komunikację 18,1% (w kraju 25,3%). W budownictwie pracowało 5,0% (w kraju 6,1%), a w działalności finansowej, ubezpieczeniowej i obsłudze rynku nieruchomości: 1,9% (w kraju 3,8%). Pracujący w pozostałych usługach obejmujących m.in. działalność w zakresie administrowania i działalność wspierającą, administrację publiczną i obronę narodową, obowiązkowe zabezpieczenia społeczne, edukację, opiekę zdrowotną i pomoc społeczną, działalność związaną z kulturą, rozrywką i rekreacją, stanowili 24,2% (w kraju 28,8%). </w:t>
      </w:r>
    </w:p>
    <w:p w14:paraId="0385293A" w14:textId="32FEE5D7" w:rsidR="00F853B3" w:rsidRDefault="00F853B3" w:rsidP="00F853B3">
      <w:pPr>
        <w:spacing w:before="120" w:after="0"/>
        <w:rPr>
          <w:rFonts w:asciiTheme="majorHAnsi" w:hAnsiTheme="majorHAnsi" w:cstheme="majorHAnsi"/>
          <w:sz w:val="24"/>
          <w:szCs w:val="24"/>
        </w:rPr>
      </w:pPr>
      <w:r w:rsidRPr="00D67D10">
        <w:rPr>
          <w:rFonts w:asciiTheme="majorHAnsi" w:hAnsiTheme="majorHAnsi" w:cstheme="majorHAnsi"/>
          <w:sz w:val="24"/>
          <w:szCs w:val="24"/>
        </w:rPr>
        <w:t xml:space="preserve">W roku 2020 r. przeciętne miesięczne wynagrodzenie brutto w województwie podkarpackim w podmiotach o liczbie pracujących powyżej 9 osób wyniosło 4 707,81 zł, co stanowiło 90% średniej krajowej. </w:t>
      </w:r>
    </w:p>
    <w:p w14:paraId="20D5584C" w14:textId="77777777" w:rsidR="00F85F28" w:rsidRDefault="00F85F28">
      <w:pPr>
        <w:spacing w:after="0" w:line="240" w:lineRule="auto"/>
        <w:rPr>
          <w:rFonts w:asciiTheme="majorHAnsi" w:hAnsiTheme="majorHAnsi" w:cstheme="majorHAnsi"/>
          <w:sz w:val="24"/>
          <w:szCs w:val="24"/>
        </w:rPr>
      </w:pPr>
      <w:r>
        <w:rPr>
          <w:rFonts w:asciiTheme="majorHAnsi" w:hAnsiTheme="majorHAnsi" w:cstheme="majorHAnsi"/>
          <w:sz w:val="24"/>
          <w:szCs w:val="24"/>
        </w:rPr>
        <w:br w:type="page"/>
      </w:r>
    </w:p>
    <w:p w14:paraId="3AB67E04" w14:textId="44523558" w:rsidR="005A3367" w:rsidRPr="00E76FC1" w:rsidRDefault="005A3367" w:rsidP="005A3367">
      <w:pPr>
        <w:autoSpaceDE w:val="0"/>
        <w:autoSpaceDN w:val="0"/>
        <w:adjustRightInd w:val="0"/>
        <w:spacing w:after="0"/>
        <w:rPr>
          <w:rFonts w:asciiTheme="majorHAnsi" w:hAnsiTheme="majorHAnsi" w:cstheme="majorHAnsi"/>
          <w:color w:val="231F20"/>
          <w:sz w:val="24"/>
          <w:szCs w:val="24"/>
        </w:rPr>
      </w:pPr>
      <w:bookmarkStart w:id="151" w:name="_Toc118718066"/>
      <w:r w:rsidRPr="00E76FC1">
        <w:rPr>
          <w:rFonts w:asciiTheme="majorHAnsi" w:hAnsiTheme="majorHAnsi" w:cstheme="majorHAnsi"/>
          <w:sz w:val="24"/>
          <w:szCs w:val="24"/>
        </w:rPr>
        <w:lastRenderedPageBreak/>
        <w:t xml:space="preserve">Rysunek </w:t>
      </w:r>
      <w:r w:rsidRPr="00E76FC1">
        <w:rPr>
          <w:rFonts w:asciiTheme="majorHAnsi" w:hAnsiTheme="majorHAnsi" w:cstheme="majorHAnsi"/>
          <w:sz w:val="24"/>
          <w:szCs w:val="24"/>
        </w:rPr>
        <w:fldChar w:fldCharType="begin"/>
      </w:r>
      <w:r w:rsidRPr="00E76FC1">
        <w:rPr>
          <w:rFonts w:asciiTheme="majorHAnsi" w:hAnsiTheme="majorHAnsi" w:cstheme="majorHAnsi"/>
          <w:sz w:val="24"/>
          <w:szCs w:val="24"/>
        </w:rPr>
        <w:instrText xml:space="preserve"> SEQ Rysunek \* ARABIC </w:instrText>
      </w:r>
      <w:r w:rsidRPr="00E76FC1">
        <w:rPr>
          <w:rFonts w:asciiTheme="majorHAnsi" w:hAnsiTheme="majorHAnsi" w:cstheme="majorHAnsi"/>
          <w:sz w:val="24"/>
          <w:szCs w:val="24"/>
        </w:rPr>
        <w:fldChar w:fldCharType="separate"/>
      </w:r>
      <w:r w:rsidR="002B2734">
        <w:rPr>
          <w:rFonts w:asciiTheme="majorHAnsi" w:hAnsiTheme="majorHAnsi" w:cstheme="majorHAnsi"/>
          <w:noProof/>
          <w:sz w:val="24"/>
          <w:szCs w:val="24"/>
        </w:rPr>
        <w:t>23</w:t>
      </w:r>
      <w:r w:rsidRPr="00E76FC1">
        <w:rPr>
          <w:rFonts w:asciiTheme="majorHAnsi" w:hAnsiTheme="majorHAnsi" w:cstheme="majorHAnsi"/>
          <w:sz w:val="24"/>
          <w:szCs w:val="24"/>
        </w:rPr>
        <w:fldChar w:fldCharType="end"/>
      </w:r>
      <w:r w:rsidRPr="00E76FC1">
        <w:rPr>
          <w:rFonts w:asciiTheme="majorHAnsi" w:hAnsiTheme="majorHAnsi" w:cstheme="majorHAnsi"/>
          <w:sz w:val="24"/>
          <w:szCs w:val="24"/>
        </w:rPr>
        <w:t>. Przeciętne miesięczne wynagrodzenie brutto w 2020</w:t>
      </w:r>
      <w:r>
        <w:rPr>
          <w:rFonts w:asciiTheme="majorHAnsi" w:hAnsiTheme="majorHAnsi" w:cstheme="majorHAnsi"/>
          <w:sz w:val="24"/>
          <w:szCs w:val="24"/>
        </w:rPr>
        <w:t xml:space="preserve"> </w:t>
      </w:r>
      <w:r w:rsidRPr="00E76FC1">
        <w:rPr>
          <w:rFonts w:asciiTheme="majorHAnsi" w:hAnsiTheme="majorHAnsi" w:cstheme="majorHAnsi"/>
          <w:sz w:val="24"/>
          <w:szCs w:val="24"/>
        </w:rPr>
        <w:t>r</w:t>
      </w:r>
      <w:r>
        <w:rPr>
          <w:rFonts w:asciiTheme="majorHAnsi" w:hAnsiTheme="majorHAnsi" w:cstheme="majorHAnsi"/>
          <w:sz w:val="24"/>
          <w:szCs w:val="24"/>
        </w:rPr>
        <w:t>.</w:t>
      </w:r>
      <w:bookmarkEnd w:id="151"/>
    </w:p>
    <w:p w14:paraId="060D322E" w14:textId="77777777" w:rsidR="005A3367" w:rsidRDefault="005A3367" w:rsidP="005A3367">
      <w:pPr>
        <w:spacing w:before="120" w:after="0"/>
        <w:rPr>
          <w:rFonts w:asciiTheme="majorHAnsi" w:hAnsiTheme="majorHAnsi" w:cstheme="majorHAnsi"/>
          <w:sz w:val="24"/>
          <w:szCs w:val="24"/>
        </w:rPr>
      </w:pPr>
    </w:p>
    <w:p w14:paraId="434AB034" w14:textId="77777777" w:rsidR="005A3367" w:rsidRPr="00D707B6" w:rsidRDefault="005A3367" w:rsidP="005A3367">
      <w:pPr>
        <w:rPr>
          <w:rFonts w:cstheme="minorHAnsi"/>
          <w:sz w:val="24"/>
          <w:szCs w:val="24"/>
        </w:rPr>
      </w:pPr>
      <w:r w:rsidRPr="00D707B6">
        <w:rPr>
          <w:rFonts w:cstheme="minorHAnsi"/>
          <w:noProof/>
          <w:sz w:val="24"/>
          <w:szCs w:val="24"/>
        </w:rPr>
        <w:drawing>
          <wp:inline distT="0" distB="0" distL="0" distR="0" wp14:anchorId="4BB43F53" wp14:editId="15D1350D">
            <wp:extent cx="4895850" cy="4003285"/>
            <wp:effectExtent l="0" t="0" r="0" b="0"/>
            <wp:docPr id="30" name="Obraz 30" descr="Rysunek. Przeciętne miesięczne wynagrodzenie brutto w 2020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Rysunek. Przeciętne miesięczne wynagrodzenie brutto w 2020 roku"/>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00939" cy="4007446"/>
                    </a:xfrm>
                    <a:prstGeom prst="rect">
                      <a:avLst/>
                    </a:prstGeom>
                    <a:noFill/>
                    <a:ln>
                      <a:noFill/>
                    </a:ln>
                  </pic:spPr>
                </pic:pic>
              </a:graphicData>
            </a:graphic>
          </wp:inline>
        </w:drawing>
      </w:r>
    </w:p>
    <w:p w14:paraId="23569C26" w14:textId="77777777" w:rsidR="005A3367" w:rsidRPr="00E76FC1" w:rsidRDefault="005A3367" w:rsidP="005A3367">
      <w:pPr>
        <w:autoSpaceDE w:val="0"/>
        <w:autoSpaceDN w:val="0"/>
        <w:adjustRightInd w:val="0"/>
        <w:spacing w:after="0"/>
        <w:rPr>
          <w:rFonts w:asciiTheme="majorHAnsi" w:hAnsiTheme="majorHAnsi" w:cstheme="majorHAnsi"/>
          <w:sz w:val="18"/>
          <w:szCs w:val="18"/>
        </w:rPr>
      </w:pPr>
      <w:r w:rsidRPr="00E76FC1">
        <w:rPr>
          <w:rFonts w:asciiTheme="majorHAnsi" w:hAnsiTheme="majorHAnsi" w:cstheme="majorHAnsi"/>
          <w:sz w:val="18"/>
          <w:szCs w:val="18"/>
        </w:rPr>
        <w:t xml:space="preserve">źródło: dane pochodzą z opracowania Główny Urząd Statystyczny w Rzeszowie - Rocznik Statystyczny Województwa Podkarpackiego 2021 </w:t>
      </w:r>
    </w:p>
    <w:p w14:paraId="4CB12ECD" w14:textId="21270A6E" w:rsidR="005A3367" w:rsidRPr="00C54E3C" w:rsidRDefault="005A3367" w:rsidP="005A3367">
      <w:pPr>
        <w:spacing w:before="120" w:after="0"/>
        <w:rPr>
          <w:rFonts w:asciiTheme="majorHAnsi" w:hAnsiTheme="majorHAnsi" w:cstheme="majorHAnsi"/>
          <w:sz w:val="24"/>
          <w:szCs w:val="24"/>
        </w:rPr>
      </w:pPr>
      <w:bookmarkStart w:id="152" w:name="_Toc118718067"/>
      <w:r w:rsidRPr="00C54E3C">
        <w:rPr>
          <w:rFonts w:asciiTheme="majorHAnsi" w:hAnsiTheme="majorHAnsi" w:cstheme="majorHAnsi"/>
          <w:sz w:val="24"/>
          <w:szCs w:val="24"/>
        </w:rPr>
        <w:t xml:space="preserve">Rysunek </w:t>
      </w:r>
      <w:r w:rsidRPr="00C54E3C">
        <w:rPr>
          <w:rFonts w:asciiTheme="majorHAnsi" w:hAnsiTheme="majorHAnsi" w:cstheme="majorHAnsi"/>
          <w:sz w:val="24"/>
          <w:szCs w:val="24"/>
        </w:rPr>
        <w:fldChar w:fldCharType="begin"/>
      </w:r>
      <w:r w:rsidRPr="00C54E3C">
        <w:rPr>
          <w:rFonts w:asciiTheme="majorHAnsi" w:hAnsiTheme="majorHAnsi" w:cstheme="majorHAnsi"/>
          <w:sz w:val="24"/>
          <w:szCs w:val="24"/>
        </w:rPr>
        <w:instrText xml:space="preserve"> SEQ Rysunek \* ARABIC </w:instrText>
      </w:r>
      <w:r w:rsidRPr="00C54E3C">
        <w:rPr>
          <w:rFonts w:asciiTheme="majorHAnsi" w:hAnsiTheme="majorHAnsi" w:cstheme="majorHAnsi"/>
          <w:sz w:val="24"/>
          <w:szCs w:val="24"/>
        </w:rPr>
        <w:fldChar w:fldCharType="separate"/>
      </w:r>
      <w:r w:rsidR="002B2734">
        <w:rPr>
          <w:rFonts w:asciiTheme="majorHAnsi" w:hAnsiTheme="majorHAnsi" w:cstheme="majorHAnsi"/>
          <w:noProof/>
          <w:sz w:val="24"/>
          <w:szCs w:val="24"/>
        </w:rPr>
        <w:t>24</w:t>
      </w:r>
      <w:r w:rsidRPr="00C54E3C">
        <w:rPr>
          <w:rFonts w:asciiTheme="majorHAnsi" w:hAnsiTheme="majorHAnsi" w:cstheme="majorHAnsi"/>
          <w:sz w:val="24"/>
          <w:szCs w:val="24"/>
        </w:rPr>
        <w:fldChar w:fldCharType="end"/>
      </w:r>
      <w:r w:rsidRPr="00C54E3C">
        <w:rPr>
          <w:rFonts w:asciiTheme="majorHAnsi" w:hAnsiTheme="majorHAnsi" w:cstheme="majorHAnsi"/>
          <w:sz w:val="24"/>
          <w:szCs w:val="24"/>
        </w:rPr>
        <w:t xml:space="preserve">. </w:t>
      </w:r>
      <w:r>
        <w:rPr>
          <w:rFonts w:asciiTheme="majorHAnsi" w:hAnsiTheme="majorHAnsi" w:cstheme="majorHAnsi"/>
          <w:sz w:val="24"/>
          <w:szCs w:val="24"/>
        </w:rPr>
        <w:t>Przeciętne miesięczne wynagrodzenie</w:t>
      </w:r>
      <w:bookmarkEnd w:id="152"/>
      <w:r w:rsidRPr="00C54E3C">
        <w:rPr>
          <w:rFonts w:asciiTheme="majorHAnsi" w:hAnsiTheme="majorHAnsi" w:cstheme="majorHAnsi"/>
          <w:sz w:val="24"/>
          <w:szCs w:val="24"/>
        </w:rPr>
        <w:t xml:space="preserve"> </w:t>
      </w:r>
    </w:p>
    <w:p w14:paraId="445D55E0" w14:textId="4CFF37EA" w:rsidR="005A3367" w:rsidRDefault="005A3367" w:rsidP="005A3367">
      <w:pPr>
        <w:spacing w:before="120" w:after="0"/>
        <w:rPr>
          <w:rFonts w:asciiTheme="majorHAnsi" w:hAnsiTheme="majorHAnsi" w:cstheme="majorHAnsi"/>
          <w:sz w:val="24"/>
          <w:szCs w:val="24"/>
        </w:rPr>
      </w:pPr>
      <w:r w:rsidRPr="00946A50">
        <w:rPr>
          <w:rFonts w:asciiTheme="majorHAnsi" w:hAnsiTheme="majorHAnsi" w:cstheme="majorHAnsi"/>
          <w:noProof/>
          <w:sz w:val="24"/>
          <w:szCs w:val="24"/>
        </w:rPr>
        <w:drawing>
          <wp:inline distT="0" distB="0" distL="0" distR="0" wp14:anchorId="3B62D9DD" wp14:editId="5A4CCDCC">
            <wp:extent cx="5759450" cy="2788285"/>
            <wp:effectExtent l="0" t="0" r="0" b="0"/>
            <wp:docPr id="31" name="Obraz 31" descr="Wykres. Przedstawia przeciętne miesięczne wynagrodzenie w poszczególnych latach okresu 2016-2020 w Polsce i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Wykres. Przedstawia przeciętne miesięczne wynagrodzenie w poszczególnych latach okresu 2016-2020 w Polsce i w województwie podkarpackim."/>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59450" cy="2788285"/>
                    </a:xfrm>
                    <a:prstGeom prst="rect">
                      <a:avLst/>
                    </a:prstGeom>
                    <a:noFill/>
                    <a:ln>
                      <a:noFill/>
                    </a:ln>
                  </pic:spPr>
                </pic:pic>
              </a:graphicData>
            </a:graphic>
          </wp:inline>
        </w:drawing>
      </w:r>
    </w:p>
    <w:p w14:paraId="69A779DC" w14:textId="77777777" w:rsidR="004B71C3" w:rsidRPr="00D67D10" w:rsidRDefault="004B71C3" w:rsidP="004B71C3">
      <w:pPr>
        <w:autoSpaceDE w:val="0"/>
        <w:autoSpaceDN w:val="0"/>
        <w:adjustRightInd w:val="0"/>
        <w:spacing w:after="0"/>
        <w:rPr>
          <w:rFonts w:asciiTheme="majorHAnsi" w:hAnsiTheme="majorHAnsi" w:cstheme="majorHAnsi"/>
          <w:color w:val="231F20"/>
          <w:sz w:val="18"/>
          <w:szCs w:val="18"/>
        </w:rPr>
      </w:pPr>
      <w:r w:rsidRPr="00D67D10">
        <w:rPr>
          <w:rFonts w:asciiTheme="majorHAnsi" w:hAnsiTheme="majorHAnsi" w:cstheme="majorHAnsi"/>
          <w:sz w:val="18"/>
          <w:szCs w:val="18"/>
        </w:rPr>
        <w:t>źródło: dane pochodzą z opracowania GUS w Rzeszowie - Rocznik Statystyczny Województwa Podkarpackiego</w:t>
      </w:r>
      <w:r w:rsidRPr="00D67D10">
        <w:rPr>
          <w:rFonts w:asciiTheme="majorHAnsi" w:hAnsiTheme="majorHAnsi" w:cstheme="majorHAnsi"/>
          <w:color w:val="222222"/>
          <w:sz w:val="18"/>
          <w:szCs w:val="18"/>
          <w:shd w:val="clear" w:color="auto" w:fill="FDFDFD"/>
        </w:rPr>
        <w:t xml:space="preserve"> 2021</w:t>
      </w:r>
      <w:r>
        <w:rPr>
          <w:rFonts w:asciiTheme="majorHAnsi" w:hAnsiTheme="majorHAnsi" w:cstheme="majorHAnsi"/>
          <w:color w:val="222222"/>
          <w:sz w:val="18"/>
          <w:szCs w:val="18"/>
          <w:shd w:val="clear" w:color="auto" w:fill="FDFDFD"/>
        </w:rPr>
        <w:t xml:space="preserve"> dział VI. Świadczenia społeczne</w:t>
      </w:r>
      <w:r w:rsidRPr="00D67D10">
        <w:rPr>
          <w:rFonts w:asciiTheme="majorHAnsi" w:hAnsiTheme="majorHAnsi" w:cstheme="majorHAnsi"/>
          <w:color w:val="231F20"/>
          <w:sz w:val="18"/>
          <w:szCs w:val="18"/>
        </w:rPr>
        <w:t xml:space="preserve"> </w:t>
      </w:r>
    </w:p>
    <w:p w14:paraId="268B3697" w14:textId="44301E82" w:rsidR="00F853B3" w:rsidRPr="00432FB4" w:rsidRDefault="00F853B3" w:rsidP="00F853B3">
      <w:pPr>
        <w:spacing w:before="120" w:after="0"/>
        <w:rPr>
          <w:rFonts w:asciiTheme="majorHAnsi" w:hAnsiTheme="majorHAnsi" w:cstheme="majorHAnsi"/>
          <w:sz w:val="24"/>
          <w:szCs w:val="24"/>
        </w:rPr>
      </w:pPr>
      <w:r w:rsidRPr="00432FB4">
        <w:rPr>
          <w:rFonts w:asciiTheme="majorHAnsi" w:hAnsiTheme="majorHAnsi" w:cstheme="majorHAnsi"/>
          <w:sz w:val="24"/>
          <w:szCs w:val="24"/>
        </w:rPr>
        <w:t xml:space="preserve">W ostatnich latach obserwuje się w województwie wzrost przeciętnego miesięcznego wynagrodzenia brutto. Mimo corocznego wzrostu wartości tego wskaźnika dla </w:t>
      </w:r>
      <w:r w:rsidRPr="00432FB4">
        <w:rPr>
          <w:rFonts w:asciiTheme="majorHAnsi" w:hAnsiTheme="majorHAnsi" w:cstheme="majorHAnsi"/>
          <w:sz w:val="24"/>
          <w:szCs w:val="24"/>
        </w:rPr>
        <w:lastRenderedPageBreak/>
        <w:t>województwa, podkarpackie lokowane było do 2019 r. na 15 miejscu w kraju (przed województwem warmińsko-mazurskim). W 2020 r. województwo podkarpackie sklasyfikowano na miejscu 16. Od 2020 r. województwo podkarpackie notuje najniższe</w:t>
      </w:r>
      <w:r>
        <w:rPr>
          <w:rFonts w:asciiTheme="majorHAnsi" w:hAnsiTheme="majorHAnsi" w:cstheme="majorHAnsi"/>
          <w:sz w:val="24"/>
          <w:szCs w:val="24"/>
        </w:rPr>
        <w:br/>
      </w:r>
      <w:r w:rsidRPr="00432FB4">
        <w:rPr>
          <w:rFonts w:asciiTheme="majorHAnsi" w:hAnsiTheme="majorHAnsi" w:cstheme="majorHAnsi"/>
          <w:sz w:val="24"/>
          <w:szCs w:val="24"/>
        </w:rPr>
        <w:t>w kraju, przeciętne miesięczne wynagrodzenie brutto</w:t>
      </w:r>
      <w:r w:rsidRPr="00D13660">
        <w:rPr>
          <w:rFonts w:asciiTheme="majorHAnsi" w:hAnsiTheme="majorHAnsi" w:cstheme="majorHAnsi"/>
          <w:vertAlign w:val="superscript"/>
        </w:rPr>
        <w:footnoteReference w:id="83"/>
      </w:r>
      <w:r w:rsidRPr="00432FB4">
        <w:rPr>
          <w:rFonts w:asciiTheme="majorHAnsi" w:hAnsiTheme="majorHAnsi" w:cstheme="majorHAnsi"/>
          <w:sz w:val="24"/>
          <w:szCs w:val="24"/>
        </w:rPr>
        <w:t>.</w:t>
      </w:r>
    </w:p>
    <w:p w14:paraId="271A89D8" w14:textId="15ECFE0E" w:rsidR="00F853B3" w:rsidRPr="00461CB1" w:rsidRDefault="00F853B3" w:rsidP="00461CB1">
      <w:pPr>
        <w:spacing w:before="120" w:after="0"/>
        <w:rPr>
          <w:rStyle w:val="Wyrnieniedelikatne"/>
          <w:rFonts w:asciiTheme="majorHAnsi" w:hAnsiTheme="majorHAnsi" w:cstheme="majorHAnsi"/>
          <w:iCs/>
          <w:color w:val="auto"/>
          <w:sz w:val="24"/>
          <w:szCs w:val="24"/>
        </w:rPr>
      </w:pPr>
      <w:r w:rsidRPr="00432FB4">
        <w:rPr>
          <w:rFonts w:asciiTheme="majorHAnsi" w:hAnsiTheme="majorHAnsi" w:cstheme="majorHAnsi"/>
          <w:sz w:val="24"/>
          <w:szCs w:val="24"/>
        </w:rPr>
        <w:t xml:space="preserve">W 2019 r. w województwie podkarpackim zamieszkiwało 5,3% osób w gospodarstwach domowych o wydatkach poniżej granicy ubóstwa skrajnego (11 miejsce w kraju). W 2019 r. 18,6% mieszkańców województwa mieszkało w gospodarstwach domowych o wydatkach poniżej relatywnej granicy ubóstwa.  Natomiast 12,9% osób wchodziło w skład gospodarstw domowych o wydatkach poniżej „ustawowej” granicy ubóstwa. Przy czym jako definicję granica ubóstwa skrajnego przyjmuje się poziom minimum egzystencji obliczany przez Instytut Pracy i Spraw Socjalnych – jako minimum egzystencji wyznacza poziom zaspokojenia potrzeb, poniżej którego występuje biologiczne zagrożenie życia oraz rozwoju psychofizycznego człowieka.  </w:t>
      </w:r>
    </w:p>
    <w:p w14:paraId="47806C5F" w14:textId="39153CCA" w:rsidR="009E5E7D" w:rsidRDefault="00CA7CE9" w:rsidP="00D13660">
      <w:pPr>
        <w:pStyle w:val="PABNagwek2"/>
        <w:numPr>
          <w:ilvl w:val="1"/>
          <w:numId w:val="1"/>
        </w:numPr>
        <w:spacing w:before="120" w:line="276" w:lineRule="auto"/>
        <w:ind w:left="426"/>
        <w:jc w:val="left"/>
        <w:rPr>
          <w:rStyle w:val="Wyrnieniedelikatne"/>
          <w:rFonts w:asciiTheme="majorHAnsi" w:eastAsiaTheme="majorEastAsia" w:hAnsiTheme="majorHAnsi"/>
          <w:bCs/>
          <w:color w:val="auto"/>
          <w:sz w:val="24"/>
        </w:rPr>
      </w:pPr>
      <w:bookmarkStart w:id="153" w:name="_Toc118386955"/>
      <w:r w:rsidRPr="00BA5E23">
        <w:rPr>
          <w:rStyle w:val="Wyrnieniedelikatne"/>
          <w:rFonts w:asciiTheme="majorHAnsi" w:eastAsiaTheme="majorEastAsia" w:hAnsiTheme="majorHAnsi"/>
          <w:bCs/>
          <w:color w:val="auto"/>
          <w:sz w:val="24"/>
        </w:rPr>
        <w:t>Zabytki</w:t>
      </w:r>
      <w:bookmarkEnd w:id="153"/>
    </w:p>
    <w:p w14:paraId="67A7D3B1" w14:textId="77777777" w:rsidR="005F2429" w:rsidRPr="007D1782" w:rsidRDefault="005F2429" w:rsidP="005F2429">
      <w:pPr>
        <w:pStyle w:val="PABNagwek2"/>
        <w:spacing w:before="120" w:line="276" w:lineRule="auto"/>
        <w:ind w:left="-6"/>
        <w:jc w:val="left"/>
        <w:outlineLvl w:val="9"/>
        <w:rPr>
          <w:rFonts w:asciiTheme="majorHAnsi" w:eastAsiaTheme="majorEastAsia" w:hAnsiTheme="majorHAnsi" w:cstheme="majorHAnsi"/>
          <w:b w:val="0"/>
          <w:bCs/>
          <w:iCs w:val="0"/>
          <w:sz w:val="24"/>
          <w:szCs w:val="24"/>
        </w:rPr>
      </w:pPr>
      <w:r w:rsidRPr="007D1782">
        <w:rPr>
          <w:rFonts w:asciiTheme="majorHAnsi" w:hAnsiTheme="majorHAnsi" w:cstheme="majorHAnsi"/>
          <w:b w:val="0"/>
          <w:bCs/>
          <w:sz w:val="24"/>
          <w:szCs w:val="24"/>
        </w:rPr>
        <w:t xml:space="preserve">Województwo </w:t>
      </w:r>
      <w:r>
        <w:rPr>
          <w:rFonts w:asciiTheme="majorHAnsi" w:hAnsiTheme="majorHAnsi" w:cstheme="majorHAnsi"/>
          <w:b w:val="0"/>
          <w:bCs/>
          <w:sz w:val="24"/>
          <w:szCs w:val="24"/>
        </w:rPr>
        <w:t>p</w:t>
      </w:r>
      <w:r w:rsidRPr="007D1782">
        <w:rPr>
          <w:rFonts w:asciiTheme="majorHAnsi" w:hAnsiTheme="majorHAnsi" w:cstheme="majorHAnsi"/>
          <w:b w:val="0"/>
          <w:bCs/>
          <w:sz w:val="24"/>
          <w:szCs w:val="24"/>
        </w:rPr>
        <w:t>odkarpackie w stosunku do innych województw posiada jeden</w:t>
      </w:r>
      <w:r>
        <w:rPr>
          <w:rFonts w:asciiTheme="majorHAnsi" w:hAnsiTheme="majorHAnsi" w:cstheme="majorHAnsi"/>
          <w:b w:val="0"/>
          <w:bCs/>
          <w:sz w:val="24"/>
          <w:szCs w:val="24"/>
        </w:rPr>
        <w:br/>
      </w:r>
      <w:r w:rsidRPr="007D1782">
        <w:rPr>
          <w:rFonts w:asciiTheme="majorHAnsi" w:hAnsiTheme="majorHAnsi" w:cstheme="majorHAnsi"/>
          <w:b w:val="0"/>
          <w:bCs/>
          <w:sz w:val="24"/>
          <w:szCs w:val="24"/>
        </w:rPr>
        <w:t>z najliczniejszych pod względem ilościowym zasobów materialnego dziedzictwa kulturowego w Polsce. Ten stan stale się zmienia pod wieloma względami: ilościowym (nowe wpisy i nowe skreślenia z rejestru zabytków oraz z wojewódzkich i gminnych ewidencji zabytków), stanu zachowania i nowych ustaleń naukowych</w:t>
      </w:r>
      <w:r w:rsidRPr="007D1782">
        <w:rPr>
          <w:rStyle w:val="Odwoanieprzypisudolnego"/>
          <w:rFonts w:asciiTheme="majorHAnsi" w:hAnsiTheme="majorHAnsi" w:cstheme="majorHAnsi"/>
          <w:b w:val="0"/>
          <w:bCs/>
          <w:sz w:val="24"/>
          <w:szCs w:val="24"/>
        </w:rPr>
        <w:footnoteReference w:id="84"/>
      </w:r>
      <w:r w:rsidRPr="007D1782">
        <w:rPr>
          <w:rFonts w:asciiTheme="majorHAnsi" w:hAnsiTheme="majorHAnsi" w:cstheme="majorHAnsi"/>
          <w:b w:val="0"/>
          <w:bCs/>
          <w:sz w:val="24"/>
          <w:szCs w:val="24"/>
        </w:rPr>
        <w:t>.</w:t>
      </w:r>
    </w:p>
    <w:p w14:paraId="2C7122DD" w14:textId="77777777" w:rsidR="005F2429" w:rsidRPr="009E5E7D" w:rsidRDefault="005F2429" w:rsidP="005F2429">
      <w:pPr>
        <w:spacing w:before="120" w:after="0"/>
        <w:rPr>
          <w:rFonts w:asciiTheme="majorHAnsi" w:eastAsia="Times New Roman" w:hAnsiTheme="majorHAnsi" w:cstheme="majorHAnsi"/>
          <w:b/>
          <w:bCs/>
          <w:sz w:val="24"/>
          <w:szCs w:val="24"/>
          <w:lang w:eastAsia="pl-PL"/>
        </w:rPr>
      </w:pPr>
      <w:r w:rsidRPr="009E5E7D">
        <w:rPr>
          <w:rFonts w:asciiTheme="majorHAnsi" w:eastAsia="Times New Roman" w:hAnsiTheme="majorHAnsi" w:cstheme="majorHAnsi"/>
          <w:b/>
          <w:bCs/>
          <w:sz w:val="24"/>
          <w:szCs w:val="24"/>
          <w:lang w:eastAsia="pl-PL"/>
        </w:rPr>
        <w:t>Obiekty znajdujące się na liście światowego dziedzictwa UNESCO</w:t>
      </w:r>
    </w:p>
    <w:p w14:paraId="0B5351E7" w14:textId="77777777" w:rsidR="005F2429" w:rsidRPr="009E5E7D" w:rsidRDefault="005F2429" w:rsidP="005F2429">
      <w:pPr>
        <w:spacing w:before="120" w:after="0"/>
        <w:rPr>
          <w:rFonts w:asciiTheme="majorHAnsi" w:hAnsiTheme="majorHAnsi" w:cstheme="majorHAnsi"/>
          <w:sz w:val="24"/>
          <w:szCs w:val="24"/>
        </w:rPr>
      </w:pPr>
      <w:r w:rsidRPr="009E5E7D">
        <w:rPr>
          <w:rFonts w:asciiTheme="majorHAnsi" w:hAnsiTheme="majorHAnsi" w:cstheme="majorHAnsi"/>
          <w:sz w:val="24"/>
          <w:szCs w:val="24"/>
        </w:rPr>
        <w:t>W województwie podkarpackim znajduje się wiele zabytkowych obiektów wpisanych na Listę Światowego Dziedzictwa UNESCO – 3 spośród 17 obiektów lub zespołów obiektów. Na liście znajdują się: Drewniane cerkwie polskiego i ukraińskiego regionu Karpat, Kościoły drewniane oraz Pradawne i pierwotne lasy bukowe w Karpatach</w:t>
      </w:r>
      <w:r>
        <w:rPr>
          <w:rFonts w:asciiTheme="majorHAnsi" w:hAnsiTheme="majorHAnsi" w:cstheme="majorHAnsi"/>
          <w:sz w:val="24"/>
          <w:szCs w:val="24"/>
        </w:rPr>
        <w:t xml:space="preserve"> </w:t>
      </w:r>
      <w:r w:rsidRPr="009E5E7D">
        <w:rPr>
          <w:rFonts w:asciiTheme="majorHAnsi" w:hAnsiTheme="majorHAnsi" w:cstheme="majorHAnsi"/>
          <w:sz w:val="24"/>
          <w:szCs w:val="24"/>
        </w:rPr>
        <w:t>i innych regionach Europy</w:t>
      </w:r>
      <w:r w:rsidRPr="009E5E7D">
        <w:rPr>
          <w:rStyle w:val="Odwoanieprzypisudolnego"/>
          <w:rFonts w:asciiTheme="majorHAnsi" w:hAnsiTheme="majorHAnsi" w:cstheme="majorHAnsi"/>
          <w:sz w:val="24"/>
          <w:szCs w:val="24"/>
        </w:rPr>
        <w:footnoteReference w:id="85"/>
      </w:r>
      <w:r w:rsidRPr="009E5E7D">
        <w:rPr>
          <w:rFonts w:asciiTheme="majorHAnsi" w:hAnsiTheme="majorHAnsi" w:cstheme="majorHAnsi"/>
          <w:sz w:val="24"/>
          <w:szCs w:val="24"/>
        </w:rPr>
        <w:t>.</w:t>
      </w:r>
    </w:p>
    <w:p w14:paraId="1679C7B0" w14:textId="77777777" w:rsidR="005F2429" w:rsidRPr="009E5E7D" w:rsidRDefault="005F2429" w:rsidP="005F2429">
      <w:pPr>
        <w:spacing w:before="120" w:after="0"/>
        <w:rPr>
          <w:rFonts w:asciiTheme="majorHAnsi" w:eastAsia="Times New Roman" w:hAnsiTheme="majorHAnsi" w:cstheme="majorHAnsi"/>
          <w:b/>
          <w:bCs/>
          <w:sz w:val="24"/>
          <w:szCs w:val="24"/>
          <w:lang w:eastAsia="pl-PL"/>
        </w:rPr>
      </w:pPr>
      <w:r w:rsidRPr="009E5E7D">
        <w:rPr>
          <w:rFonts w:asciiTheme="majorHAnsi" w:eastAsia="Times New Roman" w:hAnsiTheme="majorHAnsi" w:cstheme="majorHAnsi"/>
          <w:b/>
          <w:bCs/>
          <w:sz w:val="24"/>
          <w:szCs w:val="24"/>
          <w:lang w:eastAsia="pl-PL"/>
        </w:rPr>
        <w:t>Pomniki historii</w:t>
      </w:r>
    </w:p>
    <w:p w14:paraId="58EE6A53" w14:textId="5F30C6BE" w:rsidR="005F2429" w:rsidRPr="009E5E7D" w:rsidRDefault="005F2429" w:rsidP="005F2429">
      <w:pPr>
        <w:pStyle w:val="Akapitzlist"/>
        <w:spacing w:before="120" w:after="0"/>
        <w:ind w:left="0"/>
        <w:contextualSpacing w:val="0"/>
        <w:rPr>
          <w:rFonts w:asciiTheme="majorHAnsi" w:hAnsiTheme="majorHAnsi" w:cstheme="majorHAnsi"/>
          <w:sz w:val="24"/>
          <w:szCs w:val="24"/>
        </w:rPr>
      </w:pPr>
      <w:r w:rsidRPr="009E5E7D">
        <w:rPr>
          <w:rFonts w:asciiTheme="majorHAnsi" w:hAnsiTheme="majorHAnsi" w:cstheme="majorHAnsi"/>
          <w:sz w:val="24"/>
          <w:szCs w:val="24"/>
        </w:rPr>
        <w:t>Województwo podkarpackie cieszy się prestiżem, jaki dają obiekty dziedzictwa kulturowego, uhonorowane przez Prezydenta Rzeczypospolitej Polskiej tytułem pomnika historii. Na obszarze omawianego województwa znajduj</w:t>
      </w:r>
      <w:r w:rsidR="00E45B3A">
        <w:rPr>
          <w:rFonts w:asciiTheme="majorHAnsi" w:hAnsiTheme="majorHAnsi" w:cstheme="majorHAnsi"/>
          <w:sz w:val="24"/>
          <w:szCs w:val="24"/>
        </w:rPr>
        <w:t>ą</w:t>
      </w:r>
      <w:r w:rsidRPr="009E5E7D">
        <w:rPr>
          <w:rFonts w:asciiTheme="majorHAnsi" w:hAnsiTheme="majorHAnsi" w:cstheme="majorHAnsi"/>
          <w:sz w:val="24"/>
          <w:szCs w:val="24"/>
        </w:rPr>
        <w:t xml:space="preserve"> się 43 taki</w:t>
      </w:r>
      <w:r w:rsidR="00E45B3A">
        <w:rPr>
          <w:rFonts w:asciiTheme="majorHAnsi" w:hAnsiTheme="majorHAnsi" w:cstheme="majorHAnsi"/>
          <w:sz w:val="24"/>
          <w:szCs w:val="24"/>
        </w:rPr>
        <w:t>e</w:t>
      </w:r>
      <w:r w:rsidRPr="009E5E7D">
        <w:rPr>
          <w:rFonts w:asciiTheme="majorHAnsi" w:hAnsiTheme="majorHAnsi" w:cstheme="majorHAnsi"/>
          <w:sz w:val="24"/>
          <w:szCs w:val="24"/>
        </w:rPr>
        <w:t xml:space="preserve"> obiekt</w:t>
      </w:r>
      <w:r w:rsidR="00E45B3A">
        <w:rPr>
          <w:rFonts w:asciiTheme="majorHAnsi" w:hAnsiTheme="majorHAnsi" w:cstheme="majorHAnsi"/>
          <w:sz w:val="24"/>
          <w:szCs w:val="24"/>
        </w:rPr>
        <w:t>y w</w:t>
      </w:r>
      <w:r w:rsidRPr="009E5E7D">
        <w:rPr>
          <w:rFonts w:asciiTheme="majorHAnsi" w:hAnsiTheme="majorHAnsi" w:cstheme="majorHAnsi"/>
          <w:sz w:val="24"/>
          <w:szCs w:val="24"/>
        </w:rPr>
        <w:t xml:space="preserve"> ramach poniższych zespołów obiektów: </w:t>
      </w:r>
    </w:p>
    <w:p w14:paraId="4D71E59E" w14:textId="0B6C42B2" w:rsidR="005F2429" w:rsidRPr="009E5E7D" w:rsidRDefault="005F2429">
      <w:pPr>
        <w:pStyle w:val="Default"/>
        <w:numPr>
          <w:ilvl w:val="0"/>
          <w:numId w:val="11"/>
        </w:numPr>
        <w:spacing w:before="120" w:line="276" w:lineRule="auto"/>
        <w:rPr>
          <w:rFonts w:asciiTheme="majorHAnsi" w:hAnsiTheme="majorHAnsi" w:cstheme="majorHAnsi"/>
        </w:rPr>
      </w:pPr>
      <w:r w:rsidRPr="009E5E7D">
        <w:rPr>
          <w:rFonts w:asciiTheme="majorHAnsi" w:hAnsiTheme="majorHAnsi" w:cstheme="majorHAnsi"/>
        </w:rPr>
        <w:t>Twierdza Przemyśl</w:t>
      </w:r>
      <w:r w:rsidR="002A43E7">
        <w:rPr>
          <w:rFonts w:asciiTheme="majorHAnsi" w:hAnsiTheme="majorHAnsi" w:cstheme="majorHAnsi"/>
        </w:rPr>
        <w:t>;</w:t>
      </w:r>
    </w:p>
    <w:p w14:paraId="2582B4B8" w14:textId="1156D7B1" w:rsidR="005F2429" w:rsidRPr="009E5E7D" w:rsidRDefault="005F2429">
      <w:pPr>
        <w:pStyle w:val="Default"/>
        <w:numPr>
          <w:ilvl w:val="0"/>
          <w:numId w:val="11"/>
        </w:numPr>
        <w:spacing w:before="120" w:line="276" w:lineRule="auto"/>
        <w:rPr>
          <w:rFonts w:asciiTheme="majorHAnsi" w:hAnsiTheme="majorHAnsi" w:cstheme="majorHAnsi"/>
        </w:rPr>
      </w:pPr>
      <w:r w:rsidRPr="009E5E7D">
        <w:rPr>
          <w:rFonts w:asciiTheme="majorHAnsi" w:hAnsiTheme="majorHAnsi" w:cstheme="majorHAnsi"/>
        </w:rPr>
        <w:t>Przemyśl - zespół staromiejski</w:t>
      </w:r>
      <w:r w:rsidR="002A43E7">
        <w:rPr>
          <w:rFonts w:asciiTheme="majorHAnsi" w:hAnsiTheme="majorHAnsi" w:cstheme="majorHAnsi"/>
        </w:rPr>
        <w:t>;</w:t>
      </w:r>
    </w:p>
    <w:p w14:paraId="225BB3EA" w14:textId="247B097C" w:rsidR="005F2429" w:rsidRPr="009E5E7D" w:rsidRDefault="005F2429">
      <w:pPr>
        <w:pStyle w:val="Default"/>
        <w:numPr>
          <w:ilvl w:val="0"/>
          <w:numId w:val="11"/>
        </w:numPr>
        <w:spacing w:before="120" w:line="276" w:lineRule="auto"/>
        <w:rPr>
          <w:rFonts w:asciiTheme="majorHAnsi" w:hAnsiTheme="majorHAnsi" w:cstheme="majorHAnsi"/>
        </w:rPr>
      </w:pPr>
      <w:r w:rsidRPr="009E5E7D">
        <w:rPr>
          <w:rFonts w:asciiTheme="majorHAnsi" w:hAnsiTheme="majorHAnsi" w:cstheme="majorHAnsi"/>
        </w:rPr>
        <w:t>Bóbrka - najstarsza kopalnia ropy naftowej</w:t>
      </w:r>
      <w:r w:rsidR="002A43E7">
        <w:rPr>
          <w:rFonts w:asciiTheme="majorHAnsi" w:hAnsiTheme="majorHAnsi" w:cstheme="majorHAnsi"/>
        </w:rPr>
        <w:t>;</w:t>
      </w:r>
    </w:p>
    <w:p w14:paraId="3311CCE9" w14:textId="4C88F5D3" w:rsidR="005F2429" w:rsidRPr="009E5E7D" w:rsidRDefault="005F2429">
      <w:pPr>
        <w:pStyle w:val="Default"/>
        <w:numPr>
          <w:ilvl w:val="0"/>
          <w:numId w:val="11"/>
        </w:numPr>
        <w:spacing w:before="120" w:line="276" w:lineRule="auto"/>
        <w:rPr>
          <w:rFonts w:asciiTheme="majorHAnsi" w:hAnsiTheme="majorHAnsi" w:cstheme="majorHAnsi"/>
        </w:rPr>
      </w:pPr>
      <w:r w:rsidRPr="009E5E7D">
        <w:rPr>
          <w:rFonts w:asciiTheme="majorHAnsi" w:hAnsiTheme="majorHAnsi" w:cstheme="majorHAnsi"/>
        </w:rPr>
        <w:t>Leżajsk - zespół klasztoru o.o. Benedyktynów</w:t>
      </w:r>
      <w:r w:rsidR="002A43E7">
        <w:rPr>
          <w:rFonts w:asciiTheme="majorHAnsi" w:hAnsiTheme="majorHAnsi" w:cstheme="majorHAnsi"/>
        </w:rPr>
        <w:t>;</w:t>
      </w:r>
    </w:p>
    <w:p w14:paraId="4CEEC343" w14:textId="7AC7E030" w:rsidR="005F2429" w:rsidRPr="009E5E7D" w:rsidRDefault="005F2429">
      <w:pPr>
        <w:pStyle w:val="Default"/>
        <w:numPr>
          <w:ilvl w:val="0"/>
          <w:numId w:val="11"/>
        </w:numPr>
        <w:spacing w:before="120" w:line="276" w:lineRule="auto"/>
        <w:rPr>
          <w:rFonts w:asciiTheme="majorHAnsi" w:hAnsiTheme="majorHAnsi" w:cstheme="majorHAnsi"/>
        </w:rPr>
      </w:pPr>
      <w:proofErr w:type="spellStart"/>
      <w:r w:rsidRPr="009E5E7D">
        <w:rPr>
          <w:rFonts w:asciiTheme="majorHAnsi" w:hAnsiTheme="majorHAnsi" w:cstheme="majorHAnsi"/>
        </w:rPr>
        <w:lastRenderedPageBreak/>
        <w:t>Radruż</w:t>
      </w:r>
      <w:proofErr w:type="spellEnd"/>
      <w:r w:rsidRPr="009E5E7D">
        <w:rPr>
          <w:rFonts w:asciiTheme="majorHAnsi" w:hAnsiTheme="majorHAnsi" w:cstheme="majorHAnsi"/>
        </w:rPr>
        <w:t xml:space="preserve"> - zespół cerkiewny</w:t>
      </w:r>
      <w:r w:rsidR="002A43E7">
        <w:rPr>
          <w:rFonts w:asciiTheme="majorHAnsi" w:hAnsiTheme="majorHAnsi" w:cstheme="majorHAnsi"/>
        </w:rPr>
        <w:t>;</w:t>
      </w:r>
    </w:p>
    <w:p w14:paraId="7EC5B927" w14:textId="61D6B148" w:rsidR="005F2429" w:rsidRPr="009E5E7D" w:rsidRDefault="005F2429">
      <w:pPr>
        <w:pStyle w:val="Default"/>
        <w:numPr>
          <w:ilvl w:val="0"/>
          <w:numId w:val="11"/>
        </w:numPr>
        <w:spacing w:before="120" w:line="276" w:lineRule="auto"/>
        <w:rPr>
          <w:rFonts w:asciiTheme="majorHAnsi" w:hAnsiTheme="majorHAnsi" w:cstheme="majorHAnsi"/>
        </w:rPr>
      </w:pPr>
      <w:r w:rsidRPr="009E5E7D">
        <w:rPr>
          <w:rFonts w:asciiTheme="majorHAnsi" w:hAnsiTheme="majorHAnsi" w:cstheme="majorHAnsi"/>
        </w:rPr>
        <w:t>Krasiczyn - zespół zamkowo-parkowy</w:t>
      </w:r>
      <w:r w:rsidR="002A43E7">
        <w:rPr>
          <w:rFonts w:asciiTheme="majorHAnsi" w:hAnsiTheme="majorHAnsi" w:cstheme="majorHAnsi"/>
        </w:rPr>
        <w:t>;</w:t>
      </w:r>
    </w:p>
    <w:p w14:paraId="025D08E1" w14:textId="77777777" w:rsidR="005F2429" w:rsidRPr="009E5E7D" w:rsidRDefault="005F2429">
      <w:pPr>
        <w:pStyle w:val="Default"/>
        <w:numPr>
          <w:ilvl w:val="0"/>
          <w:numId w:val="11"/>
        </w:numPr>
        <w:spacing w:before="120" w:line="276" w:lineRule="auto"/>
        <w:rPr>
          <w:rFonts w:asciiTheme="majorHAnsi" w:hAnsiTheme="majorHAnsi" w:cstheme="majorHAnsi"/>
        </w:rPr>
      </w:pPr>
      <w:r w:rsidRPr="009E5E7D">
        <w:rPr>
          <w:rFonts w:asciiTheme="majorHAnsi" w:hAnsiTheme="majorHAnsi" w:cstheme="majorHAnsi"/>
        </w:rPr>
        <w:t>Łańcut - zespół zamkowo-parkowy</w:t>
      </w:r>
      <w:r>
        <w:rPr>
          <w:rFonts w:asciiTheme="majorHAnsi" w:hAnsiTheme="majorHAnsi" w:cstheme="majorHAnsi"/>
        </w:rPr>
        <w:t>.</w:t>
      </w:r>
    </w:p>
    <w:p w14:paraId="462A4F05" w14:textId="3FCD5B10" w:rsidR="005F2429" w:rsidRPr="009E5E7D" w:rsidRDefault="005F2429" w:rsidP="005F2429">
      <w:pPr>
        <w:spacing w:before="120" w:after="0"/>
        <w:rPr>
          <w:rFonts w:asciiTheme="majorHAnsi" w:hAnsiTheme="majorHAnsi" w:cstheme="majorHAnsi"/>
          <w:sz w:val="24"/>
          <w:szCs w:val="24"/>
        </w:rPr>
      </w:pPr>
      <w:r w:rsidRPr="009E5E7D">
        <w:rPr>
          <w:rFonts w:asciiTheme="majorHAnsi" w:hAnsiTheme="majorHAnsi" w:cstheme="majorHAnsi"/>
          <w:sz w:val="24"/>
          <w:szCs w:val="24"/>
        </w:rPr>
        <w:t>Według danych z Rejestru Zabytków</w:t>
      </w:r>
      <w:r w:rsidRPr="009E5E7D">
        <w:rPr>
          <w:rStyle w:val="Odwoanieprzypisudolnego"/>
          <w:rFonts w:asciiTheme="majorHAnsi" w:hAnsiTheme="majorHAnsi" w:cstheme="majorHAnsi"/>
          <w:sz w:val="24"/>
          <w:szCs w:val="24"/>
        </w:rPr>
        <w:footnoteReference w:id="86"/>
      </w:r>
      <w:r w:rsidRPr="009E5E7D">
        <w:rPr>
          <w:rFonts w:asciiTheme="majorHAnsi" w:hAnsiTheme="majorHAnsi" w:cstheme="majorHAnsi"/>
          <w:sz w:val="24"/>
          <w:szCs w:val="24"/>
        </w:rPr>
        <w:t>, aktualnych na dzień 20</w:t>
      </w:r>
      <w:r w:rsidR="00E45B3A">
        <w:rPr>
          <w:rFonts w:asciiTheme="majorHAnsi" w:hAnsiTheme="majorHAnsi" w:cstheme="majorHAnsi"/>
          <w:sz w:val="24"/>
          <w:szCs w:val="24"/>
        </w:rPr>
        <w:t xml:space="preserve"> lipca </w:t>
      </w:r>
      <w:r w:rsidRPr="009E5E7D">
        <w:rPr>
          <w:rFonts w:asciiTheme="majorHAnsi" w:hAnsiTheme="majorHAnsi" w:cstheme="majorHAnsi"/>
          <w:sz w:val="24"/>
          <w:szCs w:val="24"/>
        </w:rPr>
        <w:t>2022</w:t>
      </w:r>
      <w:r w:rsidR="00E45B3A">
        <w:rPr>
          <w:rFonts w:asciiTheme="majorHAnsi" w:hAnsiTheme="majorHAnsi" w:cstheme="majorHAnsi"/>
          <w:sz w:val="24"/>
          <w:szCs w:val="24"/>
        </w:rPr>
        <w:t xml:space="preserve"> r.</w:t>
      </w:r>
      <w:r w:rsidRPr="009E5E7D">
        <w:rPr>
          <w:rFonts w:asciiTheme="majorHAnsi" w:hAnsiTheme="majorHAnsi" w:cstheme="majorHAnsi"/>
          <w:sz w:val="24"/>
          <w:szCs w:val="24"/>
        </w:rPr>
        <w:t>, obecnie</w:t>
      </w:r>
      <w:r>
        <w:rPr>
          <w:rFonts w:asciiTheme="majorHAnsi" w:hAnsiTheme="majorHAnsi" w:cstheme="majorHAnsi"/>
          <w:sz w:val="24"/>
          <w:szCs w:val="24"/>
        </w:rPr>
        <w:br/>
      </w:r>
      <w:r w:rsidRPr="009E5E7D">
        <w:rPr>
          <w:rFonts w:asciiTheme="majorHAnsi" w:hAnsiTheme="majorHAnsi" w:cstheme="majorHAnsi"/>
          <w:sz w:val="24"/>
          <w:szCs w:val="24"/>
        </w:rPr>
        <w:t>w województwie podkarpackim suma zabytków nieruchomych, ruchomych</w:t>
      </w:r>
      <w:r>
        <w:rPr>
          <w:rFonts w:asciiTheme="majorHAnsi" w:hAnsiTheme="majorHAnsi" w:cstheme="majorHAnsi"/>
          <w:sz w:val="24"/>
          <w:szCs w:val="24"/>
        </w:rPr>
        <w:br/>
      </w:r>
      <w:r w:rsidRPr="009E5E7D">
        <w:rPr>
          <w:rFonts w:asciiTheme="majorHAnsi" w:hAnsiTheme="majorHAnsi" w:cstheme="majorHAnsi"/>
          <w:sz w:val="24"/>
          <w:szCs w:val="24"/>
        </w:rPr>
        <w:t>i archeologicznych wynosi 59 350. Zabytków nieruchomych jest 5 302, zabytków ruchomych 53 569, a zabytków archeologicznych 479. Pod względem rozmieszczenia obiektów zabytkowych wpisanych do rejestru zabytków, obszar województwa podkarpackiego nie jest jednolity. Najbardziej nasycony zabytkami jest powiat przemyski i powiat miasto Przemyśl, tam znajduje się łącznie 1107 obiektów (zabytki nieruchome 1060 i zabytki archeologiczne 47). Najmniej obiektów dziedzictwa kulturowego posiada powiat Tarnobrzeg</w:t>
      </w:r>
      <w:r>
        <w:rPr>
          <w:rFonts w:asciiTheme="majorHAnsi" w:hAnsiTheme="majorHAnsi" w:cstheme="majorHAnsi"/>
          <w:sz w:val="24"/>
          <w:szCs w:val="24"/>
        </w:rPr>
        <w:t xml:space="preserve"> </w:t>
      </w:r>
      <w:r w:rsidRPr="009E5E7D">
        <w:rPr>
          <w:rFonts w:asciiTheme="majorHAnsi" w:hAnsiTheme="majorHAnsi" w:cstheme="majorHAnsi"/>
          <w:sz w:val="24"/>
          <w:szCs w:val="24"/>
        </w:rPr>
        <w:t>– 58 zabytków nieruchomych i tylko 4 zabytki archeologiczny.</w:t>
      </w:r>
    </w:p>
    <w:p w14:paraId="60263DE5" w14:textId="08EB1B28" w:rsidR="005F2429" w:rsidRPr="009E5E7D" w:rsidRDefault="005F2429" w:rsidP="005F2429">
      <w:pPr>
        <w:pStyle w:val="Legenda"/>
        <w:spacing w:before="120"/>
        <w:rPr>
          <w:i/>
          <w:color w:val="000000" w:themeColor="text1"/>
        </w:rPr>
      </w:pPr>
      <w:bookmarkStart w:id="156" w:name="_Toc118294695"/>
      <w:r w:rsidRPr="009E5E7D">
        <w:rPr>
          <w:color w:val="000000" w:themeColor="text1"/>
        </w:rPr>
        <w:t xml:space="preserve">Tabela </w:t>
      </w:r>
      <w:r w:rsidRPr="009E5E7D">
        <w:rPr>
          <w:i/>
          <w:color w:val="000000" w:themeColor="text1"/>
        </w:rPr>
        <w:fldChar w:fldCharType="begin"/>
      </w:r>
      <w:r w:rsidRPr="009E5E7D">
        <w:rPr>
          <w:color w:val="000000" w:themeColor="text1"/>
        </w:rPr>
        <w:instrText xml:space="preserve"> SEQ Tabela \* ARABIC </w:instrText>
      </w:r>
      <w:r w:rsidRPr="009E5E7D">
        <w:rPr>
          <w:i/>
          <w:color w:val="000000" w:themeColor="text1"/>
        </w:rPr>
        <w:fldChar w:fldCharType="separate"/>
      </w:r>
      <w:r w:rsidR="00702818">
        <w:rPr>
          <w:noProof/>
          <w:color w:val="000000" w:themeColor="text1"/>
        </w:rPr>
        <w:t>12</w:t>
      </w:r>
      <w:r w:rsidRPr="009E5E7D">
        <w:rPr>
          <w:i/>
          <w:color w:val="000000" w:themeColor="text1"/>
        </w:rPr>
        <w:fldChar w:fldCharType="end"/>
      </w:r>
      <w:r>
        <w:rPr>
          <w:i/>
          <w:color w:val="000000" w:themeColor="text1"/>
        </w:rPr>
        <w:t>.</w:t>
      </w:r>
      <w:r w:rsidRPr="009E5E7D">
        <w:rPr>
          <w:color w:val="000000" w:themeColor="text1"/>
        </w:rPr>
        <w:t xml:space="preserve"> Liczba zabytków w województwie podkarpackim w podziale na grupy i rodzaje</w:t>
      </w:r>
      <w:bookmarkEnd w:id="156"/>
    </w:p>
    <w:tbl>
      <w:tblPr>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Zabytki województwa podkarpackiego"/>
        <w:tblDescription w:val="Podział zabytków w województwie podkarpackim na zabytki nieruchome, ruchome i archeologiczne."/>
      </w:tblPr>
      <w:tblGrid>
        <w:gridCol w:w="3397"/>
        <w:gridCol w:w="1463"/>
      </w:tblGrid>
      <w:tr w:rsidR="005F2429" w:rsidRPr="00DB0C3D" w14:paraId="3B19C09E" w14:textId="77777777" w:rsidTr="005F2429">
        <w:trPr>
          <w:trHeight w:val="288"/>
        </w:trPr>
        <w:tc>
          <w:tcPr>
            <w:tcW w:w="4860" w:type="dxa"/>
            <w:gridSpan w:val="2"/>
            <w:shd w:val="clear" w:color="auto" w:fill="auto"/>
            <w:noWrap/>
            <w:hideMark/>
          </w:tcPr>
          <w:p w14:paraId="36216B2F" w14:textId="77777777" w:rsidR="005F2429" w:rsidRPr="00DB0C3D" w:rsidRDefault="005F2429" w:rsidP="005F2429">
            <w:pPr>
              <w:spacing w:after="0"/>
              <w:contextualSpacing/>
              <w:rPr>
                <w:rFonts w:asciiTheme="majorHAnsi" w:eastAsia="Times New Roman" w:hAnsiTheme="majorHAnsi" w:cstheme="majorHAnsi"/>
                <w:b/>
                <w:bCs/>
                <w:color w:val="000000"/>
                <w:lang w:eastAsia="pl-PL"/>
              </w:rPr>
            </w:pPr>
            <w:r w:rsidRPr="00DB0C3D">
              <w:rPr>
                <w:rFonts w:asciiTheme="majorHAnsi" w:eastAsia="Times New Roman" w:hAnsiTheme="majorHAnsi" w:cstheme="majorHAnsi"/>
                <w:b/>
                <w:bCs/>
                <w:color w:val="000000"/>
                <w:lang w:eastAsia="pl-PL"/>
              </w:rPr>
              <w:t>Zabytki nieruchome</w:t>
            </w:r>
          </w:p>
        </w:tc>
      </w:tr>
      <w:tr w:rsidR="005F2429" w:rsidRPr="00DB0C3D" w14:paraId="7F7D163F" w14:textId="77777777" w:rsidTr="005F2429">
        <w:trPr>
          <w:trHeight w:val="288"/>
        </w:trPr>
        <w:tc>
          <w:tcPr>
            <w:tcW w:w="3397" w:type="dxa"/>
            <w:shd w:val="clear" w:color="auto" w:fill="auto"/>
            <w:noWrap/>
            <w:hideMark/>
          </w:tcPr>
          <w:p w14:paraId="65FF3F5E" w14:textId="77777777" w:rsidR="005F2429" w:rsidRPr="00DB0C3D" w:rsidRDefault="005F2429" w:rsidP="0084281E">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Urbanistyka</w:t>
            </w:r>
          </w:p>
        </w:tc>
        <w:tc>
          <w:tcPr>
            <w:tcW w:w="1463" w:type="dxa"/>
            <w:shd w:val="clear" w:color="auto" w:fill="auto"/>
            <w:noWrap/>
            <w:vAlign w:val="center"/>
          </w:tcPr>
          <w:p w14:paraId="0C2EEE6A"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48</w:t>
            </w:r>
          </w:p>
        </w:tc>
      </w:tr>
      <w:tr w:rsidR="005F2429" w:rsidRPr="00DB0C3D" w14:paraId="7989233E" w14:textId="77777777" w:rsidTr="005F2429">
        <w:trPr>
          <w:trHeight w:val="288"/>
        </w:trPr>
        <w:tc>
          <w:tcPr>
            <w:tcW w:w="3397" w:type="dxa"/>
            <w:shd w:val="clear" w:color="auto" w:fill="auto"/>
            <w:noWrap/>
            <w:hideMark/>
          </w:tcPr>
          <w:p w14:paraId="7CCB627F" w14:textId="77777777" w:rsidR="005F2429" w:rsidRPr="00DB0C3D" w:rsidRDefault="005F2429" w:rsidP="0084281E">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Sakralne</w:t>
            </w:r>
          </w:p>
        </w:tc>
        <w:tc>
          <w:tcPr>
            <w:tcW w:w="1463" w:type="dxa"/>
            <w:shd w:val="clear" w:color="auto" w:fill="auto"/>
            <w:noWrap/>
            <w:vAlign w:val="center"/>
          </w:tcPr>
          <w:p w14:paraId="218EACD5"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1 145</w:t>
            </w:r>
          </w:p>
        </w:tc>
      </w:tr>
      <w:tr w:rsidR="005F2429" w:rsidRPr="00DB0C3D" w14:paraId="2ABFB055" w14:textId="77777777" w:rsidTr="005F2429">
        <w:trPr>
          <w:trHeight w:val="288"/>
        </w:trPr>
        <w:tc>
          <w:tcPr>
            <w:tcW w:w="3397" w:type="dxa"/>
            <w:shd w:val="clear" w:color="auto" w:fill="auto"/>
            <w:noWrap/>
            <w:hideMark/>
          </w:tcPr>
          <w:p w14:paraId="1D1A06C0" w14:textId="77777777" w:rsidR="005F2429" w:rsidRPr="00DB0C3D" w:rsidRDefault="005F2429" w:rsidP="0084281E">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Obronne</w:t>
            </w:r>
          </w:p>
        </w:tc>
        <w:tc>
          <w:tcPr>
            <w:tcW w:w="1463" w:type="dxa"/>
            <w:shd w:val="clear" w:color="auto" w:fill="auto"/>
            <w:noWrap/>
            <w:vAlign w:val="center"/>
          </w:tcPr>
          <w:p w14:paraId="0A81A5BB"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203</w:t>
            </w:r>
          </w:p>
        </w:tc>
      </w:tr>
      <w:tr w:rsidR="005F2429" w:rsidRPr="00DB0C3D" w14:paraId="4E2557AB" w14:textId="77777777" w:rsidTr="005F2429">
        <w:trPr>
          <w:trHeight w:val="288"/>
        </w:trPr>
        <w:tc>
          <w:tcPr>
            <w:tcW w:w="3397" w:type="dxa"/>
            <w:shd w:val="clear" w:color="auto" w:fill="auto"/>
            <w:noWrap/>
            <w:hideMark/>
          </w:tcPr>
          <w:p w14:paraId="16DC659A" w14:textId="77777777" w:rsidR="005F2429" w:rsidRPr="00DB0C3D" w:rsidRDefault="005F2429" w:rsidP="0084281E">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Przemysłowe</w:t>
            </w:r>
          </w:p>
        </w:tc>
        <w:tc>
          <w:tcPr>
            <w:tcW w:w="1463" w:type="dxa"/>
            <w:shd w:val="clear" w:color="auto" w:fill="auto"/>
            <w:noWrap/>
            <w:vAlign w:val="center"/>
          </w:tcPr>
          <w:p w14:paraId="20328BAE"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120</w:t>
            </w:r>
          </w:p>
        </w:tc>
      </w:tr>
      <w:tr w:rsidR="005F2429" w:rsidRPr="00DB0C3D" w14:paraId="42F448B4" w14:textId="77777777" w:rsidTr="005F2429">
        <w:trPr>
          <w:trHeight w:val="288"/>
        </w:trPr>
        <w:tc>
          <w:tcPr>
            <w:tcW w:w="3397" w:type="dxa"/>
            <w:shd w:val="clear" w:color="auto" w:fill="auto"/>
            <w:noWrap/>
            <w:hideMark/>
          </w:tcPr>
          <w:p w14:paraId="09A12393" w14:textId="77777777" w:rsidR="005F2429" w:rsidRPr="00DB0C3D" w:rsidRDefault="005F2429" w:rsidP="0084281E">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Gospodarcze</w:t>
            </w:r>
          </w:p>
        </w:tc>
        <w:tc>
          <w:tcPr>
            <w:tcW w:w="1463" w:type="dxa"/>
            <w:shd w:val="clear" w:color="auto" w:fill="auto"/>
            <w:noWrap/>
            <w:vAlign w:val="center"/>
          </w:tcPr>
          <w:p w14:paraId="05DE79D3"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285</w:t>
            </w:r>
          </w:p>
        </w:tc>
      </w:tr>
      <w:tr w:rsidR="005F2429" w:rsidRPr="00DB0C3D" w14:paraId="6DF9FB80" w14:textId="77777777" w:rsidTr="005F2429">
        <w:trPr>
          <w:trHeight w:val="288"/>
        </w:trPr>
        <w:tc>
          <w:tcPr>
            <w:tcW w:w="3397" w:type="dxa"/>
            <w:shd w:val="clear" w:color="auto" w:fill="auto"/>
            <w:noWrap/>
            <w:hideMark/>
          </w:tcPr>
          <w:p w14:paraId="3095EBF2" w14:textId="77777777" w:rsidR="005F2429" w:rsidRPr="00DB0C3D" w:rsidRDefault="005F2429" w:rsidP="0084281E">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Mieszkalne</w:t>
            </w:r>
          </w:p>
        </w:tc>
        <w:tc>
          <w:tcPr>
            <w:tcW w:w="1463" w:type="dxa"/>
            <w:shd w:val="clear" w:color="auto" w:fill="auto"/>
            <w:noWrap/>
            <w:vAlign w:val="center"/>
          </w:tcPr>
          <w:p w14:paraId="0289727E"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1 474</w:t>
            </w:r>
          </w:p>
        </w:tc>
      </w:tr>
      <w:tr w:rsidR="005F2429" w:rsidRPr="00DB0C3D" w14:paraId="0BC6E5E2" w14:textId="77777777" w:rsidTr="005F2429">
        <w:trPr>
          <w:trHeight w:val="288"/>
        </w:trPr>
        <w:tc>
          <w:tcPr>
            <w:tcW w:w="3397" w:type="dxa"/>
            <w:shd w:val="clear" w:color="auto" w:fill="auto"/>
            <w:noWrap/>
            <w:hideMark/>
          </w:tcPr>
          <w:p w14:paraId="2A325264" w14:textId="77777777" w:rsidR="005F2429" w:rsidRPr="00DB0C3D" w:rsidRDefault="005F2429" w:rsidP="0084281E">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Dwory, pałace</w:t>
            </w:r>
          </w:p>
        </w:tc>
        <w:tc>
          <w:tcPr>
            <w:tcW w:w="1463" w:type="dxa"/>
            <w:shd w:val="clear" w:color="auto" w:fill="auto"/>
            <w:noWrap/>
            <w:vAlign w:val="center"/>
          </w:tcPr>
          <w:p w14:paraId="678F9EAB"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363</w:t>
            </w:r>
          </w:p>
        </w:tc>
      </w:tr>
      <w:tr w:rsidR="005F2429" w:rsidRPr="00DB0C3D" w14:paraId="14568B6D" w14:textId="77777777" w:rsidTr="005F2429">
        <w:trPr>
          <w:trHeight w:val="288"/>
        </w:trPr>
        <w:tc>
          <w:tcPr>
            <w:tcW w:w="3397" w:type="dxa"/>
            <w:shd w:val="clear" w:color="auto" w:fill="auto"/>
            <w:noWrap/>
            <w:hideMark/>
          </w:tcPr>
          <w:p w14:paraId="686DC7D2" w14:textId="77777777" w:rsidR="005F2429" w:rsidRPr="00DB0C3D" w:rsidRDefault="005F2429" w:rsidP="005F2429">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Użyteczność publiczna</w:t>
            </w:r>
          </w:p>
        </w:tc>
        <w:tc>
          <w:tcPr>
            <w:tcW w:w="1463" w:type="dxa"/>
            <w:shd w:val="clear" w:color="auto" w:fill="auto"/>
            <w:noWrap/>
            <w:vAlign w:val="center"/>
          </w:tcPr>
          <w:p w14:paraId="5697B062"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303</w:t>
            </w:r>
          </w:p>
        </w:tc>
      </w:tr>
      <w:tr w:rsidR="005F2429" w:rsidRPr="00DB0C3D" w14:paraId="466C1379" w14:textId="77777777" w:rsidTr="005F2429">
        <w:trPr>
          <w:trHeight w:val="288"/>
        </w:trPr>
        <w:tc>
          <w:tcPr>
            <w:tcW w:w="3397" w:type="dxa"/>
            <w:shd w:val="clear" w:color="auto" w:fill="auto"/>
            <w:noWrap/>
            <w:hideMark/>
          </w:tcPr>
          <w:p w14:paraId="572F96AF" w14:textId="77777777" w:rsidR="005F2429" w:rsidRPr="00DB0C3D" w:rsidRDefault="005F2429" w:rsidP="005F2429">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Komunikacyjne</w:t>
            </w:r>
          </w:p>
        </w:tc>
        <w:tc>
          <w:tcPr>
            <w:tcW w:w="1463" w:type="dxa"/>
            <w:shd w:val="clear" w:color="auto" w:fill="auto"/>
            <w:noWrap/>
            <w:vAlign w:val="center"/>
          </w:tcPr>
          <w:p w14:paraId="57B4995B"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41</w:t>
            </w:r>
          </w:p>
        </w:tc>
      </w:tr>
      <w:tr w:rsidR="005F2429" w:rsidRPr="00DB0C3D" w14:paraId="7219D959" w14:textId="77777777" w:rsidTr="005F2429">
        <w:trPr>
          <w:trHeight w:val="288"/>
        </w:trPr>
        <w:tc>
          <w:tcPr>
            <w:tcW w:w="3397" w:type="dxa"/>
            <w:shd w:val="clear" w:color="auto" w:fill="auto"/>
            <w:noWrap/>
            <w:hideMark/>
          </w:tcPr>
          <w:p w14:paraId="3B33D383" w14:textId="77777777" w:rsidR="005F2429" w:rsidRPr="00DB0C3D" w:rsidRDefault="005F2429" w:rsidP="005F2429">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Cmentarze</w:t>
            </w:r>
          </w:p>
        </w:tc>
        <w:tc>
          <w:tcPr>
            <w:tcW w:w="1463" w:type="dxa"/>
            <w:shd w:val="clear" w:color="auto" w:fill="auto"/>
            <w:noWrap/>
            <w:vAlign w:val="center"/>
          </w:tcPr>
          <w:p w14:paraId="4E46182A"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295</w:t>
            </w:r>
          </w:p>
        </w:tc>
      </w:tr>
      <w:tr w:rsidR="005F2429" w:rsidRPr="00DB0C3D" w14:paraId="081D6AF4" w14:textId="77777777" w:rsidTr="005F2429">
        <w:trPr>
          <w:trHeight w:val="288"/>
        </w:trPr>
        <w:tc>
          <w:tcPr>
            <w:tcW w:w="3397" w:type="dxa"/>
            <w:shd w:val="clear" w:color="auto" w:fill="auto"/>
            <w:noWrap/>
            <w:hideMark/>
          </w:tcPr>
          <w:p w14:paraId="64B42038" w14:textId="77777777" w:rsidR="005F2429" w:rsidRPr="00DB0C3D" w:rsidRDefault="005F2429" w:rsidP="005F2429">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Zieleń</w:t>
            </w:r>
          </w:p>
        </w:tc>
        <w:tc>
          <w:tcPr>
            <w:tcW w:w="1463" w:type="dxa"/>
            <w:shd w:val="clear" w:color="auto" w:fill="auto"/>
            <w:noWrap/>
            <w:vAlign w:val="center"/>
          </w:tcPr>
          <w:p w14:paraId="6D44EBF8"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411</w:t>
            </w:r>
          </w:p>
        </w:tc>
      </w:tr>
      <w:tr w:rsidR="005F2429" w:rsidRPr="00DB0C3D" w14:paraId="707A3BE5" w14:textId="77777777" w:rsidTr="005F2429">
        <w:trPr>
          <w:trHeight w:val="288"/>
        </w:trPr>
        <w:tc>
          <w:tcPr>
            <w:tcW w:w="3397" w:type="dxa"/>
            <w:shd w:val="clear" w:color="auto" w:fill="auto"/>
            <w:noWrap/>
            <w:hideMark/>
          </w:tcPr>
          <w:p w14:paraId="6B9CCECE" w14:textId="77777777" w:rsidR="005F2429" w:rsidRPr="00DB0C3D" w:rsidRDefault="005F2429" w:rsidP="005F2429">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Mała architektura</w:t>
            </w:r>
          </w:p>
        </w:tc>
        <w:tc>
          <w:tcPr>
            <w:tcW w:w="1463" w:type="dxa"/>
            <w:shd w:val="clear" w:color="auto" w:fill="auto"/>
            <w:noWrap/>
            <w:vAlign w:val="center"/>
          </w:tcPr>
          <w:p w14:paraId="79B6AF91"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181</w:t>
            </w:r>
          </w:p>
        </w:tc>
      </w:tr>
      <w:tr w:rsidR="005F2429" w:rsidRPr="00DB0C3D" w14:paraId="2899A218" w14:textId="77777777" w:rsidTr="005F2429">
        <w:trPr>
          <w:trHeight w:val="288"/>
        </w:trPr>
        <w:tc>
          <w:tcPr>
            <w:tcW w:w="3397" w:type="dxa"/>
            <w:shd w:val="clear" w:color="auto" w:fill="auto"/>
            <w:noWrap/>
            <w:hideMark/>
          </w:tcPr>
          <w:p w14:paraId="1C58A187" w14:textId="77777777" w:rsidR="005F2429" w:rsidRPr="00DB0C3D" w:rsidRDefault="005F2429" w:rsidP="005F2429">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Inne</w:t>
            </w:r>
          </w:p>
        </w:tc>
        <w:tc>
          <w:tcPr>
            <w:tcW w:w="1463" w:type="dxa"/>
            <w:shd w:val="clear" w:color="auto" w:fill="auto"/>
            <w:noWrap/>
            <w:vAlign w:val="center"/>
          </w:tcPr>
          <w:p w14:paraId="0F3969B9"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433</w:t>
            </w:r>
          </w:p>
        </w:tc>
      </w:tr>
      <w:tr w:rsidR="005F2429" w:rsidRPr="00DB0C3D" w14:paraId="3483686D" w14:textId="77777777" w:rsidTr="005F2429">
        <w:trPr>
          <w:trHeight w:val="288"/>
        </w:trPr>
        <w:tc>
          <w:tcPr>
            <w:tcW w:w="3397" w:type="dxa"/>
            <w:shd w:val="clear" w:color="auto" w:fill="auto"/>
            <w:noWrap/>
            <w:hideMark/>
          </w:tcPr>
          <w:p w14:paraId="28EC3BED" w14:textId="77777777" w:rsidR="005F2429" w:rsidRPr="00DB0C3D" w:rsidRDefault="005F2429" w:rsidP="005F2429">
            <w:pPr>
              <w:spacing w:after="0"/>
              <w:contextualSpacing/>
              <w:rPr>
                <w:rFonts w:asciiTheme="majorHAnsi" w:eastAsia="Times New Roman" w:hAnsiTheme="majorHAnsi" w:cstheme="majorHAnsi"/>
                <w:b/>
                <w:bCs/>
                <w:color w:val="000000"/>
                <w:lang w:eastAsia="pl-PL"/>
              </w:rPr>
            </w:pPr>
            <w:r w:rsidRPr="00DB0C3D">
              <w:rPr>
                <w:rFonts w:asciiTheme="majorHAnsi" w:eastAsia="Times New Roman" w:hAnsiTheme="majorHAnsi" w:cstheme="majorHAnsi"/>
                <w:b/>
                <w:bCs/>
                <w:color w:val="000000"/>
                <w:lang w:eastAsia="pl-PL"/>
              </w:rPr>
              <w:t>Suma</w:t>
            </w:r>
          </w:p>
        </w:tc>
        <w:tc>
          <w:tcPr>
            <w:tcW w:w="1463" w:type="dxa"/>
            <w:shd w:val="clear" w:color="auto" w:fill="auto"/>
            <w:noWrap/>
            <w:vAlign w:val="center"/>
            <w:hideMark/>
          </w:tcPr>
          <w:p w14:paraId="09C3B856" w14:textId="77777777" w:rsidR="005F2429" w:rsidRPr="00DB0C3D" w:rsidRDefault="005F2429" w:rsidP="005F2429">
            <w:pPr>
              <w:spacing w:after="0"/>
              <w:contextualSpacing/>
              <w:jc w:val="right"/>
              <w:rPr>
                <w:rFonts w:asciiTheme="majorHAnsi" w:eastAsia="Times New Roman" w:hAnsiTheme="majorHAnsi" w:cstheme="majorHAnsi"/>
                <w:b/>
                <w:bCs/>
                <w:color w:val="000000"/>
                <w:lang w:eastAsia="pl-PL"/>
              </w:rPr>
            </w:pPr>
            <w:r w:rsidRPr="00DB0C3D">
              <w:rPr>
                <w:rFonts w:asciiTheme="majorHAnsi" w:eastAsia="Times New Roman" w:hAnsiTheme="majorHAnsi" w:cstheme="majorHAnsi"/>
                <w:b/>
                <w:bCs/>
                <w:color w:val="000000"/>
                <w:lang w:eastAsia="pl-PL"/>
              </w:rPr>
              <w:t>5 302</w:t>
            </w:r>
          </w:p>
        </w:tc>
      </w:tr>
      <w:tr w:rsidR="005F2429" w:rsidRPr="00DB0C3D" w14:paraId="1DF19487" w14:textId="77777777" w:rsidTr="005F2429">
        <w:trPr>
          <w:trHeight w:val="288"/>
        </w:trPr>
        <w:tc>
          <w:tcPr>
            <w:tcW w:w="4860" w:type="dxa"/>
            <w:gridSpan w:val="2"/>
            <w:shd w:val="clear" w:color="auto" w:fill="auto"/>
            <w:noWrap/>
            <w:hideMark/>
          </w:tcPr>
          <w:p w14:paraId="3049E561" w14:textId="77777777" w:rsidR="005F2429" w:rsidRPr="00DB0C3D" w:rsidRDefault="005F2429" w:rsidP="005F2429">
            <w:pPr>
              <w:spacing w:after="0"/>
              <w:contextualSpacing/>
              <w:rPr>
                <w:rFonts w:asciiTheme="majorHAnsi" w:eastAsia="Times New Roman" w:hAnsiTheme="majorHAnsi" w:cstheme="majorHAnsi"/>
                <w:b/>
                <w:bCs/>
                <w:color w:val="000000"/>
                <w:lang w:eastAsia="pl-PL"/>
              </w:rPr>
            </w:pPr>
            <w:r w:rsidRPr="00DB0C3D">
              <w:rPr>
                <w:rFonts w:asciiTheme="majorHAnsi" w:eastAsia="Times New Roman" w:hAnsiTheme="majorHAnsi" w:cstheme="majorHAnsi"/>
                <w:b/>
                <w:bCs/>
                <w:color w:val="000000"/>
                <w:lang w:eastAsia="pl-PL"/>
              </w:rPr>
              <w:t>Zabytki ruchome</w:t>
            </w:r>
          </w:p>
        </w:tc>
      </w:tr>
      <w:tr w:rsidR="005F2429" w:rsidRPr="00DB0C3D" w14:paraId="37DAA135" w14:textId="77777777" w:rsidTr="005F2429">
        <w:trPr>
          <w:trHeight w:val="288"/>
        </w:trPr>
        <w:tc>
          <w:tcPr>
            <w:tcW w:w="3397" w:type="dxa"/>
            <w:shd w:val="clear" w:color="auto" w:fill="auto"/>
            <w:noWrap/>
            <w:hideMark/>
          </w:tcPr>
          <w:p w14:paraId="57DBD429" w14:textId="77777777" w:rsidR="005F2429" w:rsidRPr="00DB0C3D" w:rsidRDefault="005F2429" w:rsidP="005F2429">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Wyposażenie świątyń</w:t>
            </w:r>
          </w:p>
        </w:tc>
        <w:tc>
          <w:tcPr>
            <w:tcW w:w="1463" w:type="dxa"/>
            <w:shd w:val="clear" w:color="auto" w:fill="auto"/>
            <w:noWrap/>
            <w:hideMark/>
          </w:tcPr>
          <w:p w14:paraId="27670FEC"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hAnsiTheme="majorHAnsi" w:cstheme="majorHAnsi"/>
              </w:rPr>
              <w:t>15 576</w:t>
            </w:r>
          </w:p>
        </w:tc>
      </w:tr>
      <w:tr w:rsidR="005F2429" w:rsidRPr="00DB0C3D" w14:paraId="219B3F21" w14:textId="77777777" w:rsidTr="005F2429">
        <w:trPr>
          <w:trHeight w:val="288"/>
        </w:trPr>
        <w:tc>
          <w:tcPr>
            <w:tcW w:w="3397" w:type="dxa"/>
            <w:shd w:val="clear" w:color="auto" w:fill="auto"/>
            <w:noWrap/>
            <w:hideMark/>
          </w:tcPr>
          <w:p w14:paraId="59674B3D" w14:textId="77777777" w:rsidR="005F2429" w:rsidRPr="00DB0C3D" w:rsidRDefault="005F2429" w:rsidP="005F2429">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Kolekcje</w:t>
            </w:r>
          </w:p>
        </w:tc>
        <w:tc>
          <w:tcPr>
            <w:tcW w:w="1463" w:type="dxa"/>
            <w:shd w:val="clear" w:color="auto" w:fill="auto"/>
            <w:noWrap/>
            <w:hideMark/>
          </w:tcPr>
          <w:p w14:paraId="6ABE4CF5"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hAnsiTheme="majorHAnsi" w:cstheme="majorHAnsi"/>
              </w:rPr>
              <w:t>36 364</w:t>
            </w:r>
          </w:p>
        </w:tc>
      </w:tr>
      <w:tr w:rsidR="005F2429" w:rsidRPr="00DB0C3D" w14:paraId="74024D4B" w14:textId="77777777" w:rsidTr="005F2429">
        <w:trPr>
          <w:trHeight w:val="288"/>
        </w:trPr>
        <w:tc>
          <w:tcPr>
            <w:tcW w:w="3397" w:type="dxa"/>
            <w:shd w:val="clear" w:color="auto" w:fill="auto"/>
            <w:noWrap/>
            <w:hideMark/>
          </w:tcPr>
          <w:p w14:paraId="5BD18C95" w14:textId="77777777" w:rsidR="005F2429" w:rsidRPr="00DB0C3D" w:rsidRDefault="005F2429" w:rsidP="005F2429">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Inne</w:t>
            </w:r>
          </w:p>
        </w:tc>
        <w:tc>
          <w:tcPr>
            <w:tcW w:w="1463" w:type="dxa"/>
            <w:shd w:val="clear" w:color="auto" w:fill="auto"/>
            <w:noWrap/>
            <w:hideMark/>
          </w:tcPr>
          <w:p w14:paraId="110B27CB"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hAnsiTheme="majorHAnsi" w:cstheme="majorHAnsi"/>
              </w:rPr>
              <w:t>1 628</w:t>
            </w:r>
          </w:p>
        </w:tc>
      </w:tr>
      <w:tr w:rsidR="005F2429" w:rsidRPr="00DB0C3D" w14:paraId="446BEEE6" w14:textId="77777777" w:rsidTr="005F2429">
        <w:trPr>
          <w:trHeight w:val="288"/>
        </w:trPr>
        <w:tc>
          <w:tcPr>
            <w:tcW w:w="3397" w:type="dxa"/>
            <w:shd w:val="clear" w:color="auto" w:fill="auto"/>
            <w:noWrap/>
            <w:hideMark/>
          </w:tcPr>
          <w:p w14:paraId="175C1914" w14:textId="77777777" w:rsidR="005F2429" w:rsidRPr="00DB0C3D" w:rsidRDefault="005F2429" w:rsidP="005F2429">
            <w:pPr>
              <w:spacing w:after="0"/>
              <w:contextualSpacing/>
              <w:rPr>
                <w:rFonts w:asciiTheme="majorHAnsi" w:eastAsia="Times New Roman" w:hAnsiTheme="majorHAnsi" w:cstheme="majorHAnsi"/>
                <w:b/>
                <w:bCs/>
                <w:color w:val="000000"/>
                <w:lang w:eastAsia="pl-PL"/>
              </w:rPr>
            </w:pPr>
            <w:r w:rsidRPr="00DB0C3D">
              <w:rPr>
                <w:rFonts w:asciiTheme="majorHAnsi" w:eastAsia="Times New Roman" w:hAnsiTheme="majorHAnsi" w:cstheme="majorHAnsi"/>
                <w:b/>
                <w:bCs/>
                <w:color w:val="000000"/>
                <w:lang w:eastAsia="pl-PL"/>
              </w:rPr>
              <w:t>Suma</w:t>
            </w:r>
          </w:p>
        </w:tc>
        <w:tc>
          <w:tcPr>
            <w:tcW w:w="1463" w:type="dxa"/>
            <w:shd w:val="clear" w:color="auto" w:fill="auto"/>
            <w:noWrap/>
            <w:vAlign w:val="center"/>
            <w:hideMark/>
          </w:tcPr>
          <w:p w14:paraId="433ADE38" w14:textId="77777777" w:rsidR="005F2429" w:rsidRPr="00DB0C3D" w:rsidRDefault="005F2429" w:rsidP="005F2429">
            <w:pPr>
              <w:spacing w:after="0"/>
              <w:contextualSpacing/>
              <w:jc w:val="right"/>
              <w:rPr>
                <w:rFonts w:asciiTheme="majorHAnsi" w:eastAsia="Times New Roman" w:hAnsiTheme="majorHAnsi" w:cstheme="majorHAnsi"/>
                <w:b/>
                <w:bCs/>
                <w:color w:val="000000"/>
                <w:lang w:eastAsia="pl-PL"/>
              </w:rPr>
            </w:pPr>
            <w:r w:rsidRPr="00DB0C3D">
              <w:rPr>
                <w:rFonts w:asciiTheme="majorHAnsi" w:eastAsia="Times New Roman" w:hAnsiTheme="majorHAnsi" w:cstheme="majorHAnsi"/>
                <w:b/>
                <w:bCs/>
                <w:color w:val="000000"/>
                <w:lang w:eastAsia="pl-PL"/>
              </w:rPr>
              <w:t>53 569</w:t>
            </w:r>
          </w:p>
        </w:tc>
      </w:tr>
      <w:tr w:rsidR="005F2429" w:rsidRPr="00DB0C3D" w14:paraId="79678F23" w14:textId="77777777" w:rsidTr="005F2429">
        <w:trPr>
          <w:cantSplit/>
          <w:trHeight w:val="288"/>
        </w:trPr>
        <w:tc>
          <w:tcPr>
            <w:tcW w:w="4860" w:type="dxa"/>
            <w:gridSpan w:val="2"/>
            <w:shd w:val="clear" w:color="auto" w:fill="auto"/>
            <w:noWrap/>
            <w:hideMark/>
          </w:tcPr>
          <w:p w14:paraId="7BB8BE40" w14:textId="77777777" w:rsidR="005F2429" w:rsidRPr="00DB0C3D" w:rsidRDefault="005F2429" w:rsidP="005F2429">
            <w:pPr>
              <w:spacing w:after="0"/>
              <w:contextualSpacing/>
              <w:rPr>
                <w:rFonts w:asciiTheme="majorHAnsi" w:eastAsia="Times New Roman" w:hAnsiTheme="majorHAnsi" w:cstheme="majorHAnsi"/>
                <w:b/>
                <w:bCs/>
                <w:color w:val="000000"/>
                <w:lang w:eastAsia="pl-PL"/>
              </w:rPr>
            </w:pPr>
            <w:r w:rsidRPr="00DB0C3D">
              <w:rPr>
                <w:rFonts w:asciiTheme="majorHAnsi" w:eastAsia="Times New Roman" w:hAnsiTheme="majorHAnsi" w:cstheme="majorHAnsi"/>
                <w:b/>
                <w:bCs/>
                <w:color w:val="000000"/>
                <w:lang w:eastAsia="pl-PL"/>
              </w:rPr>
              <w:t>Zabytki archeologiczne</w:t>
            </w:r>
          </w:p>
        </w:tc>
      </w:tr>
      <w:tr w:rsidR="005F2429" w:rsidRPr="00DB0C3D" w14:paraId="68E4F802" w14:textId="77777777" w:rsidTr="005F2429">
        <w:trPr>
          <w:trHeight w:val="288"/>
        </w:trPr>
        <w:tc>
          <w:tcPr>
            <w:tcW w:w="3397" w:type="dxa"/>
            <w:shd w:val="clear" w:color="auto" w:fill="auto"/>
            <w:noWrap/>
            <w:hideMark/>
          </w:tcPr>
          <w:p w14:paraId="14EB3584" w14:textId="77777777" w:rsidR="005F2429" w:rsidRPr="00DB0C3D" w:rsidRDefault="005F2429" w:rsidP="005F2429">
            <w:pPr>
              <w:spacing w:after="0"/>
              <w:contextualSpacing/>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Grodzisko</w:t>
            </w:r>
          </w:p>
        </w:tc>
        <w:tc>
          <w:tcPr>
            <w:tcW w:w="1463" w:type="dxa"/>
            <w:shd w:val="clear" w:color="auto" w:fill="auto"/>
            <w:noWrap/>
            <w:vAlign w:val="center"/>
          </w:tcPr>
          <w:p w14:paraId="1E70CFEA" w14:textId="77777777" w:rsidR="005F2429" w:rsidRPr="00DB0C3D" w:rsidRDefault="005F2429" w:rsidP="005F2429">
            <w:pPr>
              <w:spacing w:after="0"/>
              <w:contextualSpacing/>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62</w:t>
            </w:r>
          </w:p>
        </w:tc>
      </w:tr>
      <w:tr w:rsidR="005F2429" w:rsidRPr="00DB0C3D" w14:paraId="26492271" w14:textId="77777777" w:rsidTr="005F2429">
        <w:trPr>
          <w:trHeight w:val="288"/>
        </w:trPr>
        <w:tc>
          <w:tcPr>
            <w:tcW w:w="3397" w:type="dxa"/>
            <w:shd w:val="clear" w:color="auto" w:fill="auto"/>
            <w:noWrap/>
            <w:hideMark/>
          </w:tcPr>
          <w:p w14:paraId="330B40D1" w14:textId="77777777" w:rsidR="005F2429" w:rsidRPr="00DB0C3D" w:rsidRDefault="005F2429" w:rsidP="005F2429">
            <w:pPr>
              <w:spacing w:after="0"/>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Osady, obozowiska</w:t>
            </w:r>
          </w:p>
        </w:tc>
        <w:tc>
          <w:tcPr>
            <w:tcW w:w="1463" w:type="dxa"/>
            <w:shd w:val="clear" w:color="auto" w:fill="auto"/>
            <w:noWrap/>
            <w:vAlign w:val="center"/>
          </w:tcPr>
          <w:p w14:paraId="51C24E78" w14:textId="77777777" w:rsidR="005F2429" w:rsidRPr="00DB0C3D" w:rsidRDefault="005F2429" w:rsidP="005F2429">
            <w:pPr>
              <w:spacing w:after="0"/>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270</w:t>
            </w:r>
          </w:p>
        </w:tc>
      </w:tr>
      <w:tr w:rsidR="005F2429" w:rsidRPr="00DB0C3D" w14:paraId="34413470" w14:textId="77777777" w:rsidTr="005F2429">
        <w:trPr>
          <w:trHeight w:val="288"/>
        </w:trPr>
        <w:tc>
          <w:tcPr>
            <w:tcW w:w="3397" w:type="dxa"/>
            <w:shd w:val="clear" w:color="auto" w:fill="auto"/>
            <w:noWrap/>
            <w:hideMark/>
          </w:tcPr>
          <w:p w14:paraId="5EBB2283" w14:textId="77777777" w:rsidR="005F2429" w:rsidRPr="00DB0C3D" w:rsidRDefault="005F2429" w:rsidP="005F2429">
            <w:pPr>
              <w:spacing w:after="0"/>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Cmentarzyska</w:t>
            </w:r>
          </w:p>
        </w:tc>
        <w:tc>
          <w:tcPr>
            <w:tcW w:w="1463" w:type="dxa"/>
            <w:shd w:val="clear" w:color="auto" w:fill="auto"/>
            <w:noWrap/>
            <w:vAlign w:val="center"/>
          </w:tcPr>
          <w:p w14:paraId="4C27F725" w14:textId="77777777" w:rsidR="005F2429" w:rsidRPr="00DB0C3D" w:rsidRDefault="005F2429" w:rsidP="005F2429">
            <w:pPr>
              <w:spacing w:after="0"/>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75</w:t>
            </w:r>
          </w:p>
        </w:tc>
      </w:tr>
      <w:tr w:rsidR="005F2429" w:rsidRPr="00DB0C3D" w14:paraId="2F33638D" w14:textId="77777777" w:rsidTr="005F2429">
        <w:trPr>
          <w:trHeight w:val="288"/>
        </w:trPr>
        <w:tc>
          <w:tcPr>
            <w:tcW w:w="3397" w:type="dxa"/>
            <w:shd w:val="clear" w:color="auto" w:fill="auto"/>
            <w:noWrap/>
            <w:hideMark/>
          </w:tcPr>
          <w:p w14:paraId="4485790A" w14:textId="77777777" w:rsidR="005F2429" w:rsidRPr="00DB0C3D" w:rsidRDefault="005F2429" w:rsidP="005F2429">
            <w:pPr>
              <w:spacing w:after="0"/>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Miejsca produkcji surowca</w:t>
            </w:r>
          </w:p>
        </w:tc>
        <w:tc>
          <w:tcPr>
            <w:tcW w:w="1463" w:type="dxa"/>
            <w:shd w:val="clear" w:color="auto" w:fill="auto"/>
            <w:noWrap/>
            <w:vAlign w:val="center"/>
          </w:tcPr>
          <w:p w14:paraId="4F8151FE" w14:textId="77777777" w:rsidR="005F2429" w:rsidRPr="00DB0C3D" w:rsidRDefault="005F2429" w:rsidP="005F2429">
            <w:pPr>
              <w:spacing w:after="0"/>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2</w:t>
            </w:r>
          </w:p>
        </w:tc>
      </w:tr>
      <w:tr w:rsidR="005F2429" w:rsidRPr="00DB0C3D" w14:paraId="2A9F98D4" w14:textId="77777777" w:rsidTr="005F2429">
        <w:trPr>
          <w:trHeight w:val="288"/>
        </w:trPr>
        <w:tc>
          <w:tcPr>
            <w:tcW w:w="3397" w:type="dxa"/>
            <w:shd w:val="clear" w:color="auto" w:fill="auto"/>
            <w:noWrap/>
            <w:hideMark/>
          </w:tcPr>
          <w:p w14:paraId="617EEFBD" w14:textId="77777777" w:rsidR="005F2429" w:rsidRPr="00DB0C3D" w:rsidRDefault="005F2429" w:rsidP="005F2429">
            <w:pPr>
              <w:spacing w:after="0"/>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Inne</w:t>
            </w:r>
          </w:p>
        </w:tc>
        <w:tc>
          <w:tcPr>
            <w:tcW w:w="1463" w:type="dxa"/>
            <w:shd w:val="clear" w:color="auto" w:fill="auto"/>
            <w:noWrap/>
            <w:vAlign w:val="center"/>
          </w:tcPr>
          <w:p w14:paraId="5DC0057E" w14:textId="77777777" w:rsidR="005F2429" w:rsidRPr="00DB0C3D" w:rsidRDefault="005F2429" w:rsidP="005F2429">
            <w:pPr>
              <w:spacing w:after="0"/>
              <w:jc w:val="right"/>
              <w:rPr>
                <w:rFonts w:asciiTheme="majorHAnsi" w:eastAsia="Times New Roman" w:hAnsiTheme="majorHAnsi" w:cstheme="majorHAnsi"/>
                <w:color w:val="000000"/>
                <w:lang w:eastAsia="pl-PL"/>
              </w:rPr>
            </w:pPr>
            <w:r w:rsidRPr="00DB0C3D">
              <w:rPr>
                <w:rFonts w:asciiTheme="majorHAnsi" w:eastAsia="Times New Roman" w:hAnsiTheme="majorHAnsi" w:cstheme="majorHAnsi"/>
                <w:color w:val="000000"/>
                <w:lang w:eastAsia="pl-PL"/>
              </w:rPr>
              <w:t>70</w:t>
            </w:r>
          </w:p>
        </w:tc>
      </w:tr>
      <w:tr w:rsidR="005F2429" w:rsidRPr="00DB0C3D" w14:paraId="2C23B3B8" w14:textId="77777777" w:rsidTr="005F2429">
        <w:trPr>
          <w:trHeight w:val="288"/>
        </w:trPr>
        <w:tc>
          <w:tcPr>
            <w:tcW w:w="3397" w:type="dxa"/>
            <w:shd w:val="clear" w:color="auto" w:fill="auto"/>
            <w:noWrap/>
            <w:hideMark/>
          </w:tcPr>
          <w:p w14:paraId="47B6BFA0" w14:textId="77777777" w:rsidR="005F2429" w:rsidRPr="00DB0C3D" w:rsidRDefault="005F2429" w:rsidP="005F2429">
            <w:pPr>
              <w:spacing w:after="0"/>
              <w:rPr>
                <w:rFonts w:asciiTheme="majorHAnsi" w:eastAsia="Times New Roman" w:hAnsiTheme="majorHAnsi" w:cstheme="majorHAnsi"/>
                <w:b/>
                <w:bCs/>
                <w:color w:val="000000"/>
                <w:lang w:eastAsia="pl-PL"/>
              </w:rPr>
            </w:pPr>
            <w:r w:rsidRPr="00DB0C3D">
              <w:rPr>
                <w:rFonts w:asciiTheme="majorHAnsi" w:eastAsia="Times New Roman" w:hAnsiTheme="majorHAnsi" w:cstheme="majorHAnsi"/>
                <w:b/>
                <w:bCs/>
                <w:color w:val="000000"/>
                <w:lang w:eastAsia="pl-PL"/>
              </w:rPr>
              <w:t>Suma</w:t>
            </w:r>
          </w:p>
        </w:tc>
        <w:tc>
          <w:tcPr>
            <w:tcW w:w="1463" w:type="dxa"/>
            <w:shd w:val="clear" w:color="auto" w:fill="auto"/>
            <w:noWrap/>
            <w:vAlign w:val="center"/>
            <w:hideMark/>
          </w:tcPr>
          <w:p w14:paraId="48E24952" w14:textId="77777777" w:rsidR="005F2429" w:rsidRPr="00DB0C3D" w:rsidRDefault="005F2429" w:rsidP="005F2429">
            <w:pPr>
              <w:spacing w:after="0"/>
              <w:jc w:val="right"/>
              <w:rPr>
                <w:rFonts w:asciiTheme="majorHAnsi" w:eastAsia="Times New Roman" w:hAnsiTheme="majorHAnsi" w:cstheme="majorHAnsi"/>
                <w:b/>
                <w:bCs/>
                <w:color w:val="000000"/>
                <w:lang w:eastAsia="pl-PL"/>
              </w:rPr>
            </w:pPr>
            <w:r w:rsidRPr="00DB0C3D">
              <w:rPr>
                <w:rFonts w:asciiTheme="majorHAnsi" w:eastAsia="Times New Roman" w:hAnsiTheme="majorHAnsi" w:cstheme="majorHAnsi"/>
                <w:b/>
                <w:bCs/>
                <w:color w:val="000000"/>
                <w:lang w:eastAsia="pl-PL"/>
              </w:rPr>
              <w:t>479</w:t>
            </w:r>
          </w:p>
        </w:tc>
      </w:tr>
    </w:tbl>
    <w:p w14:paraId="359E2234" w14:textId="7A901231" w:rsidR="00F853B3" w:rsidRPr="00430F8F" w:rsidRDefault="005F2429" w:rsidP="00430F8F">
      <w:pPr>
        <w:spacing w:before="120" w:after="0"/>
        <w:rPr>
          <w:rStyle w:val="Wyrnieniedelikatne"/>
          <w:rFonts w:asciiTheme="majorHAnsi" w:hAnsiTheme="majorHAnsi" w:cstheme="majorHAnsi"/>
          <w:iCs/>
          <w:color w:val="auto"/>
          <w:sz w:val="18"/>
          <w:szCs w:val="18"/>
        </w:rPr>
      </w:pPr>
      <w:r w:rsidRPr="009E5E7D">
        <w:rPr>
          <w:rFonts w:asciiTheme="majorHAnsi" w:eastAsia="Times New Roman" w:hAnsiTheme="majorHAnsi" w:cstheme="majorHAnsi"/>
          <w:color w:val="000000"/>
          <w:sz w:val="18"/>
          <w:szCs w:val="18"/>
          <w:lang w:eastAsia="pl-PL"/>
        </w:rPr>
        <w:t xml:space="preserve">źródło: opracowanie własne na podstawie </w:t>
      </w:r>
      <w:r w:rsidRPr="00647FB7">
        <w:rPr>
          <w:rFonts w:asciiTheme="majorHAnsi" w:eastAsia="Cambria" w:hAnsiTheme="majorHAnsi" w:cstheme="majorHAnsi"/>
          <w:sz w:val="18"/>
          <w:szCs w:val="18"/>
        </w:rPr>
        <w:t xml:space="preserve">danych </w:t>
      </w:r>
      <w:hyperlink r:id="rId51" w:history="1">
        <w:r w:rsidRPr="00647FB7">
          <w:rPr>
            <w:rStyle w:val="Hipercze"/>
            <w:rFonts w:asciiTheme="majorHAnsi" w:hAnsiTheme="majorHAnsi" w:cstheme="majorHAnsi"/>
            <w:iCs w:val="0"/>
            <w:color w:val="auto"/>
            <w:sz w:val="18"/>
            <w:szCs w:val="18"/>
            <w:u w:val="none"/>
          </w:rPr>
          <w:t>NID</w:t>
        </w:r>
      </w:hyperlink>
      <w:r w:rsidRPr="009E5E7D">
        <w:rPr>
          <w:rFonts w:asciiTheme="majorHAnsi" w:hAnsiTheme="majorHAnsi" w:cstheme="majorHAnsi"/>
          <w:sz w:val="18"/>
          <w:szCs w:val="18"/>
        </w:rPr>
        <w:t xml:space="preserve"> </w:t>
      </w:r>
    </w:p>
    <w:p w14:paraId="1B264657" w14:textId="593410D2" w:rsidR="00D80F14" w:rsidRDefault="00FD659F" w:rsidP="009E5E7D">
      <w:pPr>
        <w:pStyle w:val="PABNagwek2"/>
        <w:numPr>
          <w:ilvl w:val="1"/>
          <w:numId w:val="1"/>
        </w:numPr>
        <w:spacing w:before="120" w:line="276" w:lineRule="auto"/>
        <w:ind w:left="426"/>
        <w:jc w:val="left"/>
        <w:rPr>
          <w:rStyle w:val="Wyrnieniedelikatne"/>
          <w:rFonts w:asciiTheme="majorHAnsi" w:eastAsiaTheme="majorEastAsia" w:hAnsiTheme="majorHAnsi" w:cstheme="majorHAnsi"/>
          <w:bCs/>
          <w:color w:val="auto"/>
          <w:sz w:val="24"/>
          <w:szCs w:val="24"/>
        </w:rPr>
      </w:pPr>
      <w:bookmarkStart w:id="157" w:name="_Toc118386956"/>
      <w:r w:rsidRPr="006B298C">
        <w:rPr>
          <w:rStyle w:val="Wyrnieniedelikatne"/>
          <w:rFonts w:asciiTheme="majorHAnsi" w:eastAsiaTheme="majorEastAsia" w:hAnsiTheme="majorHAnsi" w:cstheme="majorHAnsi"/>
          <w:bCs/>
          <w:color w:val="auto"/>
          <w:sz w:val="24"/>
          <w:szCs w:val="24"/>
        </w:rPr>
        <w:lastRenderedPageBreak/>
        <w:t xml:space="preserve">Potencjalne zmiany aktualnego stanu środowiska w przypadku braku realizacji </w:t>
      </w:r>
      <w:r w:rsidR="002527CC">
        <w:rPr>
          <w:rStyle w:val="Wyrnieniedelikatne"/>
          <w:rFonts w:asciiTheme="majorHAnsi" w:eastAsiaTheme="majorEastAsia" w:hAnsiTheme="majorHAnsi" w:cstheme="majorHAnsi"/>
          <w:bCs/>
          <w:color w:val="auto"/>
          <w:sz w:val="24"/>
          <w:szCs w:val="24"/>
        </w:rPr>
        <w:t>projektu Programu</w:t>
      </w:r>
      <w:bookmarkEnd w:id="157"/>
      <w:r w:rsidR="00D613EA" w:rsidRPr="006B298C">
        <w:rPr>
          <w:rStyle w:val="Wyrnieniedelikatne"/>
          <w:rFonts w:asciiTheme="majorHAnsi" w:eastAsiaTheme="majorEastAsia" w:hAnsiTheme="majorHAnsi" w:cstheme="majorHAnsi"/>
          <w:bCs/>
          <w:color w:val="auto"/>
          <w:sz w:val="24"/>
          <w:szCs w:val="24"/>
        </w:rPr>
        <w:t xml:space="preserve"> </w:t>
      </w:r>
    </w:p>
    <w:p w14:paraId="047DF69B" w14:textId="21D165FC" w:rsidR="00FF778E" w:rsidRPr="00FF778E" w:rsidRDefault="00FF778E" w:rsidP="00FF778E">
      <w:pPr>
        <w:pStyle w:val="Gwny1"/>
        <w:spacing w:before="120" w:after="0" w:line="276" w:lineRule="auto"/>
        <w:ind w:left="0" w:firstLine="0"/>
        <w:rPr>
          <w:rFonts w:eastAsiaTheme="minorEastAsia"/>
          <w:b w:val="0"/>
          <w:bCs w:val="0"/>
          <w:iCs w:val="0"/>
          <w:sz w:val="24"/>
          <w:szCs w:val="24"/>
        </w:rPr>
      </w:pPr>
      <w:r w:rsidRPr="00787B47">
        <w:rPr>
          <w:rFonts w:eastAsiaTheme="minorEastAsia"/>
          <w:b w:val="0"/>
          <w:bCs w:val="0"/>
          <w:iCs w:val="0"/>
          <w:sz w:val="24"/>
          <w:szCs w:val="24"/>
        </w:rPr>
        <w:t>Zmiany aktualnego stanu środowiska, w sytuacji braku realizacji planowanych w projekcie</w:t>
      </w:r>
      <w:r w:rsidRPr="00FF778E">
        <w:rPr>
          <w:rFonts w:eastAsiaTheme="minorEastAsia"/>
          <w:b w:val="0"/>
          <w:bCs w:val="0"/>
          <w:iCs w:val="0"/>
          <w:sz w:val="24"/>
          <w:szCs w:val="24"/>
        </w:rPr>
        <w:t xml:space="preserve"> Programu działań, będą związane z pogłębianiem się identyfikowanych problemów ochrony środowiska. Realizacja zaproponowanych kierunków działań projektu Programu ukierunkowana jest na redukcję emisji gazów cieplarnianych, poprawę jakości powietrza oraz odejście od wykorzystywania paliw kopalnych. </w:t>
      </w:r>
    </w:p>
    <w:p w14:paraId="6F6A4D94" w14:textId="77777777" w:rsidR="00FF778E" w:rsidRPr="00FF778E" w:rsidRDefault="00FF778E" w:rsidP="00FF778E">
      <w:pPr>
        <w:pStyle w:val="Gwny1"/>
        <w:spacing w:before="120" w:after="0" w:line="276" w:lineRule="auto"/>
        <w:ind w:left="0" w:firstLine="0"/>
        <w:rPr>
          <w:rFonts w:eastAsiaTheme="minorEastAsia"/>
          <w:b w:val="0"/>
          <w:bCs w:val="0"/>
          <w:iCs w:val="0"/>
          <w:sz w:val="24"/>
          <w:szCs w:val="24"/>
        </w:rPr>
      </w:pPr>
      <w:r w:rsidRPr="00FF778E">
        <w:rPr>
          <w:rFonts w:eastAsiaTheme="minorEastAsia"/>
          <w:b w:val="0"/>
          <w:bCs w:val="0"/>
          <w:iCs w:val="0"/>
          <w:sz w:val="24"/>
          <w:szCs w:val="24"/>
        </w:rPr>
        <w:t>Zaproponowane w projekcie Programu działania sprzyjać mają zapobieganiu i łagodzeniu zmian klimatu poprzez ograniczenie emisji gazów cieplarnianych, poprawę stopnia wykorzystania energii odnawialnej w ogólnym bilansie energetycznym, oraz wzrost świadomości ekologicznej.</w:t>
      </w:r>
    </w:p>
    <w:p w14:paraId="5C2F2C96" w14:textId="77777777" w:rsidR="00FF778E" w:rsidRPr="00FF778E" w:rsidRDefault="00FF778E" w:rsidP="00FF778E">
      <w:pPr>
        <w:spacing w:before="120" w:after="0"/>
        <w:rPr>
          <w:rFonts w:asciiTheme="majorHAnsi" w:eastAsiaTheme="minorEastAsia" w:hAnsiTheme="majorHAnsi" w:cstheme="majorHAnsi"/>
          <w:iCs w:val="0"/>
          <w:sz w:val="24"/>
          <w:szCs w:val="24"/>
          <w:lang w:eastAsia="pl-PL"/>
        </w:rPr>
      </w:pPr>
      <w:r w:rsidRPr="00FF778E">
        <w:rPr>
          <w:rFonts w:asciiTheme="majorHAnsi" w:eastAsiaTheme="minorEastAsia" w:hAnsiTheme="majorHAnsi" w:cstheme="majorHAnsi"/>
          <w:iCs w:val="0"/>
          <w:sz w:val="24"/>
          <w:szCs w:val="24"/>
          <w:lang w:eastAsia="pl-PL"/>
        </w:rPr>
        <w:t>Zatem realizacja działań wpływać będzie w sposób bezpośredni lub pośredni na poszczególne elementy środowiska naturalnego, w szczególności pozytywnie, przyczyniając się do ograniczenia emisji zanieczyszczeń, a w efekcie powodując poprawę stanu środowiska.</w:t>
      </w:r>
    </w:p>
    <w:p w14:paraId="18CE6038" w14:textId="2B5120F8" w:rsidR="00FF778E" w:rsidRPr="00DB0BFF" w:rsidRDefault="00FF778E" w:rsidP="00DB0BFF">
      <w:pPr>
        <w:spacing w:after="0"/>
        <w:rPr>
          <w:rFonts w:asciiTheme="majorHAnsi" w:eastAsia="Times New Roman" w:hAnsiTheme="majorHAnsi" w:cstheme="majorHAnsi"/>
          <w:color w:val="000000"/>
          <w:lang w:eastAsia="pl-PL"/>
        </w:rPr>
      </w:pPr>
      <w:r w:rsidRPr="00FF778E">
        <w:rPr>
          <w:rFonts w:asciiTheme="majorHAnsi" w:eastAsiaTheme="minorEastAsia" w:hAnsiTheme="majorHAnsi" w:cstheme="majorHAnsi"/>
          <w:iCs w:val="0"/>
          <w:sz w:val="24"/>
          <w:szCs w:val="24"/>
          <w:lang w:eastAsia="pl-PL"/>
        </w:rPr>
        <w:t xml:space="preserve">Brak realizacji działań wynikających z kierunku: </w:t>
      </w:r>
      <w:r w:rsidR="00DB0BFF" w:rsidRPr="00DB0BFF">
        <w:rPr>
          <w:rFonts w:asciiTheme="majorHAnsi" w:eastAsiaTheme="minorEastAsia" w:hAnsiTheme="majorHAnsi" w:cstheme="majorHAnsi"/>
          <w:iCs w:val="0"/>
          <w:sz w:val="24"/>
          <w:szCs w:val="24"/>
          <w:lang w:eastAsia="pl-PL"/>
        </w:rPr>
        <w:t>I. Zarządzanie energią na różnych poziomach administracji tj. gminy, powiatu, województwa, poprawa efektywności energetycznej oraz wykorzystanie odnawialnych źródeł energii</w:t>
      </w:r>
      <w:r w:rsidRPr="00FF778E">
        <w:rPr>
          <w:rFonts w:asciiTheme="majorHAnsi" w:eastAsiaTheme="minorEastAsia" w:hAnsiTheme="majorHAnsi" w:cstheme="majorHAnsi"/>
          <w:iCs w:val="0"/>
          <w:sz w:val="24"/>
          <w:szCs w:val="24"/>
          <w:lang w:eastAsia="pl-PL"/>
        </w:rPr>
        <w:t xml:space="preserve">, wpłynie negatywnie na jakość powietrza oraz przyczyni się do zwiększenia wrażliwości obszaru na skutki zachodzących zmian klimatu.  Zaprzestanie realizacji tego typu działań ograniczy możliwość redukcji emisji zanieczyszczeń do powietrza. </w:t>
      </w:r>
    </w:p>
    <w:p w14:paraId="404E0322" w14:textId="07AB74DB" w:rsidR="00FF778E" w:rsidRPr="00FF778E" w:rsidRDefault="00FF778E" w:rsidP="00FF778E">
      <w:pPr>
        <w:pStyle w:val="NormalnyWeb"/>
        <w:spacing w:before="120" w:beforeAutospacing="0" w:after="0" w:afterAutospacing="0" w:line="276" w:lineRule="auto"/>
        <w:rPr>
          <w:rFonts w:asciiTheme="majorHAnsi" w:hAnsiTheme="majorHAnsi" w:cstheme="majorHAnsi"/>
          <w:sz w:val="24"/>
          <w:szCs w:val="24"/>
        </w:rPr>
      </w:pPr>
      <w:r w:rsidRPr="00FF778E">
        <w:rPr>
          <w:rFonts w:asciiTheme="majorHAnsi" w:hAnsiTheme="majorHAnsi" w:cstheme="majorHAnsi"/>
          <w:sz w:val="24"/>
          <w:szCs w:val="24"/>
        </w:rPr>
        <w:t>W zakresie ograniczenia emisji zanieczyszczeń istotne znaczenie ma również realizacja</w:t>
      </w:r>
      <w:r w:rsidRPr="00FF778E">
        <w:rPr>
          <w:rFonts w:asciiTheme="majorHAnsi" w:hAnsiTheme="majorHAnsi" w:cstheme="majorHAnsi"/>
          <w:sz w:val="24"/>
          <w:szCs w:val="24"/>
        </w:rPr>
        <w:br/>
        <w:t xml:space="preserve">i rozwój zrównoważonej mobilności, zwiększenie udziału </w:t>
      </w:r>
      <w:proofErr w:type="spellStart"/>
      <w:r w:rsidRPr="00FF778E">
        <w:rPr>
          <w:rFonts w:asciiTheme="majorHAnsi" w:hAnsiTheme="majorHAnsi" w:cstheme="majorHAnsi"/>
          <w:sz w:val="24"/>
          <w:szCs w:val="24"/>
        </w:rPr>
        <w:t>elektromobilności</w:t>
      </w:r>
      <w:proofErr w:type="spellEnd"/>
      <w:r w:rsidRPr="00FF778E">
        <w:rPr>
          <w:rFonts w:asciiTheme="majorHAnsi" w:hAnsiTheme="majorHAnsi" w:cstheme="majorHAnsi"/>
          <w:sz w:val="24"/>
          <w:szCs w:val="24"/>
        </w:rPr>
        <w:t>, wzrost znaczenia publicznego transportu zbiorowego oraz propagowanie ruchu pieszego</w:t>
      </w:r>
      <w:r w:rsidR="00F51FED">
        <w:rPr>
          <w:rFonts w:asciiTheme="majorHAnsi" w:hAnsiTheme="majorHAnsi" w:cstheme="majorHAnsi"/>
          <w:sz w:val="24"/>
          <w:szCs w:val="24"/>
        </w:rPr>
        <w:br/>
      </w:r>
      <w:r w:rsidRPr="00FF778E">
        <w:rPr>
          <w:rFonts w:asciiTheme="majorHAnsi" w:hAnsiTheme="majorHAnsi" w:cstheme="majorHAnsi"/>
          <w:sz w:val="24"/>
          <w:szCs w:val="24"/>
        </w:rPr>
        <w:t xml:space="preserve">i rowerowego. </w:t>
      </w:r>
    </w:p>
    <w:p w14:paraId="0BDB1170" w14:textId="6A225E74" w:rsidR="00FF778E" w:rsidRPr="00FF778E" w:rsidRDefault="00FF778E" w:rsidP="00FF778E">
      <w:pPr>
        <w:spacing w:before="120" w:after="0"/>
        <w:rPr>
          <w:rFonts w:asciiTheme="majorHAnsi" w:eastAsiaTheme="minorEastAsia" w:hAnsiTheme="majorHAnsi" w:cstheme="majorHAnsi"/>
          <w:iCs w:val="0"/>
          <w:sz w:val="24"/>
          <w:szCs w:val="24"/>
          <w:lang w:eastAsia="pl-PL"/>
        </w:rPr>
      </w:pPr>
      <w:r w:rsidRPr="00FF778E">
        <w:rPr>
          <w:rFonts w:asciiTheme="majorHAnsi" w:eastAsiaTheme="minorEastAsia" w:hAnsiTheme="majorHAnsi" w:cstheme="majorHAnsi"/>
          <w:iCs w:val="0"/>
          <w:sz w:val="24"/>
          <w:szCs w:val="24"/>
          <w:lang w:eastAsia="pl-PL"/>
        </w:rPr>
        <w:t xml:space="preserve">Brak wsparcia dla działań w ramach kierunku: VII. Transport i </w:t>
      </w:r>
      <w:proofErr w:type="spellStart"/>
      <w:r w:rsidRPr="00FF778E">
        <w:rPr>
          <w:rFonts w:asciiTheme="majorHAnsi" w:eastAsiaTheme="minorEastAsia" w:hAnsiTheme="majorHAnsi" w:cstheme="majorHAnsi"/>
          <w:iCs w:val="0"/>
          <w:sz w:val="24"/>
          <w:szCs w:val="24"/>
          <w:lang w:eastAsia="pl-PL"/>
        </w:rPr>
        <w:t>elektromobilność</w:t>
      </w:r>
      <w:proofErr w:type="spellEnd"/>
      <w:r w:rsidRPr="00FF778E">
        <w:rPr>
          <w:rFonts w:asciiTheme="majorHAnsi" w:eastAsiaTheme="minorEastAsia" w:hAnsiTheme="majorHAnsi" w:cstheme="majorHAnsi"/>
          <w:iCs w:val="0"/>
          <w:sz w:val="24"/>
          <w:szCs w:val="24"/>
          <w:lang w:eastAsia="pl-PL"/>
        </w:rPr>
        <w:t>, kolej, ścieżki rowerowe, ograniczy realizację zadań mających wpływ na redukcję emisji zanieczyszczeń</w:t>
      </w:r>
      <w:r w:rsidRPr="00FF778E">
        <w:rPr>
          <w:rFonts w:asciiTheme="majorHAnsi" w:eastAsiaTheme="minorEastAsia" w:hAnsiTheme="majorHAnsi" w:cstheme="majorHAnsi"/>
          <w:iCs w:val="0"/>
          <w:sz w:val="24"/>
          <w:szCs w:val="24"/>
          <w:lang w:eastAsia="pl-PL"/>
        </w:rPr>
        <w:br/>
        <w:t>z sektora transportu.</w:t>
      </w:r>
    </w:p>
    <w:p w14:paraId="6E38A03F" w14:textId="3693E27C" w:rsidR="00FF778E" w:rsidRPr="00FA3628" w:rsidRDefault="00FF778E" w:rsidP="00FA3628">
      <w:pPr>
        <w:spacing w:before="120" w:after="0"/>
        <w:rPr>
          <w:rFonts w:asciiTheme="majorHAnsi" w:eastAsiaTheme="minorEastAsia" w:hAnsiTheme="majorHAnsi" w:cstheme="majorHAnsi"/>
          <w:iCs w:val="0"/>
          <w:sz w:val="24"/>
          <w:szCs w:val="24"/>
          <w:lang w:eastAsia="pl-PL"/>
        </w:rPr>
      </w:pPr>
      <w:r w:rsidRPr="00FF778E">
        <w:rPr>
          <w:rFonts w:asciiTheme="majorHAnsi" w:eastAsiaTheme="minorEastAsia" w:hAnsiTheme="majorHAnsi" w:cstheme="majorHAnsi"/>
          <w:iCs w:val="0"/>
          <w:sz w:val="24"/>
          <w:szCs w:val="24"/>
          <w:lang w:eastAsia="pl-PL"/>
        </w:rPr>
        <w:t xml:space="preserve">W projekcie Programu planuje się również działania przyczyniające się do realizacji energooszczędnego budownictwa (V. </w:t>
      </w:r>
      <w:r w:rsidR="00FA3628" w:rsidRPr="00FA3628">
        <w:rPr>
          <w:rFonts w:asciiTheme="majorHAnsi" w:eastAsiaTheme="minorEastAsia" w:hAnsiTheme="majorHAnsi" w:cstheme="majorHAnsi"/>
          <w:iCs w:val="0"/>
          <w:sz w:val="24"/>
          <w:szCs w:val="24"/>
          <w:lang w:eastAsia="pl-PL"/>
        </w:rPr>
        <w:t>Budownictwo, z uwzględnieniem budownictwa energooszczędnego, rozwój infrastruktury z uwzględnieniem wrażliwości na zmiany klimatu).</w:t>
      </w:r>
    </w:p>
    <w:p w14:paraId="0D687153" w14:textId="77777777" w:rsidR="00FF778E" w:rsidRPr="00FF778E" w:rsidRDefault="00FF778E" w:rsidP="00FF778E">
      <w:pPr>
        <w:spacing w:before="120" w:after="0"/>
        <w:rPr>
          <w:rFonts w:asciiTheme="majorHAnsi" w:eastAsiaTheme="minorEastAsia" w:hAnsiTheme="majorHAnsi" w:cstheme="majorHAnsi"/>
          <w:iCs w:val="0"/>
          <w:sz w:val="24"/>
          <w:szCs w:val="24"/>
          <w:lang w:eastAsia="pl-PL"/>
        </w:rPr>
      </w:pPr>
      <w:r w:rsidRPr="00FF778E">
        <w:rPr>
          <w:rFonts w:asciiTheme="majorHAnsi" w:eastAsiaTheme="minorEastAsia" w:hAnsiTheme="majorHAnsi" w:cstheme="majorHAnsi"/>
          <w:iCs w:val="0"/>
          <w:sz w:val="24"/>
          <w:szCs w:val="24"/>
          <w:lang w:eastAsia="pl-PL"/>
        </w:rPr>
        <w:t xml:space="preserve">Działania określone w niniejszym Programie zostały dobrane w taki sposób, by ich wdrożenie sprzyjało osiąganiu wyznaczonych celów obejmujących ograniczenie emisji zanieczyszczeń, zwiększenie udziału OZE w końcowym zużyciu energii. Zatem brak realizacji zapisów dokumentu ograniczy możliwość wsparcia w osiąganiu wyznaczonych celów </w:t>
      </w:r>
      <w:proofErr w:type="spellStart"/>
      <w:r w:rsidRPr="00FF778E">
        <w:rPr>
          <w:rFonts w:asciiTheme="majorHAnsi" w:eastAsiaTheme="minorEastAsia" w:hAnsiTheme="majorHAnsi" w:cstheme="majorHAnsi"/>
          <w:iCs w:val="0"/>
          <w:sz w:val="24"/>
          <w:szCs w:val="24"/>
          <w:lang w:eastAsia="pl-PL"/>
        </w:rPr>
        <w:t>klimatyczno</w:t>
      </w:r>
      <w:proofErr w:type="spellEnd"/>
      <w:r w:rsidRPr="00FF778E">
        <w:rPr>
          <w:rFonts w:asciiTheme="majorHAnsi" w:eastAsiaTheme="minorEastAsia" w:hAnsiTheme="majorHAnsi" w:cstheme="majorHAnsi"/>
          <w:iCs w:val="0"/>
          <w:sz w:val="24"/>
          <w:szCs w:val="24"/>
          <w:lang w:eastAsia="pl-PL"/>
        </w:rPr>
        <w:t xml:space="preserve"> – energetycznych. </w:t>
      </w:r>
    </w:p>
    <w:p w14:paraId="7AD027EF" w14:textId="794E1AFE" w:rsidR="00FF778E" w:rsidRPr="00F9632F" w:rsidRDefault="00FF778E" w:rsidP="00F9632F">
      <w:pPr>
        <w:spacing w:after="0"/>
        <w:rPr>
          <w:rFonts w:asciiTheme="majorHAnsi" w:eastAsia="Times New Roman" w:hAnsiTheme="majorHAnsi" w:cstheme="majorHAnsi"/>
          <w:color w:val="000000"/>
          <w:lang w:eastAsia="pl-PL"/>
        </w:rPr>
      </w:pPr>
      <w:r w:rsidRPr="00FF778E">
        <w:rPr>
          <w:rFonts w:asciiTheme="majorHAnsi" w:eastAsiaTheme="minorEastAsia" w:hAnsiTheme="majorHAnsi" w:cstheme="majorHAnsi"/>
          <w:iCs w:val="0"/>
          <w:sz w:val="24"/>
          <w:szCs w:val="24"/>
          <w:lang w:eastAsia="pl-PL"/>
        </w:rPr>
        <w:t xml:space="preserve">W projekcie Programu wskazuje się również </w:t>
      </w:r>
      <w:r w:rsidR="00B31B07">
        <w:rPr>
          <w:rFonts w:asciiTheme="majorHAnsi" w:eastAsiaTheme="minorEastAsia" w:hAnsiTheme="majorHAnsi" w:cstheme="majorHAnsi"/>
          <w:iCs w:val="0"/>
          <w:sz w:val="24"/>
          <w:szCs w:val="24"/>
          <w:lang w:eastAsia="pl-PL"/>
        </w:rPr>
        <w:t>zadania</w:t>
      </w:r>
      <w:r w:rsidRPr="00FF778E">
        <w:rPr>
          <w:rFonts w:asciiTheme="majorHAnsi" w:eastAsiaTheme="minorEastAsia" w:hAnsiTheme="majorHAnsi" w:cstheme="majorHAnsi"/>
          <w:iCs w:val="0"/>
          <w:sz w:val="24"/>
          <w:szCs w:val="24"/>
          <w:lang w:eastAsia="pl-PL"/>
        </w:rPr>
        <w:t xml:space="preserve"> dotyczące ochrony bioróżnorodności oraz rozwoju błękitno-zielonej infrastruktury (kierunki</w:t>
      </w:r>
      <w:r w:rsidR="00584E32">
        <w:rPr>
          <w:rFonts w:asciiTheme="majorHAnsi" w:eastAsiaTheme="minorEastAsia" w:hAnsiTheme="majorHAnsi" w:cstheme="majorHAnsi"/>
          <w:iCs w:val="0"/>
          <w:sz w:val="24"/>
          <w:szCs w:val="24"/>
          <w:lang w:eastAsia="pl-PL"/>
        </w:rPr>
        <w:t xml:space="preserve">: </w:t>
      </w:r>
      <w:r w:rsidRPr="00FF778E">
        <w:rPr>
          <w:rFonts w:asciiTheme="majorHAnsi" w:eastAsiaTheme="minorEastAsia" w:hAnsiTheme="majorHAnsi" w:cstheme="majorHAnsi"/>
          <w:iCs w:val="0"/>
          <w:sz w:val="24"/>
          <w:szCs w:val="24"/>
          <w:lang w:eastAsia="pl-PL"/>
        </w:rPr>
        <w:t xml:space="preserve">III. </w:t>
      </w:r>
      <w:r w:rsidR="00F9632F" w:rsidRPr="00F9632F">
        <w:rPr>
          <w:rFonts w:asciiTheme="majorHAnsi" w:eastAsiaTheme="minorEastAsia" w:hAnsiTheme="majorHAnsi" w:cstheme="majorHAnsi"/>
          <w:iCs w:val="0"/>
          <w:sz w:val="24"/>
          <w:szCs w:val="24"/>
          <w:lang w:eastAsia="pl-PL"/>
        </w:rPr>
        <w:t>Ochrona bioróżnorodności (sposoby ochrony bioróżnorodności na obszarach miejskich i pozamiejskich, banki genowe, parki, ogrody botaniczne, problem gatunków inwazyjnych</w:t>
      </w:r>
      <w:r w:rsidRPr="00FF778E">
        <w:rPr>
          <w:rFonts w:asciiTheme="majorHAnsi" w:eastAsiaTheme="minorEastAsia" w:hAnsiTheme="majorHAnsi" w:cstheme="majorHAnsi"/>
          <w:iCs w:val="0"/>
          <w:sz w:val="24"/>
          <w:szCs w:val="24"/>
          <w:lang w:eastAsia="pl-PL"/>
        </w:rPr>
        <w:t xml:space="preserve">; II. Błękitno-zielona </w:t>
      </w:r>
      <w:r w:rsidRPr="00FF778E">
        <w:rPr>
          <w:rFonts w:asciiTheme="majorHAnsi" w:eastAsiaTheme="minorEastAsia" w:hAnsiTheme="majorHAnsi" w:cstheme="majorHAnsi"/>
          <w:iCs w:val="0"/>
          <w:sz w:val="24"/>
          <w:szCs w:val="24"/>
          <w:lang w:eastAsia="pl-PL"/>
        </w:rPr>
        <w:lastRenderedPageBreak/>
        <w:t>infrastruktura). Brak interwencji w obrębie tych obszarów ograniczy możliwość wsparcia dla ochrony środowiska przyrodniczego. Zaniechanie działań</w:t>
      </w:r>
      <w:r w:rsidR="00584E32">
        <w:rPr>
          <w:rFonts w:asciiTheme="majorHAnsi" w:eastAsiaTheme="minorEastAsia" w:hAnsiTheme="majorHAnsi" w:cstheme="majorHAnsi"/>
          <w:iCs w:val="0"/>
          <w:sz w:val="24"/>
          <w:szCs w:val="24"/>
          <w:lang w:eastAsia="pl-PL"/>
        </w:rPr>
        <w:t xml:space="preserve"> </w:t>
      </w:r>
      <w:r w:rsidRPr="00FF778E">
        <w:rPr>
          <w:rFonts w:asciiTheme="majorHAnsi" w:eastAsiaTheme="minorEastAsia" w:hAnsiTheme="majorHAnsi" w:cstheme="majorHAnsi"/>
          <w:iCs w:val="0"/>
          <w:sz w:val="24"/>
          <w:szCs w:val="24"/>
          <w:lang w:eastAsia="pl-PL"/>
        </w:rPr>
        <w:t xml:space="preserve">w ramach tychże kierunków działań uniemożliwi realizację zadań sprzyjających zrównoważonemu korzystaniu z zasobów regionu oraz łagodzeniu negatywnych skutków zmian klimatu, w tym efektu miejskich wysp ciepła. </w:t>
      </w:r>
    </w:p>
    <w:p w14:paraId="1E98F12A" w14:textId="2D7AFC0E" w:rsidR="00FF778E" w:rsidRPr="00587578" w:rsidRDefault="00FF778E" w:rsidP="00587578">
      <w:pPr>
        <w:spacing w:after="0"/>
        <w:rPr>
          <w:rFonts w:asciiTheme="majorHAnsi" w:eastAsia="Times New Roman" w:hAnsiTheme="majorHAnsi" w:cstheme="majorHAnsi"/>
          <w:color w:val="000000"/>
          <w:lang w:eastAsia="pl-PL"/>
        </w:rPr>
      </w:pPr>
      <w:r w:rsidRPr="00FF778E">
        <w:rPr>
          <w:rFonts w:asciiTheme="majorHAnsi" w:eastAsiaTheme="minorEastAsia" w:hAnsiTheme="majorHAnsi" w:cstheme="majorHAnsi"/>
          <w:iCs w:val="0"/>
          <w:sz w:val="24"/>
          <w:szCs w:val="24"/>
          <w:lang w:eastAsia="pl-PL"/>
        </w:rPr>
        <w:t xml:space="preserve">Obszar województwa narażony jest na zagrożenia związane ze zmianami klimatu, w zakresie m.in. powodzi i suszy. Ograniczenie skutków </w:t>
      </w:r>
      <w:r w:rsidR="003761D4">
        <w:rPr>
          <w:rFonts w:asciiTheme="majorHAnsi" w:eastAsiaTheme="minorEastAsia" w:hAnsiTheme="majorHAnsi" w:cstheme="majorHAnsi"/>
          <w:iCs w:val="0"/>
          <w:sz w:val="24"/>
          <w:szCs w:val="24"/>
          <w:lang w:eastAsia="pl-PL"/>
        </w:rPr>
        <w:t>tychże zmian</w:t>
      </w:r>
      <w:r w:rsidRPr="00FF778E">
        <w:rPr>
          <w:rFonts w:asciiTheme="majorHAnsi" w:eastAsiaTheme="minorEastAsia" w:hAnsiTheme="majorHAnsi" w:cstheme="majorHAnsi"/>
          <w:iCs w:val="0"/>
          <w:sz w:val="24"/>
          <w:szCs w:val="24"/>
          <w:lang w:eastAsia="pl-PL"/>
        </w:rPr>
        <w:t xml:space="preserve"> oraz zwiększenie potencjału adaptacyjnego województwa podkarpackiego powinno być realizowane m.in. poprzez zwiększanie retencji. W projekcie Programu proponuje się w tym zakresie działania,</w:t>
      </w:r>
      <w:r w:rsidR="0057037B">
        <w:rPr>
          <w:rFonts w:asciiTheme="majorHAnsi" w:eastAsiaTheme="minorEastAsia" w:hAnsiTheme="majorHAnsi" w:cstheme="majorHAnsi"/>
          <w:iCs w:val="0"/>
          <w:sz w:val="24"/>
          <w:szCs w:val="24"/>
          <w:lang w:eastAsia="pl-PL"/>
        </w:rPr>
        <w:br/>
      </w:r>
      <w:r w:rsidRPr="00FF778E">
        <w:rPr>
          <w:rFonts w:asciiTheme="majorHAnsi" w:eastAsiaTheme="minorEastAsia" w:hAnsiTheme="majorHAnsi" w:cstheme="majorHAnsi"/>
          <w:iCs w:val="0"/>
          <w:sz w:val="24"/>
          <w:szCs w:val="24"/>
          <w:lang w:eastAsia="pl-PL"/>
        </w:rPr>
        <w:t xml:space="preserve">w ramach kierunku: </w:t>
      </w:r>
      <w:r w:rsidR="00587578" w:rsidRPr="00587578">
        <w:rPr>
          <w:rFonts w:asciiTheme="majorHAnsi" w:eastAsiaTheme="minorEastAsia" w:hAnsiTheme="majorHAnsi" w:cstheme="majorHAnsi"/>
          <w:iCs w:val="0"/>
          <w:sz w:val="24"/>
          <w:szCs w:val="24"/>
          <w:lang w:eastAsia="pl-PL"/>
        </w:rPr>
        <w:t>IV. Retencja wody, w tym: podniesienie retencji wody, zbiorniki retencyjne, zbieranie deszczówki, bezpieczeństwo przeciwpowodziowe.</w:t>
      </w:r>
    </w:p>
    <w:p w14:paraId="6C689D1D" w14:textId="726B94F3" w:rsidR="00FF778E" w:rsidRPr="00AF2DBE" w:rsidRDefault="00FF778E" w:rsidP="00AF2DBE">
      <w:pPr>
        <w:spacing w:after="0"/>
        <w:rPr>
          <w:rFonts w:asciiTheme="majorHAnsi" w:eastAsia="Times New Roman" w:hAnsiTheme="majorHAnsi" w:cstheme="majorHAnsi"/>
          <w:color w:val="000000"/>
          <w:lang w:eastAsia="pl-PL"/>
        </w:rPr>
      </w:pPr>
      <w:r w:rsidRPr="00FF778E">
        <w:rPr>
          <w:rFonts w:asciiTheme="majorHAnsi" w:eastAsiaTheme="minorEastAsia" w:hAnsiTheme="majorHAnsi" w:cstheme="majorHAnsi"/>
          <w:iCs w:val="0"/>
          <w:sz w:val="24"/>
          <w:szCs w:val="24"/>
          <w:lang w:eastAsia="pl-PL"/>
        </w:rPr>
        <w:t>Z uwagi, iż rolnictwo jest sektorem silnie powiązanym i uzależnionym od uwarunkowań klimatycznych, ale również znacząco oddziaływującym na klimat, dlatego w projekcie Programu (</w:t>
      </w:r>
      <w:r w:rsidR="00AF2DBE" w:rsidRPr="00AF2DBE">
        <w:rPr>
          <w:rFonts w:asciiTheme="majorHAnsi" w:eastAsiaTheme="minorEastAsia" w:hAnsiTheme="majorHAnsi" w:cstheme="majorHAnsi"/>
          <w:iCs w:val="0"/>
          <w:sz w:val="24"/>
          <w:szCs w:val="24"/>
          <w:lang w:eastAsia="pl-PL"/>
        </w:rPr>
        <w:t>VI. Zrównoważone rolnictwo, z uwzględnieniem odnawialnych źródeł energii</w:t>
      </w:r>
      <w:r w:rsidR="0057037B">
        <w:rPr>
          <w:rFonts w:asciiTheme="majorHAnsi" w:eastAsiaTheme="minorEastAsia" w:hAnsiTheme="majorHAnsi" w:cstheme="majorHAnsi"/>
          <w:iCs w:val="0"/>
          <w:sz w:val="24"/>
          <w:szCs w:val="24"/>
          <w:lang w:eastAsia="pl-PL"/>
        </w:rPr>
        <w:br/>
      </w:r>
      <w:r w:rsidR="00AF2DBE" w:rsidRPr="00AF2DBE">
        <w:rPr>
          <w:rFonts w:asciiTheme="majorHAnsi" w:eastAsiaTheme="minorEastAsia" w:hAnsiTheme="majorHAnsi" w:cstheme="majorHAnsi"/>
          <w:iCs w:val="0"/>
          <w:sz w:val="24"/>
          <w:szCs w:val="24"/>
          <w:lang w:eastAsia="pl-PL"/>
        </w:rPr>
        <w:t>i uwzględniające potrzeby ochrony klimatu</w:t>
      </w:r>
      <w:r w:rsidRPr="00FF778E">
        <w:rPr>
          <w:rFonts w:asciiTheme="majorHAnsi" w:eastAsiaTheme="minorEastAsia" w:hAnsiTheme="majorHAnsi" w:cstheme="majorHAnsi"/>
          <w:iCs w:val="0"/>
          <w:sz w:val="24"/>
          <w:szCs w:val="24"/>
          <w:lang w:eastAsia="pl-PL"/>
        </w:rPr>
        <w:t>), proponuje się odpowiednie działania.  Wskazane zadania służyć będą zwiększeniu retencjonowania wód, ukierunkowaniu produkcji, w celu zwiększenia jej efektywność i ograniczenia oddziaływania na środowisko oraz zachodzące zmiany klimatu.</w:t>
      </w:r>
    </w:p>
    <w:p w14:paraId="04605EF8" w14:textId="77777777" w:rsidR="00FF778E" w:rsidRPr="00CE1948" w:rsidRDefault="00FF778E" w:rsidP="00CE1948">
      <w:pPr>
        <w:spacing w:after="0"/>
        <w:rPr>
          <w:rFonts w:asciiTheme="majorHAnsi" w:eastAsiaTheme="minorEastAsia" w:hAnsiTheme="majorHAnsi" w:cstheme="majorHAnsi"/>
          <w:iCs w:val="0"/>
          <w:sz w:val="24"/>
          <w:szCs w:val="24"/>
          <w:lang w:eastAsia="pl-PL"/>
        </w:rPr>
      </w:pPr>
      <w:r w:rsidRPr="00FF778E">
        <w:rPr>
          <w:rFonts w:asciiTheme="majorHAnsi" w:hAnsiTheme="majorHAnsi" w:cstheme="majorHAnsi"/>
          <w:sz w:val="24"/>
          <w:szCs w:val="24"/>
        </w:rPr>
        <w:t xml:space="preserve">Zatem brak realizacji projektu Programu, ograniczy możliwość realizacji działań zwiększających odporność regionu na identyfikowane zagrożenia i prowadzić będzie do pogarszania </w:t>
      </w:r>
      <w:r w:rsidRPr="00CE1948">
        <w:rPr>
          <w:rFonts w:asciiTheme="majorHAnsi" w:eastAsiaTheme="minorEastAsia" w:hAnsiTheme="majorHAnsi" w:cstheme="majorHAnsi"/>
          <w:iCs w:val="0"/>
          <w:sz w:val="24"/>
          <w:szCs w:val="24"/>
          <w:lang w:eastAsia="pl-PL"/>
        </w:rPr>
        <w:t xml:space="preserve">stanu środowiska, wynikającego z zachodzących zmian klimatu. </w:t>
      </w:r>
    </w:p>
    <w:p w14:paraId="00280645" w14:textId="08EE0DB5" w:rsidR="00FF778E" w:rsidRPr="00CE1948" w:rsidRDefault="00FF778E" w:rsidP="00CE1948">
      <w:pPr>
        <w:spacing w:after="0"/>
        <w:rPr>
          <w:rFonts w:asciiTheme="majorHAnsi" w:eastAsiaTheme="minorEastAsia" w:hAnsiTheme="majorHAnsi" w:cstheme="majorHAnsi"/>
          <w:iCs w:val="0"/>
          <w:sz w:val="24"/>
          <w:szCs w:val="24"/>
          <w:lang w:eastAsia="pl-PL"/>
        </w:rPr>
      </w:pPr>
      <w:r w:rsidRPr="00FF778E">
        <w:rPr>
          <w:rFonts w:asciiTheme="majorHAnsi" w:eastAsiaTheme="minorEastAsia" w:hAnsiTheme="majorHAnsi" w:cstheme="majorHAnsi"/>
          <w:iCs w:val="0"/>
          <w:sz w:val="24"/>
          <w:szCs w:val="24"/>
          <w:lang w:eastAsia="pl-PL"/>
        </w:rPr>
        <w:t>W dokumencie proponuje się również działania w zakresie gospodarki wodno-ściekowej</w:t>
      </w:r>
      <w:r w:rsidRPr="00FF778E">
        <w:rPr>
          <w:rFonts w:asciiTheme="majorHAnsi" w:eastAsiaTheme="minorEastAsia" w:hAnsiTheme="majorHAnsi" w:cstheme="majorHAnsi"/>
          <w:iCs w:val="0"/>
          <w:sz w:val="24"/>
          <w:szCs w:val="24"/>
          <w:lang w:eastAsia="pl-PL"/>
        </w:rPr>
        <w:br/>
        <w:t xml:space="preserve">i GOZ (kierunki działań: </w:t>
      </w:r>
      <w:r w:rsidR="00CE1948" w:rsidRPr="00CE1948">
        <w:rPr>
          <w:rFonts w:asciiTheme="majorHAnsi" w:eastAsiaTheme="minorEastAsia" w:hAnsiTheme="majorHAnsi" w:cstheme="majorHAnsi"/>
          <w:iCs w:val="0"/>
          <w:sz w:val="24"/>
          <w:szCs w:val="24"/>
          <w:lang w:eastAsia="pl-PL"/>
        </w:rPr>
        <w:t>VIII. Gospodarka w obiegu zamkniętym ze szczególnym uwzględnieniem potrzeb redukcji emisji, zużycia energii, gospodarki odpadami, surowcami, paliwami; I</w:t>
      </w:r>
      <w:r w:rsidRPr="00FF778E">
        <w:rPr>
          <w:rFonts w:asciiTheme="majorHAnsi" w:eastAsiaTheme="minorEastAsia" w:hAnsiTheme="majorHAnsi" w:cstheme="majorHAnsi"/>
          <w:iCs w:val="0"/>
          <w:sz w:val="24"/>
          <w:szCs w:val="24"/>
          <w:lang w:eastAsia="pl-PL"/>
        </w:rPr>
        <w:t>X. Gospodarka wodno-ściekowa).</w:t>
      </w:r>
    </w:p>
    <w:p w14:paraId="1A85450F" w14:textId="77777777" w:rsidR="00FF778E" w:rsidRPr="00FF778E" w:rsidRDefault="00FF778E" w:rsidP="00CE1948">
      <w:pPr>
        <w:spacing w:after="0"/>
        <w:rPr>
          <w:rFonts w:asciiTheme="majorHAnsi" w:eastAsiaTheme="minorEastAsia" w:hAnsiTheme="majorHAnsi" w:cstheme="majorHAnsi"/>
          <w:iCs w:val="0"/>
          <w:sz w:val="24"/>
          <w:szCs w:val="24"/>
          <w:lang w:eastAsia="pl-PL"/>
        </w:rPr>
      </w:pPr>
      <w:r w:rsidRPr="00FF778E">
        <w:rPr>
          <w:rFonts w:asciiTheme="majorHAnsi" w:eastAsiaTheme="minorEastAsia" w:hAnsiTheme="majorHAnsi" w:cstheme="majorHAnsi"/>
          <w:iCs w:val="0"/>
          <w:sz w:val="24"/>
          <w:szCs w:val="24"/>
          <w:lang w:eastAsia="pl-PL"/>
        </w:rPr>
        <w:t xml:space="preserve">Brak realizacji działań z zakresu GOZ spowolni możliwość transformacji w kierunku gospodarki </w:t>
      </w:r>
      <w:proofErr w:type="spellStart"/>
      <w:r w:rsidRPr="00FF778E">
        <w:rPr>
          <w:rFonts w:asciiTheme="majorHAnsi" w:eastAsiaTheme="minorEastAsia" w:hAnsiTheme="majorHAnsi" w:cstheme="majorHAnsi"/>
          <w:iCs w:val="0"/>
          <w:sz w:val="24"/>
          <w:szCs w:val="24"/>
          <w:lang w:eastAsia="pl-PL"/>
        </w:rPr>
        <w:t>zasobooszczędnej</w:t>
      </w:r>
      <w:proofErr w:type="spellEnd"/>
      <w:r w:rsidRPr="00FF778E">
        <w:rPr>
          <w:rFonts w:asciiTheme="majorHAnsi" w:eastAsiaTheme="minorEastAsia" w:hAnsiTheme="majorHAnsi" w:cstheme="majorHAnsi"/>
          <w:iCs w:val="0"/>
          <w:sz w:val="24"/>
          <w:szCs w:val="24"/>
          <w:lang w:eastAsia="pl-PL"/>
        </w:rPr>
        <w:t xml:space="preserve"> i generującej mniejszą ilość odpadów. </w:t>
      </w:r>
    </w:p>
    <w:p w14:paraId="05B70893" w14:textId="46A47D42" w:rsidR="00FF778E" w:rsidRPr="00FF778E" w:rsidRDefault="00FF778E" w:rsidP="00FF778E">
      <w:pPr>
        <w:spacing w:before="120" w:after="0"/>
        <w:rPr>
          <w:rFonts w:asciiTheme="majorHAnsi" w:eastAsiaTheme="minorEastAsia" w:hAnsiTheme="majorHAnsi" w:cstheme="majorHAnsi"/>
          <w:iCs w:val="0"/>
          <w:sz w:val="24"/>
          <w:szCs w:val="24"/>
          <w:lang w:eastAsia="pl-PL"/>
        </w:rPr>
      </w:pPr>
      <w:r w:rsidRPr="00FF778E">
        <w:rPr>
          <w:rFonts w:asciiTheme="majorHAnsi" w:eastAsiaTheme="minorEastAsia" w:hAnsiTheme="majorHAnsi" w:cstheme="majorHAnsi"/>
          <w:iCs w:val="0"/>
          <w:sz w:val="24"/>
          <w:szCs w:val="24"/>
          <w:lang w:eastAsia="pl-PL"/>
        </w:rPr>
        <w:t xml:space="preserve">Natomiast zaniechanie </w:t>
      </w:r>
      <w:r w:rsidR="003761D4">
        <w:rPr>
          <w:rFonts w:asciiTheme="majorHAnsi" w:eastAsiaTheme="minorEastAsia" w:hAnsiTheme="majorHAnsi" w:cstheme="majorHAnsi"/>
          <w:iCs w:val="0"/>
          <w:sz w:val="24"/>
          <w:szCs w:val="24"/>
          <w:lang w:eastAsia="pl-PL"/>
        </w:rPr>
        <w:t xml:space="preserve">wdrażania </w:t>
      </w:r>
      <w:r w:rsidRPr="00FF778E">
        <w:rPr>
          <w:rFonts w:asciiTheme="majorHAnsi" w:eastAsiaTheme="minorEastAsia" w:hAnsiTheme="majorHAnsi" w:cstheme="majorHAnsi"/>
          <w:iCs w:val="0"/>
          <w:sz w:val="24"/>
          <w:szCs w:val="24"/>
          <w:lang w:eastAsia="pl-PL"/>
        </w:rPr>
        <w:t xml:space="preserve">działań w ramach kierunku: X. Gospodarka wodno-ściekowa, może prowadzić do pogłębiania się problemów wynikających z zagrożeń związanych ze zmianami klimatu obejmujących sektor gospodarki wodno-ściekowej. </w:t>
      </w:r>
    </w:p>
    <w:p w14:paraId="092F672B" w14:textId="487C4C14" w:rsidR="00FF778E" w:rsidRPr="005E610B" w:rsidRDefault="00FF778E" w:rsidP="005E610B">
      <w:pPr>
        <w:spacing w:before="120" w:after="0"/>
        <w:rPr>
          <w:rStyle w:val="Wyrnieniedelikatne"/>
          <w:rFonts w:asciiTheme="majorHAnsi" w:eastAsiaTheme="minorEastAsia" w:hAnsiTheme="majorHAnsi" w:cstheme="majorHAnsi"/>
          <w:color w:val="auto"/>
          <w:sz w:val="24"/>
          <w:szCs w:val="24"/>
          <w:lang w:eastAsia="pl-PL"/>
        </w:rPr>
      </w:pPr>
      <w:r w:rsidRPr="00FF778E">
        <w:rPr>
          <w:rFonts w:asciiTheme="majorHAnsi" w:eastAsiaTheme="minorEastAsia" w:hAnsiTheme="majorHAnsi" w:cstheme="majorHAnsi"/>
          <w:iCs w:val="0"/>
          <w:sz w:val="24"/>
          <w:szCs w:val="24"/>
          <w:lang w:eastAsia="pl-PL"/>
        </w:rPr>
        <w:t xml:space="preserve">Niektóre z planowanych działań mogą generować negatywne oddziaływania na komponenty środowiska naturalnego, zwłaszcza na etapie ich realizacji (np. infrastruktura gospodarki wodno-ściekowej, obiekty służące zwiększeniu retencji, OZE). W przypadku rezygnacji z ich realizacji przewidywany wpływ nie wystąpi, jednakże brak podejmowania tego typu działań może prowadzić do spowolnienia zabezpieczania obszaru przed negatywnymi skutkami zmian klimatu.  </w:t>
      </w:r>
    </w:p>
    <w:p w14:paraId="7E1B3A90" w14:textId="6B642E73" w:rsidR="00445903" w:rsidRPr="00BF6AB2" w:rsidRDefault="009F34F1" w:rsidP="001A69A1">
      <w:pPr>
        <w:pStyle w:val="PABNagwek2"/>
        <w:numPr>
          <w:ilvl w:val="1"/>
          <w:numId w:val="1"/>
        </w:numPr>
        <w:spacing w:before="120" w:line="276" w:lineRule="auto"/>
        <w:ind w:left="426"/>
        <w:jc w:val="left"/>
        <w:rPr>
          <w:rStyle w:val="Wyrnieniedelikatne"/>
          <w:rFonts w:asciiTheme="majorHAnsi" w:eastAsiaTheme="majorEastAsia" w:hAnsiTheme="majorHAnsi" w:cstheme="majorHAnsi"/>
          <w:bCs/>
          <w:color w:val="auto"/>
          <w:sz w:val="24"/>
          <w:szCs w:val="24"/>
        </w:rPr>
      </w:pPr>
      <w:bookmarkStart w:id="158" w:name="_Toc118386957"/>
      <w:r w:rsidRPr="00BF6AB2">
        <w:rPr>
          <w:rStyle w:val="Wyrnieniedelikatne"/>
          <w:rFonts w:asciiTheme="majorHAnsi" w:eastAsiaTheme="majorEastAsia" w:hAnsiTheme="majorHAnsi" w:cstheme="majorHAnsi"/>
          <w:bCs/>
          <w:color w:val="auto"/>
          <w:sz w:val="24"/>
          <w:szCs w:val="24"/>
        </w:rPr>
        <w:t xml:space="preserve">Stan środowiska na obszarach objętych przewidywanym znaczącym oddziaływaniem wynikającym z wdrożenia </w:t>
      </w:r>
      <w:r w:rsidR="002527CC" w:rsidRPr="00BF6AB2">
        <w:rPr>
          <w:rStyle w:val="Wyrnieniedelikatne"/>
          <w:rFonts w:asciiTheme="majorHAnsi" w:eastAsiaTheme="majorEastAsia" w:hAnsiTheme="majorHAnsi" w:cstheme="majorHAnsi"/>
          <w:bCs/>
          <w:color w:val="auto"/>
          <w:sz w:val="24"/>
          <w:szCs w:val="24"/>
        </w:rPr>
        <w:t>projektu Programu</w:t>
      </w:r>
      <w:bookmarkEnd w:id="158"/>
    </w:p>
    <w:p w14:paraId="0F9BAAFC" w14:textId="77777777" w:rsidR="00BF6AB2" w:rsidRPr="00BF6AB2" w:rsidRDefault="00BF6AB2" w:rsidP="00BF6AB2">
      <w:pPr>
        <w:pStyle w:val="NormalnyWeb"/>
        <w:spacing w:before="120" w:beforeAutospacing="0" w:after="0" w:afterAutospacing="0" w:line="276" w:lineRule="auto"/>
        <w:rPr>
          <w:rFonts w:asciiTheme="majorHAnsi" w:hAnsiTheme="majorHAnsi" w:cstheme="majorHAnsi"/>
          <w:sz w:val="24"/>
          <w:szCs w:val="24"/>
        </w:rPr>
      </w:pPr>
      <w:r w:rsidRPr="00BF6AB2">
        <w:rPr>
          <w:rFonts w:asciiTheme="majorHAnsi" w:hAnsiTheme="majorHAnsi" w:cstheme="majorHAnsi"/>
          <w:sz w:val="24"/>
          <w:szCs w:val="24"/>
        </w:rPr>
        <w:t xml:space="preserve">Zgodnie z treścią i zakresem projektu Programu poddanego ocenie w niniejszej Prognozie, obszarem objętym przewidywanym znaczącym oddziaływaniem wynikającym z wdrożenia dokumentu będzie praktycznie cały obszar województwa podkarpackiego. Niektóre z działań </w:t>
      </w:r>
      <w:r w:rsidRPr="00BF6AB2">
        <w:rPr>
          <w:rFonts w:asciiTheme="majorHAnsi" w:hAnsiTheme="majorHAnsi" w:cstheme="majorHAnsi"/>
          <w:sz w:val="24"/>
          <w:szCs w:val="24"/>
        </w:rPr>
        <w:lastRenderedPageBreak/>
        <w:t>przewidzianych do realizacji, ze względu na cechy obszarów wynikające z lokalizacji</w:t>
      </w:r>
      <w:r w:rsidRPr="00BF6AB2">
        <w:rPr>
          <w:rFonts w:asciiTheme="majorHAnsi" w:hAnsiTheme="majorHAnsi" w:cstheme="majorHAnsi"/>
          <w:sz w:val="24"/>
          <w:szCs w:val="24"/>
        </w:rPr>
        <w:br/>
        <w:t>i istniejących uwarunkowań naturalnych, będą realizowane w sposób priorytetowy w tych obszarach (np. obszary z potencjałem do rozwoju danego rodzaju OZE) lub wręcz przeciwnie, będą niemożliwe do realizacji w pewnych lokalizacjach (np. na obszarach chronionych</w:t>
      </w:r>
      <w:r w:rsidRPr="00BF6AB2">
        <w:rPr>
          <w:rFonts w:asciiTheme="majorHAnsi" w:hAnsiTheme="majorHAnsi" w:cstheme="majorHAnsi"/>
          <w:sz w:val="24"/>
          <w:szCs w:val="24"/>
        </w:rPr>
        <w:br/>
        <w:t xml:space="preserve">i cennych przyrodniczo). </w:t>
      </w:r>
    </w:p>
    <w:p w14:paraId="61FB344D" w14:textId="77777777" w:rsidR="00BF6AB2" w:rsidRPr="00BF6AB2" w:rsidRDefault="00BF6AB2" w:rsidP="00BF6AB2">
      <w:pPr>
        <w:pStyle w:val="NormalnyWeb"/>
        <w:spacing w:before="120" w:beforeAutospacing="0" w:after="0" w:afterAutospacing="0" w:line="276" w:lineRule="auto"/>
        <w:rPr>
          <w:rFonts w:asciiTheme="majorHAnsi" w:hAnsiTheme="majorHAnsi" w:cstheme="majorHAnsi"/>
          <w:sz w:val="24"/>
          <w:szCs w:val="24"/>
        </w:rPr>
      </w:pPr>
      <w:r w:rsidRPr="00BF6AB2">
        <w:rPr>
          <w:rFonts w:asciiTheme="majorHAnsi" w:hAnsiTheme="majorHAnsi" w:cstheme="majorHAnsi"/>
          <w:sz w:val="24"/>
          <w:szCs w:val="24"/>
        </w:rPr>
        <w:t xml:space="preserve">Jednak dopiero formułowane w przyszłości listy inwestycji i projektów, mogą w przyszłości stanowić podstawę wskazywania konkretnych obszarów w województwie. </w:t>
      </w:r>
    </w:p>
    <w:p w14:paraId="7D1254FF" w14:textId="77777777" w:rsidR="00BF6AB2" w:rsidRPr="00BF6AB2" w:rsidRDefault="00BF6AB2" w:rsidP="00BF6AB2">
      <w:pPr>
        <w:pStyle w:val="NormalnyWeb"/>
        <w:spacing w:before="120" w:beforeAutospacing="0" w:after="0" w:afterAutospacing="0" w:line="276" w:lineRule="auto"/>
        <w:rPr>
          <w:rFonts w:asciiTheme="majorHAnsi" w:hAnsiTheme="majorHAnsi" w:cstheme="majorHAnsi"/>
          <w:sz w:val="24"/>
          <w:szCs w:val="24"/>
        </w:rPr>
      </w:pPr>
      <w:r w:rsidRPr="00BF6AB2">
        <w:rPr>
          <w:rFonts w:asciiTheme="majorHAnsi" w:hAnsiTheme="majorHAnsi" w:cstheme="majorHAnsi"/>
          <w:sz w:val="24"/>
          <w:szCs w:val="24"/>
        </w:rPr>
        <w:t>Na obecnym etapie planowania kierunków i działań objętych projektem Programu można wskazać pewne przypuszczalne lokalizacje oraz elementy środowiska, na które należy zwrócić szczególną uwagę w kontekście ich ochrony. Mogą one ze względu na rodzaj działań, stanowić obszary objęte przewidywanym znaczącym oddziaływaniem. Niemniej jednak ich stan będzie zgodny z informacjami przedstawionymi w opisie aktualnego stanu środowiska</w:t>
      </w:r>
      <w:r w:rsidRPr="00BF6AB2">
        <w:rPr>
          <w:rFonts w:asciiTheme="majorHAnsi" w:hAnsiTheme="majorHAnsi" w:cstheme="majorHAnsi"/>
          <w:sz w:val="24"/>
          <w:szCs w:val="24"/>
        </w:rPr>
        <w:br/>
        <w:t xml:space="preserve">w obszarze województwa podkarpackiego w niniejszej Prognozie. </w:t>
      </w:r>
    </w:p>
    <w:p w14:paraId="4353B179" w14:textId="77777777" w:rsidR="00BF6AB2" w:rsidRPr="00BF6AB2" w:rsidRDefault="00BF6AB2" w:rsidP="00BF6AB2">
      <w:pPr>
        <w:pStyle w:val="Gwny1"/>
        <w:spacing w:before="120" w:after="0" w:line="276" w:lineRule="auto"/>
        <w:ind w:left="0" w:firstLine="0"/>
        <w:rPr>
          <w:b w:val="0"/>
          <w:bCs w:val="0"/>
          <w:sz w:val="24"/>
          <w:szCs w:val="24"/>
        </w:rPr>
      </w:pPr>
      <w:r w:rsidRPr="00BF6AB2">
        <w:rPr>
          <w:b w:val="0"/>
          <w:bCs w:val="0"/>
          <w:sz w:val="24"/>
          <w:szCs w:val="24"/>
        </w:rPr>
        <w:t xml:space="preserve">Wśród wskazanych w projekcie Programu działań, należy wskazać te z nich, których realizacja może stanowić przyczynę znaczących oddziaływań na środowisko w pewnych obszarach województwa. Oddziaływania te mogą mieć charakter zarówno pozytywny, jak też negatywny, a w przypadku tych ostatnich mogą one wystąpić w różnych fazach realizacji działań jako uboczny, najczęściej chwilowy efekt wdrożenia działania. Szczegółowego omówienia możliwych oddziaływań dokonano w innych punktach Prognozy, celowo wyznaczonych dla tych elementów. </w:t>
      </w:r>
    </w:p>
    <w:p w14:paraId="7CCC4C17" w14:textId="77777777" w:rsidR="00BF6AB2" w:rsidRPr="00BF6AB2" w:rsidRDefault="00BF6AB2" w:rsidP="00BF6AB2">
      <w:pPr>
        <w:pStyle w:val="Gwny1"/>
        <w:spacing w:before="120" w:after="0" w:line="276" w:lineRule="auto"/>
        <w:ind w:left="0" w:firstLine="0"/>
        <w:rPr>
          <w:b w:val="0"/>
          <w:bCs w:val="0"/>
          <w:sz w:val="24"/>
          <w:szCs w:val="24"/>
        </w:rPr>
      </w:pPr>
      <w:r w:rsidRPr="00BF6AB2">
        <w:rPr>
          <w:b w:val="0"/>
          <w:bCs w:val="0"/>
          <w:sz w:val="24"/>
          <w:szCs w:val="24"/>
        </w:rPr>
        <w:t>Zgodnie z powyższym wskazuje się planowane działania mogące generować znaczące oddziaływania na środowisko:</w:t>
      </w:r>
    </w:p>
    <w:p w14:paraId="44900617" w14:textId="77777777" w:rsidR="00BF6AB2" w:rsidRPr="00BF6AB2" w:rsidRDefault="00BF6AB2" w:rsidP="00BF6AB2">
      <w:pPr>
        <w:spacing w:before="120" w:after="0"/>
        <w:rPr>
          <w:rFonts w:asciiTheme="majorHAnsi" w:eastAsia="Yu Mincho" w:hAnsiTheme="majorHAnsi" w:cstheme="majorHAnsi"/>
          <w:b/>
          <w:bCs/>
          <w:iCs w:val="0"/>
          <w:sz w:val="24"/>
          <w:szCs w:val="24"/>
          <w:lang w:eastAsia="pl-PL"/>
        </w:rPr>
      </w:pPr>
      <w:r w:rsidRPr="00BF6AB2">
        <w:rPr>
          <w:rFonts w:asciiTheme="majorHAnsi" w:eastAsia="Yu Mincho" w:hAnsiTheme="majorHAnsi" w:cstheme="majorHAnsi"/>
          <w:b/>
          <w:bCs/>
          <w:sz w:val="24"/>
          <w:szCs w:val="24"/>
          <w:lang w:eastAsia="pl-PL"/>
        </w:rPr>
        <w:t>Zarządzanie energią na różnych poziomach administracji tj. gminy, powiatu, województwa, poprawa efektywności energetycznej oraz wykorzystanie odnawialnych źródeł energii</w:t>
      </w:r>
    </w:p>
    <w:p w14:paraId="64468462" w14:textId="4A91A466" w:rsidR="00BF6AB2" w:rsidRPr="00B7371C" w:rsidRDefault="00BF6AB2" w:rsidP="00B7371C">
      <w:pPr>
        <w:pStyle w:val="Default"/>
        <w:numPr>
          <w:ilvl w:val="0"/>
          <w:numId w:val="11"/>
        </w:numPr>
        <w:spacing w:before="120" w:line="276" w:lineRule="auto"/>
        <w:rPr>
          <w:rFonts w:asciiTheme="majorHAnsi" w:hAnsiTheme="majorHAnsi" w:cstheme="majorHAnsi"/>
        </w:rPr>
      </w:pPr>
      <w:r w:rsidRPr="00B7371C">
        <w:rPr>
          <w:rFonts w:asciiTheme="majorHAnsi" w:hAnsiTheme="majorHAnsi" w:cstheme="majorHAnsi"/>
        </w:rPr>
        <w:t>Rozwój wykorzystania OZE wraz infrastrukturą wspierającą</w:t>
      </w:r>
      <w:r w:rsidR="0012278D">
        <w:rPr>
          <w:rFonts w:asciiTheme="majorHAnsi" w:hAnsiTheme="majorHAnsi" w:cstheme="majorHAnsi"/>
        </w:rPr>
        <w:t>;</w:t>
      </w:r>
    </w:p>
    <w:p w14:paraId="00519040" w14:textId="77E9151C" w:rsidR="00BF6AB2" w:rsidRPr="00BF6AB2" w:rsidRDefault="00BF6AB2" w:rsidP="00B7371C">
      <w:pPr>
        <w:pStyle w:val="Default"/>
        <w:numPr>
          <w:ilvl w:val="0"/>
          <w:numId w:val="11"/>
        </w:numPr>
        <w:spacing w:before="120" w:line="276" w:lineRule="auto"/>
        <w:rPr>
          <w:rFonts w:asciiTheme="majorHAnsi" w:hAnsiTheme="majorHAnsi" w:cstheme="majorHAnsi"/>
        </w:rPr>
      </w:pPr>
      <w:r w:rsidRPr="00B7371C">
        <w:rPr>
          <w:rFonts w:asciiTheme="majorHAnsi" w:hAnsiTheme="majorHAnsi" w:cstheme="majorHAnsi"/>
        </w:rPr>
        <w:t>Wzrost efektywności wykorzystania energii i ciepła przez podmioty indywidualne</w:t>
      </w:r>
      <w:r w:rsidRPr="00B7371C">
        <w:rPr>
          <w:rFonts w:asciiTheme="majorHAnsi" w:hAnsiTheme="majorHAnsi" w:cstheme="majorHAnsi"/>
        </w:rPr>
        <w:br/>
        <w:t>i administrację publiczną;</w:t>
      </w:r>
    </w:p>
    <w:p w14:paraId="5417A943" w14:textId="77777777" w:rsidR="00BF6AB2" w:rsidRPr="00BF6AB2" w:rsidRDefault="00BF6AB2" w:rsidP="00BF6AB2">
      <w:pPr>
        <w:spacing w:before="120" w:after="0"/>
        <w:rPr>
          <w:rFonts w:asciiTheme="majorHAnsi" w:eastAsia="Yu Mincho" w:hAnsiTheme="majorHAnsi" w:cstheme="majorHAnsi"/>
          <w:sz w:val="24"/>
          <w:szCs w:val="24"/>
          <w:lang w:eastAsia="pl-PL"/>
        </w:rPr>
      </w:pPr>
      <w:r w:rsidRPr="00BF6AB2">
        <w:rPr>
          <w:rFonts w:asciiTheme="majorHAnsi" w:eastAsia="Yu Mincho" w:hAnsiTheme="majorHAnsi" w:cstheme="majorHAnsi"/>
          <w:b/>
          <w:bCs/>
          <w:sz w:val="24"/>
          <w:szCs w:val="24"/>
          <w:lang w:eastAsia="pl-PL"/>
        </w:rPr>
        <w:t>Retencja wody, w tym: podniesienie retencji wody, zbiorniki retencyjne, zbieranie deszczówki, bezpieczeństwo przeciwpowodziowe</w:t>
      </w:r>
    </w:p>
    <w:p w14:paraId="2AC54A28" w14:textId="11B00C0C" w:rsidR="00BF6AB2" w:rsidRPr="00B7371C" w:rsidRDefault="00BF6AB2" w:rsidP="00B7371C">
      <w:pPr>
        <w:pStyle w:val="Default"/>
        <w:numPr>
          <w:ilvl w:val="0"/>
          <w:numId w:val="11"/>
        </w:numPr>
        <w:spacing w:before="120" w:line="276" w:lineRule="auto"/>
        <w:rPr>
          <w:rFonts w:asciiTheme="majorHAnsi" w:hAnsiTheme="majorHAnsi" w:cstheme="majorHAnsi"/>
        </w:rPr>
      </w:pPr>
      <w:r w:rsidRPr="00B7371C">
        <w:rPr>
          <w:rFonts w:asciiTheme="majorHAnsi" w:hAnsiTheme="majorHAnsi" w:cstheme="majorHAnsi"/>
        </w:rPr>
        <w:t xml:space="preserve">Zwiększanie małej retencji i </w:t>
      </w:r>
      <w:proofErr w:type="spellStart"/>
      <w:r w:rsidRPr="00B7371C">
        <w:rPr>
          <w:rFonts w:asciiTheme="majorHAnsi" w:hAnsiTheme="majorHAnsi" w:cstheme="majorHAnsi"/>
        </w:rPr>
        <w:t>mikroretencji</w:t>
      </w:r>
      <w:proofErr w:type="spellEnd"/>
      <w:r w:rsidRPr="00B7371C">
        <w:rPr>
          <w:rFonts w:asciiTheme="majorHAnsi" w:hAnsiTheme="majorHAnsi" w:cstheme="majorHAnsi"/>
        </w:rPr>
        <w:t xml:space="preserve"> na terenach rolniczych</w:t>
      </w:r>
      <w:r w:rsidR="0012278D">
        <w:rPr>
          <w:rFonts w:asciiTheme="majorHAnsi" w:hAnsiTheme="majorHAnsi" w:cstheme="majorHAnsi"/>
        </w:rPr>
        <w:t>;</w:t>
      </w:r>
    </w:p>
    <w:p w14:paraId="6DBAA816" w14:textId="65526FAA" w:rsidR="00BF6AB2" w:rsidRPr="00B7371C" w:rsidRDefault="00BF6AB2" w:rsidP="00B7371C">
      <w:pPr>
        <w:pStyle w:val="Default"/>
        <w:numPr>
          <w:ilvl w:val="0"/>
          <w:numId w:val="11"/>
        </w:numPr>
        <w:spacing w:before="120" w:line="276" w:lineRule="auto"/>
        <w:rPr>
          <w:rFonts w:asciiTheme="majorHAnsi" w:hAnsiTheme="majorHAnsi" w:cstheme="majorHAnsi"/>
        </w:rPr>
      </w:pPr>
      <w:r w:rsidRPr="00B7371C">
        <w:rPr>
          <w:rFonts w:asciiTheme="majorHAnsi" w:hAnsiTheme="majorHAnsi" w:cstheme="majorHAnsi"/>
        </w:rPr>
        <w:t>Budowa obiektów retencjonujących wodę;</w:t>
      </w:r>
    </w:p>
    <w:p w14:paraId="2CCF3FBE" w14:textId="77777777" w:rsidR="00BF6AB2" w:rsidRPr="00BF6AB2" w:rsidRDefault="00BF6AB2" w:rsidP="00BF6AB2">
      <w:pPr>
        <w:spacing w:before="120" w:after="0"/>
        <w:rPr>
          <w:rFonts w:asciiTheme="majorHAnsi" w:eastAsia="Yu Mincho" w:hAnsiTheme="majorHAnsi" w:cstheme="majorHAnsi"/>
          <w:b/>
          <w:bCs/>
          <w:iCs w:val="0"/>
          <w:sz w:val="24"/>
          <w:szCs w:val="24"/>
          <w:lang w:eastAsia="pl-PL"/>
        </w:rPr>
      </w:pPr>
      <w:r w:rsidRPr="00BF6AB2">
        <w:rPr>
          <w:rFonts w:asciiTheme="majorHAnsi" w:eastAsia="Yu Mincho" w:hAnsiTheme="majorHAnsi" w:cstheme="majorHAnsi"/>
          <w:b/>
          <w:bCs/>
          <w:sz w:val="24"/>
          <w:szCs w:val="24"/>
          <w:lang w:eastAsia="pl-PL"/>
        </w:rPr>
        <w:t>Budownictwo, z uwzględnieniem budownictwa energooszczędnego, rozwój infrastruktury z uwzględnieniem wrażliwości na zmiany klimatu</w:t>
      </w:r>
    </w:p>
    <w:p w14:paraId="25CD174B" w14:textId="7D5E5F40" w:rsidR="00BF6AB2" w:rsidRPr="00B7371C" w:rsidRDefault="00BF6AB2" w:rsidP="00B7371C">
      <w:pPr>
        <w:pStyle w:val="Default"/>
        <w:numPr>
          <w:ilvl w:val="0"/>
          <w:numId w:val="11"/>
        </w:numPr>
        <w:spacing w:before="120" w:line="276" w:lineRule="auto"/>
        <w:rPr>
          <w:rFonts w:asciiTheme="majorHAnsi" w:hAnsiTheme="majorHAnsi" w:cstheme="majorHAnsi"/>
        </w:rPr>
      </w:pPr>
      <w:r w:rsidRPr="00B7371C">
        <w:rPr>
          <w:rFonts w:asciiTheme="majorHAnsi" w:hAnsiTheme="majorHAnsi" w:cstheme="majorHAnsi"/>
        </w:rPr>
        <w:t>Termomodernizacja budynków administracji publicznej i podmiotów indywidualnych;</w:t>
      </w:r>
    </w:p>
    <w:p w14:paraId="3B7E2B90" w14:textId="77777777" w:rsidR="0068539C" w:rsidRDefault="0068539C">
      <w:pPr>
        <w:spacing w:after="0" w:line="240" w:lineRule="auto"/>
        <w:rPr>
          <w:rFonts w:asciiTheme="majorHAnsi" w:eastAsia="Yu Mincho" w:hAnsiTheme="majorHAnsi" w:cstheme="majorHAnsi"/>
          <w:b/>
          <w:bCs/>
          <w:sz w:val="24"/>
          <w:szCs w:val="24"/>
          <w:lang w:eastAsia="pl-PL"/>
        </w:rPr>
      </w:pPr>
      <w:r>
        <w:rPr>
          <w:rFonts w:asciiTheme="majorHAnsi" w:eastAsia="Yu Mincho" w:hAnsiTheme="majorHAnsi" w:cstheme="majorHAnsi"/>
          <w:b/>
          <w:bCs/>
          <w:sz w:val="24"/>
          <w:szCs w:val="24"/>
          <w:lang w:eastAsia="pl-PL"/>
        </w:rPr>
        <w:br w:type="page"/>
      </w:r>
    </w:p>
    <w:p w14:paraId="480365B9" w14:textId="51C2DBFC" w:rsidR="00BF6AB2" w:rsidRPr="00BF6AB2" w:rsidRDefault="00BF6AB2" w:rsidP="00BF6AB2">
      <w:pPr>
        <w:spacing w:before="120" w:after="0"/>
        <w:rPr>
          <w:rFonts w:asciiTheme="majorHAnsi" w:eastAsia="Yu Mincho" w:hAnsiTheme="majorHAnsi" w:cstheme="majorHAnsi"/>
          <w:b/>
          <w:bCs/>
          <w:iCs w:val="0"/>
          <w:sz w:val="24"/>
          <w:szCs w:val="24"/>
          <w:lang w:eastAsia="pl-PL"/>
        </w:rPr>
      </w:pPr>
      <w:r w:rsidRPr="00BF6AB2">
        <w:rPr>
          <w:rFonts w:asciiTheme="majorHAnsi" w:eastAsia="Yu Mincho" w:hAnsiTheme="majorHAnsi" w:cstheme="majorHAnsi"/>
          <w:b/>
          <w:bCs/>
          <w:sz w:val="24"/>
          <w:szCs w:val="24"/>
          <w:lang w:eastAsia="pl-PL"/>
        </w:rPr>
        <w:lastRenderedPageBreak/>
        <w:t>Zrównoważone rolnictwo, z uwzględnieniem odnawialnych źródeł energii i uwzględniające potrzeby ochrony klimatu</w:t>
      </w:r>
    </w:p>
    <w:p w14:paraId="45623D01" w14:textId="5D9B1A2F" w:rsidR="00BF6AB2" w:rsidRPr="00B7371C" w:rsidRDefault="00BF6AB2" w:rsidP="00B7371C">
      <w:pPr>
        <w:pStyle w:val="Default"/>
        <w:numPr>
          <w:ilvl w:val="0"/>
          <w:numId w:val="11"/>
        </w:numPr>
        <w:spacing w:before="120" w:line="276" w:lineRule="auto"/>
        <w:rPr>
          <w:rFonts w:asciiTheme="majorHAnsi" w:hAnsiTheme="majorHAnsi" w:cstheme="majorHAnsi"/>
        </w:rPr>
      </w:pPr>
      <w:r w:rsidRPr="00B7371C">
        <w:rPr>
          <w:rFonts w:asciiTheme="majorHAnsi" w:hAnsiTheme="majorHAnsi" w:cstheme="majorHAnsi"/>
        </w:rPr>
        <w:t>Rozwój i zwiększenie stopnia wykorzystania OZE w rolnictwie;</w:t>
      </w:r>
    </w:p>
    <w:p w14:paraId="64CB1E30" w14:textId="77777777" w:rsidR="00BF6AB2" w:rsidRPr="00BF6AB2" w:rsidRDefault="00BF6AB2" w:rsidP="00BF6AB2">
      <w:pPr>
        <w:spacing w:before="120" w:after="0"/>
        <w:rPr>
          <w:rFonts w:asciiTheme="majorHAnsi" w:eastAsia="Yu Mincho" w:hAnsiTheme="majorHAnsi" w:cstheme="majorHAnsi"/>
          <w:b/>
          <w:bCs/>
          <w:iCs w:val="0"/>
          <w:sz w:val="24"/>
          <w:szCs w:val="24"/>
          <w:lang w:eastAsia="pl-PL"/>
        </w:rPr>
      </w:pPr>
      <w:r w:rsidRPr="00BF6AB2">
        <w:rPr>
          <w:rFonts w:asciiTheme="majorHAnsi" w:eastAsia="Yu Mincho" w:hAnsiTheme="majorHAnsi" w:cstheme="majorHAnsi"/>
          <w:b/>
          <w:bCs/>
          <w:sz w:val="24"/>
          <w:szCs w:val="24"/>
          <w:lang w:eastAsia="pl-PL"/>
        </w:rPr>
        <w:t xml:space="preserve">Transport i </w:t>
      </w:r>
      <w:proofErr w:type="spellStart"/>
      <w:r w:rsidRPr="00BF6AB2">
        <w:rPr>
          <w:rFonts w:asciiTheme="majorHAnsi" w:eastAsia="Yu Mincho" w:hAnsiTheme="majorHAnsi" w:cstheme="majorHAnsi"/>
          <w:b/>
          <w:bCs/>
          <w:sz w:val="24"/>
          <w:szCs w:val="24"/>
          <w:lang w:eastAsia="pl-PL"/>
        </w:rPr>
        <w:t>elektromobilność</w:t>
      </w:r>
      <w:proofErr w:type="spellEnd"/>
      <w:r w:rsidRPr="00BF6AB2">
        <w:rPr>
          <w:rFonts w:asciiTheme="majorHAnsi" w:eastAsia="Yu Mincho" w:hAnsiTheme="majorHAnsi" w:cstheme="majorHAnsi"/>
          <w:b/>
          <w:bCs/>
          <w:sz w:val="24"/>
          <w:szCs w:val="24"/>
          <w:lang w:eastAsia="pl-PL"/>
        </w:rPr>
        <w:t>, kolej, ścieżki rowerowe</w:t>
      </w:r>
    </w:p>
    <w:p w14:paraId="5F51F492" w14:textId="649D26B7" w:rsidR="00BF6AB2" w:rsidRPr="009926B0" w:rsidRDefault="00BF6AB2" w:rsidP="00B7371C">
      <w:pPr>
        <w:pStyle w:val="Default"/>
        <w:numPr>
          <w:ilvl w:val="0"/>
          <w:numId w:val="11"/>
        </w:numPr>
        <w:spacing w:before="120" w:line="276" w:lineRule="auto"/>
        <w:rPr>
          <w:rFonts w:asciiTheme="majorHAnsi" w:hAnsiTheme="majorHAnsi" w:cstheme="majorHAnsi"/>
        </w:rPr>
      </w:pPr>
      <w:r w:rsidRPr="009926B0">
        <w:rPr>
          <w:rFonts w:asciiTheme="majorHAnsi" w:hAnsiTheme="majorHAnsi" w:cstheme="majorHAnsi"/>
        </w:rPr>
        <w:t>Inwestycje w infrastrukturę drogową służącą obsłudze transportu zbiorowego, mające na celu zwiększenie udziału tej formy transportu</w:t>
      </w:r>
      <w:r w:rsidR="0012278D" w:rsidRPr="009926B0">
        <w:rPr>
          <w:rFonts w:asciiTheme="majorHAnsi" w:hAnsiTheme="majorHAnsi" w:cstheme="majorHAnsi"/>
        </w:rPr>
        <w:t>;</w:t>
      </w:r>
    </w:p>
    <w:p w14:paraId="66207CC6" w14:textId="323A8FB4" w:rsidR="00BF6AB2" w:rsidRPr="009926B0" w:rsidRDefault="00BF6AB2" w:rsidP="00B7371C">
      <w:pPr>
        <w:pStyle w:val="Default"/>
        <w:numPr>
          <w:ilvl w:val="0"/>
          <w:numId w:val="11"/>
        </w:numPr>
        <w:spacing w:before="120" w:line="276" w:lineRule="auto"/>
        <w:rPr>
          <w:rFonts w:asciiTheme="majorHAnsi" w:hAnsiTheme="majorHAnsi" w:cstheme="majorHAnsi"/>
        </w:rPr>
      </w:pPr>
      <w:r w:rsidRPr="009926B0">
        <w:rPr>
          <w:rFonts w:asciiTheme="majorHAnsi" w:hAnsiTheme="majorHAnsi" w:cstheme="majorHAnsi"/>
        </w:rPr>
        <w:t>Wspieranie inwestycji i rozwiązań zwiększających dostępność do infrastruktury wykorzystywanej przez ruch pieszy i rowerowy;</w:t>
      </w:r>
    </w:p>
    <w:p w14:paraId="075F9BD0" w14:textId="77777777" w:rsidR="00BF6AB2" w:rsidRPr="00BF6AB2" w:rsidRDefault="00BF6AB2" w:rsidP="00BF6AB2">
      <w:pPr>
        <w:spacing w:before="120" w:after="0"/>
        <w:rPr>
          <w:rFonts w:asciiTheme="majorHAnsi" w:eastAsia="Yu Mincho" w:hAnsiTheme="majorHAnsi" w:cstheme="majorHAnsi"/>
          <w:b/>
          <w:bCs/>
          <w:iCs w:val="0"/>
          <w:sz w:val="24"/>
          <w:szCs w:val="24"/>
          <w:lang w:eastAsia="pl-PL"/>
        </w:rPr>
      </w:pPr>
      <w:r w:rsidRPr="00BF6AB2">
        <w:rPr>
          <w:rFonts w:asciiTheme="majorHAnsi" w:eastAsia="Yu Mincho" w:hAnsiTheme="majorHAnsi" w:cstheme="majorHAnsi"/>
          <w:b/>
          <w:bCs/>
          <w:sz w:val="24"/>
          <w:szCs w:val="24"/>
          <w:lang w:eastAsia="pl-PL"/>
        </w:rPr>
        <w:t>Gospodarka wodno-ściekowa</w:t>
      </w:r>
    </w:p>
    <w:p w14:paraId="79E932E8" w14:textId="567786F2" w:rsidR="00BF6AB2" w:rsidRPr="00B7371C" w:rsidRDefault="00BF6AB2" w:rsidP="00B7371C">
      <w:pPr>
        <w:pStyle w:val="Default"/>
        <w:numPr>
          <w:ilvl w:val="0"/>
          <w:numId w:val="11"/>
        </w:numPr>
        <w:spacing w:before="120" w:line="276" w:lineRule="auto"/>
        <w:rPr>
          <w:iCs/>
        </w:rPr>
      </w:pPr>
      <w:r w:rsidRPr="00B7371C">
        <w:rPr>
          <w:iCs/>
        </w:rPr>
        <w:t>Zapewnienie mieszkańcom województwa stabilnych dostaw wody</w:t>
      </w:r>
      <w:r w:rsidR="0012278D">
        <w:rPr>
          <w:iCs/>
        </w:rPr>
        <w:t>;</w:t>
      </w:r>
    </w:p>
    <w:p w14:paraId="0252DEE7" w14:textId="625A79AE" w:rsidR="00BF6AB2" w:rsidRPr="00B7371C" w:rsidRDefault="00BF6AB2" w:rsidP="00B7371C">
      <w:pPr>
        <w:pStyle w:val="Default"/>
        <w:numPr>
          <w:ilvl w:val="0"/>
          <w:numId w:val="11"/>
        </w:numPr>
        <w:spacing w:before="120" w:line="276" w:lineRule="auto"/>
        <w:rPr>
          <w:iCs/>
        </w:rPr>
      </w:pPr>
      <w:r w:rsidRPr="00B7371C">
        <w:rPr>
          <w:iCs/>
        </w:rPr>
        <w:t>Zapewnienie mieszkańcom województwa wody dobrej jakości oraz poprawa stanu ekologicznego wód powierzchniowych i podziemnych</w:t>
      </w:r>
      <w:r w:rsidR="0012278D">
        <w:rPr>
          <w:iCs/>
        </w:rPr>
        <w:t>;</w:t>
      </w:r>
    </w:p>
    <w:p w14:paraId="403DF7B2" w14:textId="0D1A833D" w:rsidR="00BF6AB2" w:rsidRPr="00B7371C" w:rsidRDefault="00BF6AB2" w:rsidP="00B7371C">
      <w:pPr>
        <w:pStyle w:val="Default"/>
        <w:numPr>
          <w:ilvl w:val="0"/>
          <w:numId w:val="11"/>
        </w:numPr>
        <w:spacing w:before="120" w:line="276" w:lineRule="auto"/>
        <w:rPr>
          <w:iCs/>
        </w:rPr>
      </w:pPr>
      <w:r w:rsidRPr="00B7371C">
        <w:rPr>
          <w:iCs/>
        </w:rPr>
        <w:t>Ograniczenie strat wody oraz zapobieganie awariom sieci wodociągowych wywołanych czynnikami atmosferycznymi</w:t>
      </w:r>
      <w:r w:rsidR="0012278D">
        <w:rPr>
          <w:iCs/>
        </w:rPr>
        <w:t>;</w:t>
      </w:r>
    </w:p>
    <w:p w14:paraId="24542EDA" w14:textId="49881272" w:rsidR="00BF6AB2" w:rsidRPr="00B7371C" w:rsidRDefault="00BF6AB2" w:rsidP="00B7371C">
      <w:pPr>
        <w:pStyle w:val="Default"/>
        <w:numPr>
          <w:ilvl w:val="0"/>
          <w:numId w:val="11"/>
        </w:numPr>
        <w:spacing w:before="120" w:line="276" w:lineRule="auto"/>
        <w:rPr>
          <w:iCs/>
        </w:rPr>
      </w:pPr>
      <w:r w:rsidRPr="00B7371C">
        <w:rPr>
          <w:iCs/>
        </w:rPr>
        <w:t>Cyrkularne gospodarowanie wodą w sektorze gospodarki wodno-ściekowej.</w:t>
      </w:r>
    </w:p>
    <w:p w14:paraId="2B9C8339" w14:textId="04386B52" w:rsidR="00BF6AB2" w:rsidRPr="00B7371C" w:rsidRDefault="00BF6AB2" w:rsidP="00B7371C">
      <w:pPr>
        <w:pStyle w:val="Gwny1"/>
        <w:spacing w:before="120" w:after="0" w:line="276" w:lineRule="auto"/>
        <w:ind w:left="0" w:firstLine="0"/>
        <w:rPr>
          <w:rStyle w:val="Wyrnieniedelikatne"/>
          <w:rFonts w:asciiTheme="majorHAnsi" w:eastAsiaTheme="majorEastAsia" w:hAnsiTheme="majorHAnsi"/>
          <w:b w:val="0"/>
          <w:bCs w:val="0"/>
          <w:color w:val="auto"/>
          <w:sz w:val="24"/>
          <w:szCs w:val="24"/>
        </w:rPr>
      </w:pPr>
      <w:r w:rsidRPr="00B7371C">
        <w:rPr>
          <w:rStyle w:val="Wyrnieniedelikatne"/>
          <w:rFonts w:asciiTheme="majorHAnsi" w:eastAsiaTheme="majorEastAsia" w:hAnsiTheme="majorHAnsi"/>
          <w:b w:val="0"/>
          <w:bCs w:val="0"/>
          <w:color w:val="auto"/>
          <w:sz w:val="24"/>
          <w:szCs w:val="24"/>
        </w:rPr>
        <w:t>Planowana realizacja ww. działań może spowodować wystąpienie istotnych oddziaływań na poszczególne elementy środowiska naturalnego, jednak najbardziej znaczące mogą być oddziaływania dla różnorodności biologicznej, flory i fauny, obszarów chronionych, zasobów wód powierzchniowych i podziemnych, powierzchni ziemi i gleby. Szczegółowe analizy w tym zakresie zostaną przedstawione w rozdziale Prognozy dot. przewidywanych znaczących oddziaływań na środowisko w przypadku realizacji Programu.</w:t>
      </w:r>
    </w:p>
    <w:p w14:paraId="7A47BA40" w14:textId="79593E87" w:rsidR="007E6519" w:rsidRDefault="00753741" w:rsidP="001A69A1">
      <w:pPr>
        <w:pStyle w:val="PABNagwek2"/>
        <w:numPr>
          <w:ilvl w:val="1"/>
          <w:numId w:val="1"/>
        </w:numPr>
        <w:spacing w:before="120" w:line="276" w:lineRule="auto"/>
        <w:ind w:left="426"/>
        <w:jc w:val="left"/>
        <w:rPr>
          <w:rStyle w:val="Wyrnieniedelikatne"/>
          <w:rFonts w:asciiTheme="majorHAnsi" w:eastAsiaTheme="majorEastAsia" w:hAnsiTheme="majorHAnsi" w:cstheme="majorHAnsi"/>
          <w:bCs/>
          <w:color w:val="auto"/>
          <w:sz w:val="24"/>
          <w:szCs w:val="24"/>
        </w:rPr>
      </w:pPr>
      <w:bookmarkStart w:id="159" w:name="_Toc118386958"/>
      <w:r w:rsidRPr="00BA5E23">
        <w:rPr>
          <w:rStyle w:val="Wyrnieniedelikatne"/>
          <w:rFonts w:asciiTheme="majorHAnsi" w:eastAsiaTheme="majorEastAsia" w:hAnsiTheme="majorHAnsi" w:cstheme="majorHAnsi"/>
          <w:bCs/>
          <w:color w:val="auto"/>
          <w:sz w:val="24"/>
          <w:szCs w:val="24"/>
        </w:rPr>
        <w:t xml:space="preserve">Istniejące problemy ochrony środowiska istotne z punktu widzenia realizacji projektowanego </w:t>
      </w:r>
      <w:r w:rsidR="0032274C">
        <w:rPr>
          <w:rStyle w:val="Wyrnieniedelikatne"/>
          <w:rFonts w:asciiTheme="majorHAnsi" w:eastAsiaTheme="majorEastAsia" w:hAnsiTheme="majorHAnsi" w:cstheme="majorHAnsi"/>
          <w:bCs/>
          <w:color w:val="auto"/>
          <w:sz w:val="24"/>
          <w:szCs w:val="24"/>
        </w:rPr>
        <w:t>Programu</w:t>
      </w:r>
      <w:r w:rsidRPr="00BA5E23">
        <w:rPr>
          <w:rStyle w:val="Wyrnieniedelikatne"/>
          <w:rFonts w:asciiTheme="majorHAnsi" w:eastAsiaTheme="majorEastAsia" w:hAnsiTheme="majorHAnsi" w:cstheme="majorHAnsi"/>
          <w:bCs/>
          <w:color w:val="auto"/>
          <w:sz w:val="24"/>
          <w:szCs w:val="24"/>
        </w:rPr>
        <w:t>, zwłaszcza dotyczące obszarów chronionych na podstawie ustawy z dnia 16 kwietnia 2004 r. o ochronie przyrody</w:t>
      </w:r>
      <w:bookmarkEnd w:id="159"/>
      <w:r w:rsidR="00E15E10" w:rsidRPr="00BA5E23">
        <w:rPr>
          <w:rStyle w:val="Wyrnieniedelikatne"/>
          <w:rFonts w:asciiTheme="majorHAnsi" w:eastAsiaTheme="majorEastAsia" w:hAnsiTheme="majorHAnsi" w:cstheme="majorHAnsi"/>
          <w:bCs/>
          <w:color w:val="auto"/>
          <w:sz w:val="24"/>
          <w:szCs w:val="24"/>
        </w:rPr>
        <w:t xml:space="preserve"> </w:t>
      </w:r>
    </w:p>
    <w:p w14:paraId="5ECDB855" w14:textId="77777777" w:rsidR="005E610B" w:rsidRPr="005E610B" w:rsidRDefault="005E610B" w:rsidP="005E610B">
      <w:pPr>
        <w:spacing w:before="120" w:after="0"/>
        <w:rPr>
          <w:rFonts w:asciiTheme="majorHAnsi" w:hAnsiTheme="majorHAnsi" w:cstheme="majorHAnsi"/>
          <w:b/>
          <w:bCs/>
          <w:sz w:val="24"/>
          <w:szCs w:val="24"/>
        </w:rPr>
      </w:pPr>
      <w:r w:rsidRPr="005E610B">
        <w:rPr>
          <w:rFonts w:asciiTheme="majorHAnsi" w:hAnsiTheme="majorHAnsi" w:cstheme="majorHAnsi"/>
          <w:b/>
          <w:bCs/>
          <w:sz w:val="24"/>
          <w:szCs w:val="24"/>
        </w:rPr>
        <w:t>Środowisko przyrodnicze, w tym obszary chronione</w:t>
      </w:r>
    </w:p>
    <w:p w14:paraId="1525764A" w14:textId="7348A8C7"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 xml:space="preserve">W obrębie województwa podkarpackiego występują liczne obszary o szczególnych walorach przyrodniczych oraz znaczne kompleksy leśne. </w:t>
      </w:r>
      <w:r w:rsidR="009803CC">
        <w:rPr>
          <w:rFonts w:asciiTheme="majorHAnsi" w:hAnsiTheme="majorHAnsi" w:cstheme="majorHAnsi"/>
          <w:sz w:val="24"/>
          <w:szCs w:val="24"/>
        </w:rPr>
        <w:t>Tereny</w:t>
      </w:r>
      <w:r w:rsidRPr="005E610B">
        <w:rPr>
          <w:rFonts w:asciiTheme="majorHAnsi" w:hAnsiTheme="majorHAnsi" w:cstheme="majorHAnsi"/>
          <w:sz w:val="24"/>
          <w:szCs w:val="24"/>
        </w:rPr>
        <w:t xml:space="preserve"> o najwyższym wskaźniku lesistości </w:t>
      </w:r>
      <w:r w:rsidR="00A05B22">
        <w:rPr>
          <w:rFonts w:asciiTheme="majorHAnsi" w:hAnsiTheme="majorHAnsi" w:cstheme="majorHAnsi"/>
          <w:sz w:val="24"/>
          <w:szCs w:val="24"/>
        </w:rPr>
        <w:t>zlokalizowane są</w:t>
      </w:r>
      <w:r w:rsidRPr="005E610B">
        <w:rPr>
          <w:rFonts w:asciiTheme="majorHAnsi" w:hAnsiTheme="majorHAnsi" w:cstheme="majorHAnsi"/>
          <w:sz w:val="24"/>
          <w:szCs w:val="24"/>
        </w:rPr>
        <w:t xml:space="preserve"> w południowej części województwa (powiat bieszczadzki, leski, sanocki, stalowowolski)</w:t>
      </w:r>
      <w:r w:rsidRPr="005E610B">
        <w:rPr>
          <w:rStyle w:val="Odwoanieprzypisudolnego"/>
          <w:rFonts w:asciiTheme="majorHAnsi" w:hAnsiTheme="majorHAnsi" w:cstheme="majorHAnsi"/>
          <w:sz w:val="24"/>
          <w:szCs w:val="24"/>
        </w:rPr>
        <w:footnoteReference w:id="87"/>
      </w:r>
      <w:r w:rsidRPr="005E610B">
        <w:rPr>
          <w:rFonts w:asciiTheme="majorHAnsi" w:hAnsiTheme="majorHAnsi" w:cstheme="majorHAnsi"/>
          <w:sz w:val="24"/>
          <w:szCs w:val="24"/>
        </w:rPr>
        <w:t xml:space="preserve">. </w:t>
      </w:r>
      <w:r w:rsidR="006730F4">
        <w:rPr>
          <w:rFonts w:asciiTheme="majorHAnsi" w:hAnsiTheme="majorHAnsi" w:cstheme="majorHAnsi"/>
          <w:sz w:val="24"/>
          <w:szCs w:val="24"/>
        </w:rPr>
        <w:t>Obszar</w:t>
      </w:r>
      <w:r w:rsidRPr="005E610B">
        <w:rPr>
          <w:rFonts w:asciiTheme="majorHAnsi" w:hAnsiTheme="majorHAnsi" w:cstheme="majorHAnsi"/>
          <w:sz w:val="24"/>
          <w:szCs w:val="24"/>
        </w:rPr>
        <w:t xml:space="preserve"> charakteryzuje się bogatą przyrodą, dobrze zachowanymi kompleksami leśnymi oraz licznymi formami ochrony przyrody (zajmują </w:t>
      </w:r>
      <w:r w:rsidRPr="00FF0BB4">
        <w:rPr>
          <w:rFonts w:asciiTheme="majorHAnsi" w:hAnsiTheme="majorHAnsi" w:cstheme="majorHAnsi"/>
          <w:sz w:val="24"/>
          <w:szCs w:val="24"/>
        </w:rPr>
        <w:t>ok. 55% powierzchni</w:t>
      </w:r>
      <w:r w:rsidRPr="005E610B">
        <w:rPr>
          <w:rFonts w:asciiTheme="majorHAnsi" w:hAnsiTheme="majorHAnsi" w:cstheme="majorHAnsi"/>
          <w:sz w:val="24"/>
          <w:szCs w:val="24"/>
        </w:rPr>
        <w:t xml:space="preserve"> województwa). </w:t>
      </w:r>
    </w:p>
    <w:p w14:paraId="5937AD74" w14:textId="77777777"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Na analizowanym terenie zlokalizowanych jest 801 235,6 ha obszarów objętych krajowymi formami ochrony przyrody</w:t>
      </w:r>
      <w:r w:rsidRPr="005E610B">
        <w:rPr>
          <w:rStyle w:val="Odwoanieprzypisudolnego"/>
          <w:rFonts w:asciiTheme="majorHAnsi" w:hAnsiTheme="majorHAnsi" w:cstheme="majorHAnsi"/>
          <w:sz w:val="24"/>
          <w:szCs w:val="24"/>
        </w:rPr>
        <w:footnoteReference w:id="88"/>
      </w:r>
      <w:r w:rsidRPr="005E610B">
        <w:rPr>
          <w:rFonts w:asciiTheme="majorHAnsi" w:hAnsiTheme="majorHAnsi" w:cstheme="majorHAnsi"/>
          <w:sz w:val="24"/>
          <w:szCs w:val="24"/>
        </w:rPr>
        <w:t xml:space="preserve">. Natomiast powierzchnia obszarów Natura 2000, w granicach województwa wynosi: 507 777 ha (obszary specjalnej ochrony ptaków), 351 455 ha </w:t>
      </w:r>
      <w:r w:rsidRPr="005E610B">
        <w:rPr>
          <w:rFonts w:asciiTheme="majorHAnsi" w:hAnsiTheme="majorHAnsi" w:cstheme="majorHAnsi"/>
          <w:sz w:val="24"/>
          <w:szCs w:val="24"/>
        </w:rPr>
        <w:lastRenderedPageBreak/>
        <w:t>(specjalne obszary ochrony siedlisk), stanowiąc odpowiednio 28,5% oraz 19,7% powierzchni całego województwa</w:t>
      </w:r>
      <w:r w:rsidRPr="005E610B">
        <w:rPr>
          <w:rStyle w:val="Odwoanieprzypisudolnego"/>
          <w:rFonts w:asciiTheme="majorHAnsi" w:hAnsiTheme="majorHAnsi" w:cstheme="majorHAnsi"/>
          <w:sz w:val="24"/>
          <w:szCs w:val="24"/>
        </w:rPr>
        <w:footnoteReference w:id="89"/>
      </w:r>
      <w:r w:rsidRPr="005E610B">
        <w:rPr>
          <w:rFonts w:asciiTheme="majorHAnsi" w:hAnsiTheme="majorHAnsi" w:cstheme="majorHAnsi"/>
          <w:sz w:val="24"/>
          <w:szCs w:val="24"/>
        </w:rPr>
        <w:t xml:space="preserve">. </w:t>
      </w:r>
    </w:p>
    <w:p w14:paraId="48061A4D" w14:textId="77777777"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Bogactwo przyrodnicze obszaru województwa podlega presji i oddziaływaniu. Identyfikowanymi zagrożeniami dla zasobów przyrodniczych jest silna presja urbanistyczna (m.in. turystyczno-rekreacyjna) oraz fragmentacja siedlisk przyrodniczych i ograniczenie funkcjonowania korytarzy ekologicznych. Dodatkowo ograniczona retencja, zachodzące zmiany klimatu są przyczyną zmian siedlisk przyrodniczych i gatunków</w:t>
      </w:r>
      <w:r w:rsidRPr="005E610B">
        <w:rPr>
          <w:rStyle w:val="Odwoanieprzypisudolnego"/>
          <w:rFonts w:asciiTheme="majorHAnsi" w:hAnsiTheme="majorHAnsi" w:cstheme="majorHAnsi"/>
          <w:sz w:val="24"/>
          <w:szCs w:val="24"/>
        </w:rPr>
        <w:footnoteReference w:id="90"/>
      </w:r>
      <w:r w:rsidRPr="005E610B">
        <w:rPr>
          <w:rFonts w:asciiTheme="majorHAnsi" w:hAnsiTheme="majorHAnsi" w:cstheme="majorHAnsi"/>
          <w:sz w:val="24"/>
          <w:szCs w:val="24"/>
        </w:rPr>
        <w:t xml:space="preserve">. </w:t>
      </w:r>
    </w:p>
    <w:p w14:paraId="2D2BC9AD" w14:textId="56E0C1CE"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 xml:space="preserve">W projekcie Programu planowane są działania sprzyjające ograniczeniu wrażliwości obszaru na zmiany klimatu. Wśród planowanych </w:t>
      </w:r>
      <w:r w:rsidR="00B037A4">
        <w:rPr>
          <w:rFonts w:asciiTheme="majorHAnsi" w:hAnsiTheme="majorHAnsi" w:cstheme="majorHAnsi"/>
          <w:sz w:val="24"/>
          <w:szCs w:val="24"/>
        </w:rPr>
        <w:t>zadań</w:t>
      </w:r>
      <w:r w:rsidRPr="005E610B">
        <w:rPr>
          <w:rFonts w:asciiTheme="majorHAnsi" w:hAnsiTheme="majorHAnsi" w:cstheme="majorHAnsi"/>
          <w:sz w:val="24"/>
          <w:szCs w:val="24"/>
        </w:rPr>
        <w:t xml:space="preserve"> wskazano również takie, które związane są</w:t>
      </w:r>
      <w:r w:rsidRPr="005E610B">
        <w:rPr>
          <w:rFonts w:asciiTheme="majorHAnsi" w:hAnsiTheme="majorHAnsi" w:cstheme="majorHAnsi"/>
          <w:sz w:val="24"/>
          <w:szCs w:val="24"/>
        </w:rPr>
        <w:br/>
        <w:t>z ochroną bioróżnorodności:</w:t>
      </w:r>
    </w:p>
    <w:p w14:paraId="03E4B330" w14:textId="020F102C"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 xml:space="preserve">III.1. </w:t>
      </w:r>
      <w:r w:rsidR="00175792" w:rsidRPr="00175792">
        <w:rPr>
          <w:rFonts w:asciiTheme="majorHAnsi" w:hAnsiTheme="majorHAnsi" w:cstheme="majorHAnsi"/>
        </w:rPr>
        <w:t>Opracowanie, aktualizacja oraz wdrożenie zapisów planów ochrony i planów zadań ochronnych (w szczególności dla obszarów Natura 2000, parków krajobrazowych i rezerwatów przyrody)</w:t>
      </w:r>
      <w:r w:rsidR="00175792">
        <w:rPr>
          <w:rFonts w:asciiTheme="majorHAnsi" w:hAnsiTheme="majorHAnsi" w:cstheme="majorHAnsi"/>
        </w:rPr>
        <w:t>;</w:t>
      </w:r>
    </w:p>
    <w:p w14:paraId="77BAFAE5"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III.2. Tworzenie centrów ochrony różnorodności biologicznej w oparciu o rodzime gatunki (np. banki genowe, parki, ogrody botaniczne);</w:t>
      </w:r>
    </w:p>
    <w:p w14:paraId="5B3827D0"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III.3. Naturalizacja terenów zieleni w miastach (np. tworzenie łąk kwietnych, zwiększanie udziału gatunków rodzimych na terenach zieleni, ekstensywna pielęgnacja terenów zieleni);</w:t>
      </w:r>
    </w:p>
    <w:p w14:paraId="145C43E3"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III.4. Inwentaryzacja miejsc występowania gatunków inwazyjnych i działania ograniczające ich występowanie.</w:t>
      </w:r>
    </w:p>
    <w:p w14:paraId="32A50F77" w14:textId="14F63172" w:rsidR="005E610B" w:rsidRPr="005E610B" w:rsidRDefault="005E610B" w:rsidP="005E610B">
      <w:pPr>
        <w:spacing w:before="120" w:after="0"/>
        <w:rPr>
          <w:rFonts w:asciiTheme="majorHAnsi" w:hAnsiTheme="majorHAnsi" w:cstheme="majorHAnsi"/>
          <w:sz w:val="24"/>
          <w:szCs w:val="24"/>
        </w:rPr>
      </w:pPr>
      <w:r w:rsidRPr="005E610B">
        <w:rPr>
          <w:rFonts w:asciiTheme="majorHAnsi" w:hAnsiTheme="majorHAnsi" w:cstheme="majorHAnsi"/>
          <w:sz w:val="24"/>
          <w:szCs w:val="24"/>
        </w:rPr>
        <w:t xml:space="preserve">W projekcie Programu planuje się realizację działań przyczyniających się do transformacji energetycznej obszaru, redukcji emisji gazów cieplarnianych. Założony kierunek działań sprzyjał będzie wykorzystaniu potencjału dla rozwoju OZE. Ponadto wskazuje się </w:t>
      </w:r>
      <w:r w:rsidR="00B037A4">
        <w:rPr>
          <w:rFonts w:asciiTheme="majorHAnsi" w:hAnsiTheme="majorHAnsi" w:cstheme="majorHAnsi"/>
          <w:sz w:val="24"/>
          <w:szCs w:val="24"/>
        </w:rPr>
        <w:t>zadania</w:t>
      </w:r>
      <w:r w:rsidRPr="005E610B">
        <w:rPr>
          <w:rFonts w:asciiTheme="majorHAnsi" w:hAnsiTheme="majorHAnsi" w:cstheme="majorHAnsi"/>
          <w:sz w:val="24"/>
          <w:szCs w:val="24"/>
        </w:rPr>
        <w:t xml:space="preserve"> prowadzące do wzrostu retencyjności obszaru oraz poprawy stanu wód. W efekcie realizacji działań, nastąpi ograniczenie presji na środowisko naturalne, w tym na elementy środowiska przyrodniczego. Niemniej jednak część z planowanych kierunków działań może generować negatywny wpływ na środowisko przyrodnicze i obszary chronione. Są to działania obejmujące:</w:t>
      </w:r>
    </w:p>
    <w:p w14:paraId="014F2452"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 xml:space="preserve">rozwój energetyki wodnej (możliwe trwałe przeobrażenie doliny rzecznej, utrudnienia w migracji ryb i innych organizmów wodnych); </w:t>
      </w:r>
    </w:p>
    <w:p w14:paraId="54311A55"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wielkopowierzchniowe elektrownie fotowoltaiczne (zajęcie powierzchni, na których mogą występować siedliska i gatunki chronione);</w:t>
      </w:r>
    </w:p>
    <w:p w14:paraId="7ACBFFB9"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realizacja zbiorników retencyjnych (bariera dla migracji ryb i innych organizmów wodnych, zanik gatunków rzecznych, wykształcenie się zespołów ichtiofauny typowych dla zbiorników, zmiana warunków siedliskowych doliny rzecznej);</w:t>
      </w:r>
    </w:p>
    <w:p w14:paraId="7F1E677F"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lastRenderedPageBreak/>
        <w:t>rozwój elektrowni wiatrowych (budowa turbin wiatrowych może generować zwiększoną śmiertelność zwierząt m.in. ptaków i nietoperzy);</w:t>
      </w:r>
    </w:p>
    <w:p w14:paraId="4C7566C0"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inwestycje w zakresie gospodarki ściekowej.</w:t>
      </w:r>
    </w:p>
    <w:p w14:paraId="4EF3B814" w14:textId="77777777" w:rsidR="005E610B" w:rsidRPr="005E610B" w:rsidRDefault="005E610B" w:rsidP="005E610B">
      <w:pPr>
        <w:spacing w:before="120" w:after="0"/>
        <w:rPr>
          <w:rFonts w:asciiTheme="majorHAnsi" w:hAnsiTheme="majorHAnsi" w:cstheme="majorHAnsi"/>
          <w:sz w:val="24"/>
          <w:szCs w:val="24"/>
        </w:rPr>
      </w:pPr>
      <w:r w:rsidRPr="005E610B">
        <w:rPr>
          <w:rFonts w:asciiTheme="majorHAnsi" w:hAnsiTheme="majorHAnsi" w:cstheme="majorHAnsi"/>
          <w:sz w:val="24"/>
          <w:szCs w:val="24"/>
        </w:rPr>
        <w:t xml:space="preserve">W sytuacji realizacji tego typu działań, istotne jest dostosowanie się do zapisów obowiązujących dokumentów, w których wskazane są ograniczenia oraz zasady ochrony poszczególnych obszarów chronionych oraz funkcjonalności i trwałości korytarzy ekologicznych. </w:t>
      </w:r>
    </w:p>
    <w:p w14:paraId="76E9B96B" w14:textId="77777777" w:rsidR="005E610B" w:rsidRPr="005E610B" w:rsidRDefault="005E610B" w:rsidP="005E610B">
      <w:pPr>
        <w:spacing w:before="120" w:after="0"/>
        <w:rPr>
          <w:rFonts w:asciiTheme="majorHAnsi" w:hAnsiTheme="majorHAnsi" w:cstheme="majorHAnsi"/>
          <w:sz w:val="24"/>
          <w:szCs w:val="24"/>
        </w:rPr>
      </w:pPr>
      <w:r w:rsidRPr="005E610B">
        <w:rPr>
          <w:rFonts w:asciiTheme="majorHAnsi" w:hAnsiTheme="majorHAnsi" w:cstheme="majorHAnsi"/>
          <w:sz w:val="24"/>
          <w:szCs w:val="24"/>
        </w:rPr>
        <w:t>Ponadto inwestycje w zakresie elektrowni wiatrowych będą musiały uwzględniać obowiązujące przepisy (aktualnie procedowany jest projekt nowelizacji ustawy</w:t>
      </w:r>
      <w:r w:rsidRPr="005E610B">
        <w:rPr>
          <w:rFonts w:asciiTheme="majorHAnsi" w:hAnsiTheme="majorHAnsi" w:cstheme="majorHAnsi"/>
          <w:sz w:val="24"/>
          <w:szCs w:val="24"/>
        </w:rPr>
        <w:br/>
        <w:t>o inwestycjach w zakresie elektrowni wiatrowych</w:t>
      </w:r>
      <w:r w:rsidRPr="005E610B">
        <w:rPr>
          <w:rStyle w:val="Odwoanieprzypisudolnego"/>
          <w:rFonts w:asciiTheme="majorHAnsi" w:hAnsiTheme="majorHAnsi" w:cstheme="majorHAnsi"/>
          <w:sz w:val="24"/>
          <w:szCs w:val="24"/>
        </w:rPr>
        <w:footnoteReference w:id="91"/>
      </w:r>
      <w:r w:rsidRPr="005E610B">
        <w:rPr>
          <w:rFonts w:asciiTheme="majorHAnsi" w:hAnsiTheme="majorHAnsi" w:cstheme="majorHAnsi"/>
          <w:sz w:val="24"/>
          <w:szCs w:val="24"/>
        </w:rPr>
        <w:t>).</w:t>
      </w:r>
    </w:p>
    <w:p w14:paraId="7F7B3C1F" w14:textId="77777777" w:rsidR="005E610B" w:rsidRPr="005E610B" w:rsidRDefault="005E610B" w:rsidP="005E610B">
      <w:pPr>
        <w:spacing w:before="120" w:after="0"/>
        <w:rPr>
          <w:rFonts w:asciiTheme="majorHAnsi" w:hAnsiTheme="majorHAnsi" w:cstheme="majorHAnsi"/>
          <w:sz w:val="24"/>
          <w:szCs w:val="24"/>
        </w:rPr>
      </w:pPr>
      <w:r w:rsidRPr="005E610B">
        <w:rPr>
          <w:rFonts w:asciiTheme="majorHAnsi" w:hAnsiTheme="majorHAnsi" w:cstheme="majorHAnsi"/>
          <w:sz w:val="24"/>
          <w:szCs w:val="24"/>
        </w:rPr>
        <w:t>Należy również podkreślić, iż działania związane z realizacją zbiorników wodnych powinny uwzględniać wymagania ochrony środowiska oraz zachować kompromis pomiędzy potrzebami retencjonowania wody, a dobrym stanem ekologicznym cieków</w:t>
      </w:r>
      <w:r w:rsidRPr="005E610B">
        <w:rPr>
          <w:rStyle w:val="Odwoanieprzypisudolnego"/>
          <w:rFonts w:asciiTheme="majorHAnsi" w:hAnsiTheme="majorHAnsi" w:cstheme="majorHAnsi"/>
          <w:sz w:val="24"/>
          <w:szCs w:val="24"/>
        </w:rPr>
        <w:footnoteReference w:id="92"/>
      </w:r>
      <w:r w:rsidRPr="005E610B">
        <w:rPr>
          <w:rFonts w:asciiTheme="majorHAnsi" w:hAnsiTheme="majorHAnsi" w:cstheme="majorHAnsi"/>
          <w:sz w:val="24"/>
          <w:szCs w:val="24"/>
        </w:rPr>
        <w:t xml:space="preserve">. </w:t>
      </w:r>
    </w:p>
    <w:p w14:paraId="35BE7403" w14:textId="77777777" w:rsidR="005E610B" w:rsidRPr="005E610B" w:rsidRDefault="005E610B" w:rsidP="005E610B">
      <w:pPr>
        <w:spacing w:before="120" w:after="0"/>
        <w:rPr>
          <w:rFonts w:asciiTheme="majorHAnsi" w:hAnsiTheme="majorHAnsi" w:cstheme="majorHAnsi"/>
          <w:b/>
          <w:bCs/>
          <w:sz w:val="24"/>
          <w:szCs w:val="24"/>
        </w:rPr>
      </w:pPr>
      <w:r w:rsidRPr="005E610B">
        <w:rPr>
          <w:rFonts w:asciiTheme="majorHAnsi" w:hAnsiTheme="majorHAnsi" w:cstheme="majorHAnsi"/>
          <w:b/>
          <w:bCs/>
          <w:sz w:val="24"/>
          <w:szCs w:val="24"/>
        </w:rPr>
        <w:t xml:space="preserve">Zmiany klimatu, zagrożenia naturalne </w:t>
      </w:r>
    </w:p>
    <w:p w14:paraId="66756F94" w14:textId="6531D6F5"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 xml:space="preserve">Zachodzące zmiany klimatu prowadzą do występowania ekstremalnych zjawisk pogodowych, związanych m.in. z intensywnymi opadami i zjawiskiem suszy. </w:t>
      </w:r>
      <w:r w:rsidR="004A2D3D">
        <w:rPr>
          <w:rFonts w:asciiTheme="majorHAnsi" w:hAnsiTheme="majorHAnsi" w:cstheme="majorHAnsi"/>
          <w:sz w:val="24"/>
          <w:szCs w:val="24"/>
        </w:rPr>
        <w:t>G</w:t>
      </w:r>
      <w:r w:rsidRPr="005E610B">
        <w:rPr>
          <w:rFonts w:asciiTheme="majorHAnsi" w:hAnsiTheme="majorHAnsi" w:cstheme="majorHAnsi"/>
          <w:sz w:val="24"/>
          <w:szCs w:val="24"/>
        </w:rPr>
        <w:t xml:space="preserve">enerują wpływ na zasoby przyrodnicze i mogą być przyczyną istotnych zmian stanu środowiska naturalnego.  </w:t>
      </w:r>
    </w:p>
    <w:p w14:paraId="42466E76" w14:textId="77777777"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Długotrwałe okresy suszy przyczyniają się do obniżenia zwierciadła wód podziemnych, wpływając negatywnie na siedliska i gatunki zależne od wód i związane ze środowiskiem wodnym. Zmiany reżimu hydrologicznego, obniżenie poziomu wód mają wpływ na siedliska przyrodnicze i w konsekwencji mogą doprowadzić do zubożenia gatunków i siedlisk, bądź ich zaniku. Zagrożenie suszą hydrologiczną występuje w obrębie analizowanego województwa podkarpackiego. Ponadto analizowany obszar jest również silnie zagrożony powodziami</w:t>
      </w:r>
      <w:r w:rsidRPr="005E610B">
        <w:rPr>
          <w:rStyle w:val="Odwoanieprzypisudolnego"/>
          <w:rFonts w:asciiTheme="majorHAnsi" w:hAnsiTheme="majorHAnsi" w:cstheme="majorHAnsi"/>
          <w:sz w:val="24"/>
          <w:szCs w:val="24"/>
        </w:rPr>
        <w:footnoteReference w:id="93"/>
      </w:r>
      <w:r w:rsidRPr="005E610B">
        <w:rPr>
          <w:rFonts w:asciiTheme="majorHAnsi" w:hAnsiTheme="majorHAnsi" w:cstheme="majorHAnsi"/>
          <w:sz w:val="24"/>
          <w:szCs w:val="24"/>
        </w:rPr>
        <w:t xml:space="preserve">. </w:t>
      </w:r>
    </w:p>
    <w:p w14:paraId="23087BB6" w14:textId="77777777" w:rsidR="005E610B" w:rsidRPr="005E610B" w:rsidRDefault="005E610B" w:rsidP="005E610B">
      <w:pPr>
        <w:spacing w:before="120" w:after="0"/>
        <w:rPr>
          <w:rFonts w:asciiTheme="majorHAnsi" w:hAnsiTheme="majorHAnsi" w:cstheme="majorHAnsi"/>
          <w:sz w:val="24"/>
          <w:szCs w:val="24"/>
        </w:rPr>
      </w:pPr>
      <w:r w:rsidRPr="005E610B">
        <w:rPr>
          <w:rFonts w:asciiTheme="majorHAnsi" w:hAnsiTheme="majorHAnsi" w:cstheme="majorHAnsi"/>
          <w:sz w:val="24"/>
          <w:szCs w:val="24"/>
        </w:rPr>
        <w:t>Na terenie województwa prowadzone są działania służące łagodzeniu skutków zmian klimatu i zwiększeniu odporności ekosystemów, w tym ekosystemów leśnych na występujące zjawiska. Dla miasta Rzeszowa został sporządzony Plan adaptacji do zmian klimatu do roku 2030. Planowane działania służyć mają m.in. poprawie naturalnej retencji i rozwojowi błękitno- zielonej infrastruktury.</w:t>
      </w:r>
    </w:p>
    <w:p w14:paraId="177EBC9A" w14:textId="69B908ED" w:rsidR="005E610B" w:rsidRPr="005E610B" w:rsidRDefault="005E610B" w:rsidP="005E610B">
      <w:pPr>
        <w:spacing w:before="120" w:after="0"/>
        <w:rPr>
          <w:rFonts w:asciiTheme="majorHAnsi" w:hAnsiTheme="majorHAnsi" w:cstheme="majorHAnsi"/>
          <w:sz w:val="24"/>
          <w:szCs w:val="24"/>
        </w:rPr>
      </w:pPr>
      <w:r w:rsidRPr="005E610B">
        <w:rPr>
          <w:rFonts w:asciiTheme="majorHAnsi" w:hAnsiTheme="majorHAnsi" w:cstheme="majorHAnsi"/>
          <w:sz w:val="24"/>
          <w:szCs w:val="24"/>
        </w:rPr>
        <w:t xml:space="preserve">W ramach projektu Programu planowane są </w:t>
      </w:r>
      <w:r w:rsidR="002F2CDE">
        <w:rPr>
          <w:rFonts w:asciiTheme="majorHAnsi" w:hAnsiTheme="majorHAnsi" w:cstheme="majorHAnsi"/>
          <w:sz w:val="24"/>
          <w:szCs w:val="24"/>
        </w:rPr>
        <w:t>zadania</w:t>
      </w:r>
      <w:r w:rsidRPr="005E610B">
        <w:rPr>
          <w:rFonts w:asciiTheme="majorHAnsi" w:hAnsiTheme="majorHAnsi" w:cstheme="majorHAnsi"/>
          <w:sz w:val="24"/>
          <w:szCs w:val="24"/>
        </w:rPr>
        <w:t>, odpowiadające na identyfikowane problemy obszaru województwa i ukierunkowane na:</w:t>
      </w:r>
    </w:p>
    <w:p w14:paraId="74161E5C"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rozwój błękitno-zielonej infrastruktury;</w:t>
      </w:r>
    </w:p>
    <w:p w14:paraId="0F979507"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zwiększenie retencji, w tym naturalnej;</w:t>
      </w:r>
    </w:p>
    <w:p w14:paraId="453CECB5"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rozwój infrastruktury z uwzględnieniem wrażliwości na zmiany klimatu;</w:t>
      </w:r>
    </w:p>
    <w:p w14:paraId="4D51BA50"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lastRenderedPageBreak/>
        <w:t>ochronę bioróżnorodności;</w:t>
      </w:r>
    </w:p>
    <w:p w14:paraId="536571BE"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wzrost świadomości ekologicznej;</w:t>
      </w:r>
    </w:p>
    <w:p w14:paraId="75C96854"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przeciwdziałanie i łagodzenie zmian klimatu poprzez m.in. ograniczenie emisji gazów cieplarnianych, poprawę stopnia wykorzystania energii odnawialnej w ogólnym bilansie energetycznym.</w:t>
      </w:r>
    </w:p>
    <w:p w14:paraId="4AB44458" w14:textId="77777777" w:rsidR="005E610B" w:rsidRPr="005E610B" w:rsidRDefault="005E610B" w:rsidP="005E610B">
      <w:pPr>
        <w:spacing w:before="120" w:after="0"/>
        <w:rPr>
          <w:rFonts w:asciiTheme="majorHAnsi" w:hAnsiTheme="majorHAnsi" w:cstheme="majorHAnsi"/>
          <w:b/>
          <w:bCs/>
          <w:sz w:val="24"/>
          <w:szCs w:val="24"/>
        </w:rPr>
      </w:pPr>
      <w:r w:rsidRPr="005E610B">
        <w:rPr>
          <w:rFonts w:asciiTheme="majorHAnsi" w:hAnsiTheme="majorHAnsi" w:cstheme="majorHAnsi"/>
          <w:b/>
          <w:bCs/>
          <w:sz w:val="24"/>
          <w:szCs w:val="24"/>
        </w:rPr>
        <w:t>Gospodarka wodno-ściekowa</w:t>
      </w:r>
    </w:p>
    <w:p w14:paraId="00AEB81E" w14:textId="77777777"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Zachodzące zmiany klimatu wymagają odpowiedniego dostosowania gospodarki wodno-ściekowej, w celu właściwego jej funkcjonowania w sytuacji nadmiaru, bądź niedoboru wody. Głównym źródłem zaopatrzenia w wodę na terenie województwa są wody powierzchniowe. Zatem zachodzące zmiany klimatu mogą wpływać na komunalne ujęcia wody powierzchniowej (np. w sytuacji wysokich temperatur i fal upałów może nastąpić problem w dostawie wody pitnej, jak również nastąpić wzrost stężeń zanieczyszczeń). Sektor ten jako wrażliwy na zmiany klimatu wymaga podejmowania odpowiednich działań</w:t>
      </w:r>
      <w:r w:rsidRPr="005E610B">
        <w:rPr>
          <w:rStyle w:val="Odwoanieprzypisudolnego"/>
          <w:rFonts w:asciiTheme="majorHAnsi" w:hAnsiTheme="majorHAnsi" w:cstheme="majorHAnsi"/>
          <w:sz w:val="24"/>
          <w:szCs w:val="24"/>
        </w:rPr>
        <w:footnoteReference w:id="94"/>
      </w:r>
      <w:r w:rsidRPr="005E610B">
        <w:rPr>
          <w:rFonts w:asciiTheme="majorHAnsi" w:hAnsiTheme="majorHAnsi" w:cstheme="majorHAnsi"/>
          <w:sz w:val="24"/>
          <w:szCs w:val="24"/>
        </w:rPr>
        <w:t xml:space="preserve">. </w:t>
      </w:r>
    </w:p>
    <w:p w14:paraId="49DA09B3" w14:textId="77777777"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System gospodarki ściekowej jest wrażliwy na zjawiska powodzi, burz, z uwagi na wysoki stopień uszczelnienia terenów zurbanizowanych</w:t>
      </w:r>
      <w:r w:rsidRPr="005E610B">
        <w:rPr>
          <w:rStyle w:val="Odwoanieprzypisudolnego"/>
          <w:rFonts w:asciiTheme="majorHAnsi" w:hAnsiTheme="majorHAnsi" w:cstheme="majorHAnsi"/>
          <w:sz w:val="24"/>
          <w:szCs w:val="24"/>
        </w:rPr>
        <w:footnoteReference w:id="95"/>
      </w:r>
      <w:r w:rsidRPr="005E610B">
        <w:rPr>
          <w:rFonts w:asciiTheme="majorHAnsi" w:hAnsiTheme="majorHAnsi" w:cstheme="majorHAnsi"/>
          <w:sz w:val="24"/>
          <w:szCs w:val="24"/>
        </w:rPr>
        <w:t>. Częste powodzie mogą powodować przeciążenia kanalizacji i oczyszczalni ścieków.</w:t>
      </w:r>
    </w:p>
    <w:p w14:paraId="4CB2F7B6" w14:textId="77777777"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Pomimo ciągłego rozwoju systemów odprowadzania i oczyszczania ścieków, identyfikowana jest nadal potrzeba inwestycji prowadzących do uporządkowania gospodarki wodno-ściekowej</w:t>
      </w:r>
      <w:r w:rsidRPr="005E610B">
        <w:rPr>
          <w:rStyle w:val="Odwoanieprzypisudolnego"/>
          <w:rFonts w:asciiTheme="majorHAnsi" w:hAnsiTheme="majorHAnsi" w:cstheme="majorHAnsi"/>
          <w:sz w:val="24"/>
          <w:szCs w:val="24"/>
        </w:rPr>
        <w:footnoteReference w:id="96"/>
      </w:r>
      <w:r w:rsidRPr="005E610B">
        <w:rPr>
          <w:rFonts w:asciiTheme="majorHAnsi" w:hAnsiTheme="majorHAnsi" w:cstheme="majorHAnsi"/>
          <w:sz w:val="24"/>
          <w:szCs w:val="24"/>
        </w:rPr>
        <w:t xml:space="preserve">.   </w:t>
      </w:r>
    </w:p>
    <w:p w14:paraId="08D5E4B3" w14:textId="77777777"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Na terenie województwa zagrożeniem dla jakości wód powierzchniowych są głównie presje punktowych źródeł zanieczyszczeń komunalnych i przemysłowych. Problem zanieczyszczenia wód zwiększają odprowadzane ścieki z niezidentyfikowanych źródeł. Nieuporządkowana gospodarka ściekowa występująca na obszarze słabo skanalizowanych gmin wpływa na jakość wód</w:t>
      </w:r>
      <w:r w:rsidRPr="005E610B">
        <w:rPr>
          <w:rStyle w:val="Odwoanieprzypisudolnego"/>
          <w:rFonts w:asciiTheme="majorHAnsi" w:hAnsiTheme="majorHAnsi" w:cstheme="majorHAnsi"/>
          <w:sz w:val="24"/>
          <w:szCs w:val="24"/>
        </w:rPr>
        <w:footnoteReference w:id="97"/>
      </w:r>
      <w:r w:rsidRPr="005E610B">
        <w:rPr>
          <w:rFonts w:asciiTheme="majorHAnsi" w:hAnsiTheme="majorHAnsi" w:cstheme="majorHAnsi"/>
          <w:sz w:val="24"/>
          <w:szCs w:val="24"/>
        </w:rPr>
        <w:t xml:space="preserve">.  </w:t>
      </w:r>
    </w:p>
    <w:p w14:paraId="10B369DE" w14:textId="77777777"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Zgodnie z danymi GUS, w 2021 r. na terenie województwa 81,4% ludności korzystało</w:t>
      </w:r>
      <w:r w:rsidRPr="005E610B">
        <w:rPr>
          <w:rFonts w:asciiTheme="majorHAnsi" w:hAnsiTheme="majorHAnsi" w:cstheme="majorHAnsi"/>
          <w:sz w:val="24"/>
          <w:szCs w:val="24"/>
        </w:rPr>
        <w:br/>
        <w:t>z wodociągu oraz 72,4% z kanalizacji</w:t>
      </w:r>
      <w:r w:rsidRPr="005E610B">
        <w:rPr>
          <w:rStyle w:val="Odwoanieprzypisudolnego"/>
          <w:rFonts w:asciiTheme="majorHAnsi" w:hAnsiTheme="majorHAnsi" w:cstheme="majorHAnsi"/>
          <w:sz w:val="24"/>
          <w:szCs w:val="24"/>
        </w:rPr>
        <w:footnoteReference w:id="98"/>
      </w:r>
      <w:r w:rsidRPr="005E610B">
        <w:rPr>
          <w:rFonts w:asciiTheme="majorHAnsi" w:hAnsiTheme="majorHAnsi" w:cstheme="majorHAnsi"/>
          <w:sz w:val="24"/>
          <w:szCs w:val="24"/>
        </w:rPr>
        <w:t xml:space="preserve">. </w:t>
      </w:r>
    </w:p>
    <w:p w14:paraId="4DF11E06" w14:textId="5EFF2C12"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W projekcie Programu, planuje się realizację działań w zakresie gospodarki wodno-ściekowej, obejmując</w:t>
      </w:r>
      <w:r w:rsidR="0063034B">
        <w:rPr>
          <w:rFonts w:asciiTheme="majorHAnsi" w:hAnsiTheme="majorHAnsi" w:cstheme="majorHAnsi"/>
          <w:sz w:val="24"/>
          <w:szCs w:val="24"/>
        </w:rPr>
        <w:t>ych</w:t>
      </w:r>
      <w:r w:rsidRPr="005E610B">
        <w:rPr>
          <w:rFonts w:asciiTheme="majorHAnsi" w:hAnsiTheme="majorHAnsi" w:cstheme="majorHAnsi"/>
          <w:sz w:val="24"/>
          <w:szCs w:val="24"/>
        </w:rPr>
        <w:t>:</w:t>
      </w:r>
    </w:p>
    <w:p w14:paraId="3619A4BF" w14:textId="4238C0CB" w:rsidR="005E610B" w:rsidRPr="005E610B" w:rsidRDefault="00643388">
      <w:pPr>
        <w:pStyle w:val="Default"/>
        <w:numPr>
          <w:ilvl w:val="0"/>
          <w:numId w:val="11"/>
        </w:numPr>
        <w:spacing w:before="120" w:line="276" w:lineRule="auto"/>
        <w:rPr>
          <w:rFonts w:asciiTheme="majorHAnsi" w:hAnsiTheme="majorHAnsi" w:cstheme="majorHAnsi"/>
        </w:rPr>
      </w:pPr>
      <w:r>
        <w:rPr>
          <w:rFonts w:asciiTheme="majorHAnsi" w:hAnsiTheme="majorHAnsi" w:cstheme="majorHAnsi"/>
        </w:rPr>
        <w:t>I</w:t>
      </w:r>
      <w:r w:rsidR="005E610B" w:rsidRPr="005E610B">
        <w:rPr>
          <w:rFonts w:asciiTheme="majorHAnsi" w:hAnsiTheme="majorHAnsi" w:cstheme="majorHAnsi"/>
        </w:rPr>
        <w:t xml:space="preserve">X.1. </w:t>
      </w:r>
      <w:r w:rsidRPr="00643388">
        <w:rPr>
          <w:rFonts w:asciiTheme="majorHAnsi" w:hAnsiTheme="majorHAnsi" w:cstheme="majorHAnsi"/>
        </w:rPr>
        <w:t>Zapewnienie mieszkańcom województwa stabilnych dostaw wody</w:t>
      </w:r>
      <w:r w:rsidR="005E610B" w:rsidRPr="005E610B">
        <w:rPr>
          <w:rFonts w:asciiTheme="majorHAnsi" w:hAnsiTheme="majorHAnsi" w:cstheme="majorHAnsi"/>
        </w:rPr>
        <w:t>;</w:t>
      </w:r>
    </w:p>
    <w:p w14:paraId="10D201B1" w14:textId="4C3A5486" w:rsidR="005E610B" w:rsidRPr="005E610B" w:rsidRDefault="00643388">
      <w:pPr>
        <w:pStyle w:val="Default"/>
        <w:numPr>
          <w:ilvl w:val="0"/>
          <w:numId w:val="11"/>
        </w:numPr>
        <w:spacing w:before="120" w:line="276" w:lineRule="auto"/>
        <w:rPr>
          <w:rFonts w:asciiTheme="majorHAnsi" w:hAnsiTheme="majorHAnsi" w:cstheme="majorHAnsi"/>
        </w:rPr>
      </w:pPr>
      <w:r>
        <w:rPr>
          <w:rFonts w:asciiTheme="majorHAnsi" w:hAnsiTheme="majorHAnsi" w:cstheme="majorHAnsi"/>
        </w:rPr>
        <w:t>I</w:t>
      </w:r>
      <w:r w:rsidR="005E610B" w:rsidRPr="005E610B">
        <w:rPr>
          <w:rFonts w:asciiTheme="majorHAnsi" w:hAnsiTheme="majorHAnsi" w:cstheme="majorHAnsi"/>
        </w:rPr>
        <w:t xml:space="preserve">X.2. </w:t>
      </w:r>
      <w:r w:rsidRPr="00643388">
        <w:rPr>
          <w:rFonts w:asciiTheme="majorHAnsi" w:hAnsiTheme="majorHAnsi" w:cstheme="majorHAnsi"/>
        </w:rPr>
        <w:t>Zapewnienie mieszkańcom województwa wody dobrej jakości oraz poprawa stanu ekologicznego wód powierzchniowych i podziemnych</w:t>
      </w:r>
      <w:r w:rsidR="005E610B" w:rsidRPr="005E610B">
        <w:rPr>
          <w:rFonts w:asciiTheme="majorHAnsi" w:hAnsiTheme="majorHAnsi" w:cstheme="majorHAnsi"/>
        </w:rPr>
        <w:t>;</w:t>
      </w:r>
    </w:p>
    <w:p w14:paraId="63978FA8" w14:textId="78BA94BB" w:rsidR="005E610B" w:rsidRPr="005E610B" w:rsidRDefault="00643388">
      <w:pPr>
        <w:pStyle w:val="Default"/>
        <w:numPr>
          <w:ilvl w:val="0"/>
          <w:numId w:val="11"/>
        </w:numPr>
        <w:spacing w:before="120" w:line="276" w:lineRule="auto"/>
        <w:rPr>
          <w:rFonts w:asciiTheme="majorHAnsi" w:hAnsiTheme="majorHAnsi" w:cstheme="majorHAnsi"/>
        </w:rPr>
      </w:pPr>
      <w:r>
        <w:rPr>
          <w:rFonts w:asciiTheme="majorHAnsi" w:hAnsiTheme="majorHAnsi" w:cstheme="majorHAnsi"/>
        </w:rPr>
        <w:lastRenderedPageBreak/>
        <w:t>I</w:t>
      </w:r>
      <w:r w:rsidR="005E610B" w:rsidRPr="005E610B">
        <w:rPr>
          <w:rFonts w:asciiTheme="majorHAnsi" w:hAnsiTheme="majorHAnsi" w:cstheme="majorHAnsi"/>
        </w:rPr>
        <w:t xml:space="preserve">X.3. </w:t>
      </w:r>
      <w:r w:rsidRPr="00643388">
        <w:rPr>
          <w:rFonts w:asciiTheme="majorHAnsi" w:hAnsiTheme="majorHAnsi" w:cstheme="majorHAnsi"/>
        </w:rPr>
        <w:t>Ograniczenie strat wody oraz zapobieganie awariom sieci wodociągowych wywołanych czynnikami atmosferycznymi</w:t>
      </w:r>
      <w:r w:rsidR="005E610B" w:rsidRPr="005E610B">
        <w:rPr>
          <w:rFonts w:asciiTheme="majorHAnsi" w:hAnsiTheme="majorHAnsi" w:cstheme="majorHAnsi"/>
        </w:rPr>
        <w:t>;</w:t>
      </w:r>
    </w:p>
    <w:p w14:paraId="486F0E40" w14:textId="37C18E9B" w:rsidR="005E610B" w:rsidRPr="005E610B" w:rsidRDefault="00643388">
      <w:pPr>
        <w:pStyle w:val="Default"/>
        <w:numPr>
          <w:ilvl w:val="0"/>
          <w:numId w:val="11"/>
        </w:numPr>
        <w:spacing w:before="120" w:line="276" w:lineRule="auto"/>
        <w:rPr>
          <w:rFonts w:asciiTheme="majorHAnsi" w:hAnsiTheme="majorHAnsi" w:cstheme="majorHAnsi"/>
        </w:rPr>
      </w:pPr>
      <w:r>
        <w:rPr>
          <w:rFonts w:asciiTheme="majorHAnsi" w:hAnsiTheme="majorHAnsi" w:cstheme="majorHAnsi"/>
        </w:rPr>
        <w:t>I</w:t>
      </w:r>
      <w:r w:rsidR="005E610B" w:rsidRPr="005E610B">
        <w:rPr>
          <w:rFonts w:asciiTheme="majorHAnsi" w:hAnsiTheme="majorHAnsi" w:cstheme="majorHAnsi"/>
        </w:rPr>
        <w:t>X.4. Cyrkularne gospodarowanie wodą w sektorze gospodarki wodno-ściekowej.</w:t>
      </w:r>
    </w:p>
    <w:p w14:paraId="67828E81" w14:textId="23912000"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 xml:space="preserve">Planowane </w:t>
      </w:r>
      <w:r w:rsidR="00636823">
        <w:rPr>
          <w:rFonts w:asciiTheme="majorHAnsi" w:hAnsiTheme="majorHAnsi" w:cstheme="majorHAnsi"/>
          <w:sz w:val="24"/>
          <w:szCs w:val="24"/>
        </w:rPr>
        <w:t>zadania</w:t>
      </w:r>
      <w:r w:rsidRPr="005E610B">
        <w:rPr>
          <w:rFonts w:asciiTheme="majorHAnsi" w:hAnsiTheme="majorHAnsi" w:cstheme="majorHAnsi"/>
          <w:sz w:val="24"/>
          <w:szCs w:val="24"/>
        </w:rPr>
        <w:t xml:space="preserve"> sprzyjać będą ograniczeniu wpływu zachodzących zmian klimatu</w:t>
      </w:r>
      <w:r w:rsidRPr="005E610B">
        <w:rPr>
          <w:rFonts w:asciiTheme="majorHAnsi" w:hAnsiTheme="majorHAnsi" w:cstheme="majorHAnsi"/>
          <w:sz w:val="24"/>
          <w:szCs w:val="24"/>
        </w:rPr>
        <w:br/>
      </w:r>
      <w:r w:rsidR="00FB0087">
        <w:rPr>
          <w:rFonts w:asciiTheme="majorHAnsi" w:hAnsiTheme="majorHAnsi" w:cstheme="majorHAnsi"/>
          <w:sz w:val="24"/>
          <w:szCs w:val="24"/>
        </w:rPr>
        <w:t>na</w:t>
      </w:r>
      <w:r w:rsidRPr="005E610B">
        <w:rPr>
          <w:rFonts w:asciiTheme="majorHAnsi" w:hAnsiTheme="majorHAnsi" w:cstheme="majorHAnsi"/>
          <w:sz w:val="24"/>
          <w:szCs w:val="24"/>
        </w:rPr>
        <w:t xml:space="preserve"> gospodark</w:t>
      </w:r>
      <w:r w:rsidR="00FB0087">
        <w:rPr>
          <w:rFonts w:asciiTheme="majorHAnsi" w:hAnsiTheme="majorHAnsi" w:cstheme="majorHAnsi"/>
          <w:sz w:val="24"/>
          <w:szCs w:val="24"/>
        </w:rPr>
        <w:t>ę</w:t>
      </w:r>
      <w:r w:rsidRPr="005E610B">
        <w:rPr>
          <w:rFonts w:asciiTheme="majorHAnsi" w:hAnsiTheme="majorHAnsi" w:cstheme="majorHAnsi"/>
          <w:sz w:val="24"/>
          <w:szCs w:val="24"/>
        </w:rPr>
        <w:t xml:space="preserve"> wodno-ściekow</w:t>
      </w:r>
      <w:r w:rsidR="00FB0087">
        <w:rPr>
          <w:rFonts w:asciiTheme="majorHAnsi" w:hAnsiTheme="majorHAnsi" w:cstheme="majorHAnsi"/>
          <w:sz w:val="24"/>
          <w:szCs w:val="24"/>
        </w:rPr>
        <w:t>ą</w:t>
      </w:r>
      <w:r w:rsidRPr="005E610B">
        <w:rPr>
          <w:rFonts w:asciiTheme="majorHAnsi" w:hAnsiTheme="majorHAnsi" w:cstheme="majorHAnsi"/>
          <w:sz w:val="24"/>
          <w:szCs w:val="24"/>
        </w:rPr>
        <w:t xml:space="preserve"> i adaptacji do </w:t>
      </w:r>
      <w:r w:rsidR="00FB0087">
        <w:rPr>
          <w:rFonts w:asciiTheme="majorHAnsi" w:hAnsiTheme="majorHAnsi" w:cstheme="majorHAnsi"/>
          <w:sz w:val="24"/>
          <w:szCs w:val="24"/>
        </w:rPr>
        <w:t>tych zmian</w:t>
      </w:r>
      <w:r w:rsidRPr="005E610B">
        <w:rPr>
          <w:rFonts w:asciiTheme="majorHAnsi" w:hAnsiTheme="majorHAnsi" w:cstheme="majorHAnsi"/>
          <w:sz w:val="24"/>
          <w:szCs w:val="24"/>
        </w:rPr>
        <w:t xml:space="preserve">. </w:t>
      </w:r>
    </w:p>
    <w:p w14:paraId="16A1E23A" w14:textId="77777777" w:rsidR="005E610B" w:rsidRPr="005E610B" w:rsidRDefault="005E610B" w:rsidP="005E610B">
      <w:pPr>
        <w:spacing w:before="120" w:after="0"/>
        <w:rPr>
          <w:rFonts w:asciiTheme="majorHAnsi" w:hAnsiTheme="majorHAnsi" w:cstheme="majorHAnsi"/>
          <w:b/>
          <w:bCs/>
          <w:sz w:val="24"/>
          <w:szCs w:val="24"/>
        </w:rPr>
      </w:pPr>
      <w:r w:rsidRPr="005E610B">
        <w:rPr>
          <w:rFonts w:asciiTheme="majorHAnsi" w:hAnsiTheme="majorHAnsi" w:cstheme="majorHAnsi"/>
          <w:b/>
          <w:bCs/>
          <w:sz w:val="24"/>
          <w:szCs w:val="24"/>
        </w:rPr>
        <w:t>Zanieczyszczenia powietrza</w:t>
      </w:r>
    </w:p>
    <w:p w14:paraId="5B708C1B" w14:textId="77777777" w:rsidR="005E610B" w:rsidRPr="005E610B" w:rsidRDefault="005E610B" w:rsidP="005E610B">
      <w:pPr>
        <w:spacing w:before="120" w:after="0"/>
        <w:rPr>
          <w:rFonts w:asciiTheme="majorHAnsi" w:eastAsia="Times New Roman" w:hAnsiTheme="majorHAnsi" w:cstheme="majorHAnsi"/>
          <w:sz w:val="24"/>
          <w:szCs w:val="24"/>
          <w:lang w:eastAsia="pl-PL"/>
        </w:rPr>
      </w:pPr>
      <w:r w:rsidRPr="005E610B">
        <w:rPr>
          <w:rFonts w:asciiTheme="majorHAnsi" w:hAnsiTheme="majorHAnsi" w:cstheme="majorHAnsi"/>
          <w:sz w:val="24"/>
          <w:szCs w:val="24"/>
        </w:rPr>
        <w:t>Wpływ na jakość powietrza analizowanego obszaru ma głównie emisja generowana</w:t>
      </w:r>
      <w:r w:rsidRPr="005E610B">
        <w:rPr>
          <w:rFonts w:asciiTheme="majorHAnsi" w:hAnsiTheme="majorHAnsi" w:cstheme="majorHAnsi"/>
          <w:sz w:val="24"/>
          <w:szCs w:val="24"/>
        </w:rPr>
        <w:br/>
        <w:t>z indywidulanych i komunalnych systemów grzewczych (emisja powierzchniowa) oraz ze środków transportu (emisja liniowa) i procesów technologicznych (emisja punktowa)</w:t>
      </w:r>
      <w:r w:rsidRPr="005E610B">
        <w:rPr>
          <w:rStyle w:val="Odwoanieprzypisudolnego"/>
          <w:rFonts w:asciiTheme="majorHAnsi" w:eastAsia="Times New Roman" w:hAnsiTheme="majorHAnsi" w:cstheme="majorHAnsi"/>
          <w:sz w:val="24"/>
          <w:szCs w:val="24"/>
          <w:lang w:eastAsia="pl-PL"/>
        </w:rPr>
        <w:footnoteReference w:id="99"/>
      </w:r>
      <w:r w:rsidRPr="005E610B">
        <w:rPr>
          <w:rFonts w:asciiTheme="majorHAnsi" w:hAnsiTheme="majorHAnsi" w:cstheme="majorHAnsi"/>
          <w:sz w:val="24"/>
          <w:szCs w:val="24"/>
        </w:rPr>
        <w:t xml:space="preserve">. Emisja powierzchniowa jest źródłem ok. </w:t>
      </w:r>
      <w:r w:rsidRPr="005E610B">
        <w:rPr>
          <w:rFonts w:asciiTheme="majorHAnsi" w:eastAsia="Times New Roman" w:hAnsiTheme="majorHAnsi" w:cstheme="majorHAnsi"/>
          <w:sz w:val="24"/>
          <w:szCs w:val="24"/>
          <w:lang w:eastAsia="pl-PL"/>
        </w:rPr>
        <w:t xml:space="preserve">49% emisji całkowitej </w:t>
      </w:r>
      <w:r w:rsidRPr="005E610B">
        <w:rPr>
          <w:rFonts w:asciiTheme="majorHAnsi" w:hAnsiTheme="majorHAnsi" w:cstheme="majorHAnsi"/>
          <w:sz w:val="24"/>
          <w:szCs w:val="24"/>
        </w:rPr>
        <w:t>województwa. Emisja powstająca na terenie województwa stanowi ok. 4,3% całkowitej emisji kraju</w:t>
      </w:r>
      <w:r w:rsidRPr="005E610B">
        <w:rPr>
          <w:rStyle w:val="Odwoanieprzypisudolnego"/>
          <w:rFonts w:asciiTheme="majorHAnsi" w:hAnsiTheme="majorHAnsi" w:cstheme="majorHAnsi"/>
          <w:sz w:val="24"/>
          <w:szCs w:val="24"/>
        </w:rPr>
        <w:footnoteReference w:id="100"/>
      </w:r>
      <w:r w:rsidRPr="005E610B">
        <w:rPr>
          <w:rFonts w:asciiTheme="majorHAnsi" w:eastAsia="Times New Roman" w:hAnsiTheme="majorHAnsi" w:cstheme="majorHAnsi"/>
          <w:sz w:val="24"/>
          <w:szCs w:val="24"/>
          <w:lang w:eastAsia="pl-PL"/>
        </w:rPr>
        <w:t xml:space="preserve">. </w:t>
      </w:r>
    </w:p>
    <w:p w14:paraId="07BBDB21" w14:textId="77777777"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 xml:space="preserve">Emisja gazów cieplarnianych wpływa na zmiany klimatu, dlatego niezbędne jest jej ograniczanie poprzez m.in. wzrost wykorzystania energii ze źródeł odnawialnych, zmniejszanie zużycia energii i poprawę efektywności energetycznej. </w:t>
      </w:r>
    </w:p>
    <w:p w14:paraId="4CD22301" w14:textId="77777777" w:rsidR="005E610B" w:rsidRPr="005E610B" w:rsidRDefault="005E610B" w:rsidP="005E610B">
      <w:pPr>
        <w:pStyle w:val="NormalnyWeb"/>
        <w:spacing w:before="120" w:beforeAutospacing="0" w:after="0" w:afterAutospacing="0" w:line="276" w:lineRule="auto"/>
        <w:rPr>
          <w:rFonts w:asciiTheme="majorHAnsi" w:hAnsiTheme="majorHAnsi" w:cstheme="majorHAnsi"/>
          <w:sz w:val="24"/>
          <w:szCs w:val="24"/>
        </w:rPr>
      </w:pPr>
      <w:r w:rsidRPr="005E610B">
        <w:rPr>
          <w:rFonts w:asciiTheme="majorHAnsi" w:hAnsiTheme="majorHAnsi" w:cstheme="majorHAnsi"/>
          <w:sz w:val="24"/>
          <w:szCs w:val="24"/>
        </w:rPr>
        <w:t>Ponadto zmiany klimatu mają wpływ na sposób wytwarzania i korzystania z energii (np. wysokie temperatury wpływają na zapotrzebowanie na energię)</w:t>
      </w:r>
      <w:r w:rsidRPr="005E610B">
        <w:rPr>
          <w:rStyle w:val="Odwoanieprzypisudolnego"/>
          <w:rFonts w:asciiTheme="majorHAnsi" w:hAnsiTheme="majorHAnsi" w:cstheme="majorHAnsi"/>
          <w:sz w:val="24"/>
          <w:szCs w:val="24"/>
        </w:rPr>
        <w:footnoteReference w:id="101"/>
      </w:r>
      <w:r w:rsidRPr="005E610B">
        <w:rPr>
          <w:rFonts w:asciiTheme="majorHAnsi" w:hAnsiTheme="majorHAnsi" w:cstheme="majorHAnsi"/>
          <w:sz w:val="24"/>
          <w:szCs w:val="24"/>
        </w:rPr>
        <w:t xml:space="preserve">.  </w:t>
      </w:r>
    </w:p>
    <w:p w14:paraId="3495C909" w14:textId="77777777" w:rsidR="005E610B" w:rsidRPr="005E610B" w:rsidRDefault="005E610B" w:rsidP="005E610B">
      <w:pPr>
        <w:spacing w:before="120" w:after="0"/>
        <w:rPr>
          <w:rFonts w:asciiTheme="majorHAnsi" w:hAnsiTheme="majorHAnsi" w:cstheme="majorHAnsi"/>
          <w:sz w:val="24"/>
          <w:szCs w:val="24"/>
        </w:rPr>
      </w:pPr>
      <w:r w:rsidRPr="005E610B">
        <w:rPr>
          <w:rFonts w:asciiTheme="majorHAnsi" w:hAnsiTheme="majorHAnsi" w:cstheme="majorHAnsi"/>
          <w:sz w:val="24"/>
          <w:szCs w:val="24"/>
        </w:rPr>
        <w:t xml:space="preserve">W projekcie Programu planuje się realizację działań przyczyniających się do: </w:t>
      </w:r>
    </w:p>
    <w:p w14:paraId="714E38C8" w14:textId="53674CEA"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redukcji emisji gazów cieplarnianych</w:t>
      </w:r>
      <w:r w:rsidR="0057037B">
        <w:rPr>
          <w:rFonts w:asciiTheme="majorHAnsi" w:hAnsiTheme="majorHAnsi" w:cstheme="majorHAnsi"/>
        </w:rPr>
        <w:t>;</w:t>
      </w:r>
    </w:p>
    <w:p w14:paraId="60E53AAE" w14:textId="0E007385"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poprawy jakości powietrza</w:t>
      </w:r>
      <w:r w:rsidR="0057037B">
        <w:rPr>
          <w:rFonts w:asciiTheme="majorHAnsi" w:hAnsiTheme="majorHAnsi" w:cstheme="majorHAnsi"/>
        </w:rPr>
        <w:t>;</w:t>
      </w:r>
    </w:p>
    <w:p w14:paraId="5508FFF3" w14:textId="6F049BB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wzrostu udziału OZE</w:t>
      </w:r>
      <w:r w:rsidR="0057037B">
        <w:rPr>
          <w:rFonts w:asciiTheme="majorHAnsi" w:hAnsiTheme="majorHAnsi" w:cstheme="majorHAnsi"/>
        </w:rPr>
        <w:t>;</w:t>
      </w:r>
    </w:p>
    <w:p w14:paraId="554FE5D7" w14:textId="77777777" w:rsidR="005E610B" w:rsidRPr="005E610B" w:rsidRDefault="005E610B">
      <w:pPr>
        <w:pStyle w:val="Default"/>
        <w:numPr>
          <w:ilvl w:val="0"/>
          <w:numId w:val="11"/>
        </w:numPr>
        <w:spacing w:before="120" w:line="276" w:lineRule="auto"/>
        <w:rPr>
          <w:rFonts w:asciiTheme="majorHAnsi" w:hAnsiTheme="majorHAnsi" w:cstheme="majorHAnsi"/>
        </w:rPr>
      </w:pPr>
      <w:r w:rsidRPr="005E610B">
        <w:rPr>
          <w:rFonts w:asciiTheme="majorHAnsi" w:hAnsiTheme="majorHAnsi" w:cstheme="majorHAnsi"/>
        </w:rPr>
        <w:t>transformacji niskoemisyjnej regionu.</w:t>
      </w:r>
    </w:p>
    <w:p w14:paraId="75315DC4" w14:textId="563977E8" w:rsidR="005E610B" w:rsidRPr="005E610B" w:rsidRDefault="005E610B" w:rsidP="005E610B">
      <w:pPr>
        <w:spacing w:before="120" w:after="0"/>
        <w:rPr>
          <w:rStyle w:val="Wyrnieniedelikatne"/>
          <w:rFonts w:asciiTheme="majorHAnsi" w:hAnsiTheme="majorHAnsi" w:cstheme="majorHAnsi"/>
          <w:iCs/>
          <w:color w:val="auto"/>
          <w:sz w:val="24"/>
          <w:szCs w:val="24"/>
        </w:rPr>
      </w:pPr>
      <w:r w:rsidRPr="005E610B">
        <w:rPr>
          <w:rFonts w:asciiTheme="majorHAnsi" w:hAnsiTheme="majorHAnsi" w:cstheme="majorHAnsi"/>
          <w:sz w:val="24"/>
          <w:szCs w:val="24"/>
        </w:rPr>
        <w:t xml:space="preserve">Planowane </w:t>
      </w:r>
      <w:r w:rsidR="003C49AD">
        <w:rPr>
          <w:rFonts w:asciiTheme="majorHAnsi" w:hAnsiTheme="majorHAnsi" w:cstheme="majorHAnsi"/>
          <w:sz w:val="24"/>
          <w:szCs w:val="24"/>
        </w:rPr>
        <w:t>zadania</w:t>
      </w:r>
      <w:r w:rsidRPr="005E610B">
        <w:rPr>
          <w:rFonts w:asciiTheme="majorHAnsi" w:hAnsiTheme="majorHAnsi" w:cstheme="majorHAnsi"/>
          <w:sz w:val="24"/>
          <w:szCs w:val="24"/>
        </w:rPr>
        <w:t xml:space="preserve"> ukierunkowane są na przeciwdziałanie i łagodzenie zmian klimatu poprzez ograniczenie emisji gazów cieplarnianych oraz poprawę stopnia wykorzystania OZE w ogólnym bilansie energetycznym.</w:t>
      </w:r>
    </w:p>
    <w:p w14:paraId="277FCD7B" w14:textId="41EAC0CD" w:rsidR="005662ED" w:rsidRPr="00C21AA4" w:rsidRDefault="007C6209" w:rsidP="00D86040">
      <w:pPr>
        <w:pStyle w:val="PABNagwek2"/>
        <w:numPr>
          <w:ilvl w:val="1"/>
          <w:numId w:val="1"/>
        </w:numPr>
        <w:spacing w:before="120" w:line="276" w:lineRule="auto"/>
        <w:ind w:left="426"/>
        <w:jc w:val="left"/>
        <w:rPr>
          <w:rStyle w:val="Wyrnieniedelikatne"/>
          <w:rFonts w:asciiTheme="majorHAnsi" w:eastAsiaTheme="majorEastAsia" w:hAnsiTheme="majorHAnsi" w:cstheme="majorHAnsi"/>
          <w:bCs/>
          <w:iCs/>
          <w:color w:val="auto"/>
          <w:sz w:val="24"/>
          <w:szCs w:val="24"/>
        </w:rPr>
      </w:pPr>
      <w:bookmarkStart w:id="160" w:name="_Toc118386959"/>
      <w:r w:rsidRPr="00BA5E23">
        <w:rPr>
          <w:rStyle w:val="Wyrnieniedelikatne"/>
          <w:rFonts w:asciiTheme="majorHAnsi" w:eastAsiaTheme="majorEastAsia" w:hAnsiTheme="majorHAnsi" w:cstheme="majorHAnsi"/>
          <w:bCs/>
          <w:color w:val="auto"/>
          <w:sz w:val="24"/>
          <w:szCs w:val="24"/>
        </w:rPr>
        <w:t>Przewidywane znaczące oddziaływania</w:t>
      </w:r>
      <w:r w:rsidR="005662ED" w:rsidRPr="00BA5E23">
        <w:rPr>
          <w:rStyle w:val="Wyrnieniedelikatne"/>
          <w:rFonts w:asciiTheme="majorHAnsi" w:eastAsiaTheme="majorEastAsia" w:hAnsiTheme="majorHAnsi" w:cstheme="majorHAnsi"/>
          <w:bCs/>
          <w:color w:val="auto"/>
          <w:sz w:val="24"/>
          <w:szCs w:val="24"/>
        </w:rPr>
        <w:t xml:space="preserve"> na środowisko w przypadku realizacji </w:t>
      </w:r>
      <w:r w:rsidR="00521832">
        <w:rPr>
          <w:rStyle w:val="Wyrnieniedelikatne"/>
          <w:rFonts w:asciiTheme="majorHAnsi" w:eastAsiaTheme="majorEastAsia" w:hAnsiTheme="majorHAnsi" w:cstheme="majorHAnsi"/>
          <w:bCs/>
          <w:color w:val="auto"/>
          <w:sz w:val="24"/>
          <w:szCs w:val="24"/>
        </w:rPr>
        <w:t>projektu Programu</w:t>
      </w:r>
      <w:bookmarkEnd w:id="160"/>
    </w:p>
    <w:p w14:paraId="091A9FB0" w14:textId="26C409C0" w:rsidR="00C21AA4" w:rsidRDefault="00C21AA4" w:rsidP="00C21AA4">
      <w:pPr>
        <w:spacing w:before="120" w:after="0"/>
        <w:rPr>
          <w:rFonts w:asciiTheme="majorHAnsi" w:hAnsiTheme="majorHAnsi" w:cstheme="majorHAnsi"/>
          <w:sz w:val="24"/>
          <w:szCs w:val="24"/>
        </w:rPr>
      </w:pPr>
      <w:r w:rsidRPr="00C21AA4">
        <w:rPr>
          <w:rFonts w:asciiTheme="majorHAnsi" w:hAnsiTheme="majorHAnsi" w:cstheme="majorHAnsi"/>
          <w:sz w:val="24"/>
          <w:szCs w:val="24"/>
        </w:rPr>
        <w:t xml:space="preserve">Przy </w:t>
      </w:r>
      <w:r>
        <w:rPr>
          <w:rFonts w:asciiTheme="majorHAnsi" w:hAnsiTheme="majorHAnsi" w:cstheme="majorHAnsi"/>
          <w:sz w:val="24"/>
          <w:szCs w:val="24"/>
        </w:rPr>
        <w:t>opisach</w:t>
      </w:r>
      <w:r w:rsidRPr="00C21AA4">
        <w:rPr>
          <w:rFonts w:asciiTheme="majorHAnsi" w:hAnsiTheme="majorHAnsi" w:cstheme="majorHAnsi"/>
          <w:sz w:val="24"/>
          <w:szCs w:val="24"/>
        </w:rPr>
        <w:t xml:space="preserve"> wpływu na poszczególne elementy środowiska i zdrowi</w:t>
      </w:r>
      <w:r>
        <w:rPr>
          <w:rFonts w:asciiTheme="majorHAnsi" w:hAnsiTheme="majorHAnsi" w:cstheme="majorHAnsi"/>
          <w:sz w:val="24"/>
          <w:szCs w:val="24"/>
        </w:rPr>
        <w:t>e</w:t>
      </w:r>
      <w:r w:rsidRPr="00C21AA4">
        <w:rPr>
          <w:rFonts w:asciiTheme="majorHAnsi" w:hAnsiTheme="majorHAnsi" w:cstheme="majorHAnsi"/>
          <w:sz w:val="24"/>
          <w:szCs w:val="24"/>
        </w:rPr>
        <w:t xml:space="preserve"> ludzi</w:t>
      </w:r>
      <w:r>
        <w:rPr>
          <w:rFonts w:asciiTheme="majorHAnsi" w:hAnsiTheme="majorHAnsi" w:cstheme="majorHAnsi"/>
          <w:sz w:val="24"/>
          <w:szCs w:val="24"/>
        </w:rPr>
        <w:t xml:space="preserve"> zastosowano następujące skróty kierunków i działań:</w:t>
      </w:r>
    </w:p>
    <w:p w14:paraId="358C999C" w14:textId="1882CCB6" w:rsidR="00C21AA4" w:rsidRDefault="00702818" w:rsidP="00C21AA4">
      <w:pPr>
        <w:spacing w:before="120" w:after="0"/>
        <w:rPr>
          <w:rFonts w:asciiTheme="majorHAnsi" w:hAnsiTheme="majorHAnsi" w:cstheme="majorHAnsi"/>
          <w:sz w:val="24"/>
          <w:szCs w:val="24"/>
        </w:rPr>
      </w:pPr>
      <w:bookmarkStart w:id="161" w:name="_Toc118294696"/>
      <w:r w:rsidRPr="000419D2">
        <w:rPr>
          <w:rFonts w:asciiTheme="majorHAnsi" w:hAnsiTheme="majorHAnsi" w:cstheme="majorHAnsi"/>
          <w:sz w:val="24"/>
          <w:szCs w:val="24"/>
        </w:rPr>
        <w:t xml:space="preserve">Tabela </w:t>
      </w:r>
      <w:r w:rsidRPr="000419D2">
        <w:rPr>
          <w:rFonts w:asciiTheme="majorHAnsi" w:hAnsiTheme="majorHAnsi" w:cstheme="majorHAnsi"/>
          <w:i/>
          <w:iCs w:val="0"/>
          <w:sz w:val="24"/>
          <w:szCs w:val="24"/>
        </w:rPr>
        <w:fldChar w:fldCharType="begin"/>
      </w:r>
      <w:r w:rsidRPr="000419D2">
        <w:rPr>
          <w:rFonts w:asciiTheme="majorHAnsi" w:hAnsiTheme="majorHAnsi" w:cstheme="majorHAnsi"/>
          <w:sz w:val="24"/>
          <w:szCs w:val="24"/>
        </w:rPr>
        <w:instrText xml:space="preserve"> SEQ Tabela \* ARABIC </w:instrText>
      </w:r>
      <w:r w:rsidRPr="000419D2">
        <w:rPr>
          <w:rFonts w:asciiTheme="majorHAnsi" w:hAnsiTheme="majorHAnsi" w:cstheme="majorHAnsi"/>
          <w:i/>
          <w:iCs w:val="0"/>
          <w:sz w:val="24"/>
          <w:szCs w:val="24"/>
        </w:rPr>
        <w:fldChar w:fldCharType="separate"/>
      </w:r>
      <w:r>
        <w:rPr>
          <w:rFonts w:asciiTheme="majorHAnsi" w:hAnsiTheme="majorHAnsi" w:cstheme="majorHAnsi"/>
          <w:noProof/>
          <w:sz w:val="24"/>
          <w:szCs w:val="24"/>
        </w:rPr>
        <w:t>13</w:t>
      </w:r>
      <w:r w:rsidRPr="000419D2">
        <w:rPr>
          <w:rFonts w:asciiTheme="majorHAnsi" w:hAnsiTheme="majorHAnsi" w:cstheme="majorHAnsi"/>
          <w:i/>
          <w:iCs w:val="0"/>
          <w:sz w:val="24"/>
          <w:szCs w:val="24"/>
        </w:rPr>
        <w:fldChar w:fldCharType="end"/>
      </w:r>
      <w:r w:rsidRPr="000419D2">
        <w:rPr>
          <w:rFonts w:asciiTheme="majorHAnsi" w:hAnsiTheme="majorHAnsi" w:cstheme="majorHAnsi"/>
          <w:sz w:val="24"/>
          <w:szCs w:val="24"/>
        </w:rPr>
        <w:t>.</w:t>
      </w:r>
      <w:r>
        <w:rPr>
          <w:rFonts w:asciiTheme="majorHAnsi" w:hAnsiTheme="majorHAnsi" w:cstheme="majorHAnsi"/>
          <w:sz w:val="24"/>
          <w:szCs w:val="24"/>
        </w:rPr>
        <w:t xml:space="preserve"> Zastosowane skróty kierunków i działań</w:t>
      </w:r>
      <w:bookmarkEnd w:id="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Działania na rzecz ochrony klimatu, przeciwdziałania zmianom klimatu i skutkom tych zmian"/>
        <w:tblDescription w:val="Tabela. Działania na rzecz ochrony klimatu, przeciwdziałania zmianom klimatu i skutkom tych zmian dla dziesięciu kierunków działań"/>
      </w:tblPr>
      <w:tblGrid>
        <w:gridCol w:w="557"/>
        <w:gridCol w:w="1804"/>
        <w:gridCol w:w="1799"/>
        <w:gridCol w:w="4900"/>
      </w:tblGrid>
      <w:tr w:rsidR="00C21AA4" w:rsidRPr="002B6A09" w14:paraId="38563107" w14:textId="77777777" w:rsidTr="006E5BFF">
        <w:trPr>
          <w:trHeight w:val="340"/>
          <w:tblHeader/>
        </w:trPr>
        <w:tc>
          <w:tcPr>
            <w:tcW w:w="303" w:type="pct"/>
            <w:shd w:val="clear" w:color="auto" w:fill="auto"/>
            <w:noWrap/>
            <w:hideMark/>
          </w:tcPr>
          <w:p w14:paraId="36F7F008" w14:textId="77777777" w:rsidR="00C21AA4" w:rsidRPr="002B6A09" w:rsidRDefault="00C21AA4" w:rsidP="0084281E">
            <w:pPr>
              <w:spacing w:after="0"/>
              <w:rPr>
                <w:rFonts w:asciiTheme="majorHAnsi" w:eastAsia="Times New Roman" w:hAnsiTheme="majorHAnsi" w:cstheme="majorHAnsi"/>
                <w:b/>
                <w:bCs/>
                <w:color w:val="000000"/>
                <w:lang w:eastAsia="pl-PL"/>
              </w:rPr>
            </w:pPr>
            <w:r w:rsidRPr="002B6A09">
              <w:rPr>
                <w:rFonts w:asciiTheme="majorHAnsi" w:eastAsia="Times New Roman" w:hAnsiTheme="majorHAnsi" w:cstheme="majorHAnsi"/>
                <w:b/>
                <w:bCs/>
                <w:color w:val="000000"/>
                <w:lang w:eastAsia="pl-PL"/>
              </w:rPr>
              <w:t>Lp.</w:t>
            </w:r>
          </w:p>
        </w:tc>
        <w:tc>
          <w:tcPr>
            <w:tcW w:w="986" w:type="pct"/>
          </w:tcPr>
          <w:p w14:paraId="60C0243E" w14:textId="77777777" w:rsidR="00C21AA4" w:rsidRPr="002B6A09" w:rsidRDefault="00C21AA4" w:rsidP="0084281E">
            <w:pPr>
              <w:spacing w:after="0"/>
              <w:rPr>
                <w:rFonts w:asciiTheme="majorHAnsi" w:eastAsia="Times New Roman" w:hAnsiTheme="majorHAnsi" w:cstheme="majorHAnsi"/>
                <w:b/>
                <w:bCs/>
                <w:color w:val="000000"/>
                <w:lang w:eastAsia="pl-PL"/>
              </w:rPr>
            </w:pPr>
            <w:r w:rsidRPr="002B6A09">
              <w:rPr>
                <w:rFonts w:asciiTheme="majorHAnsi" w:eastAsia="Times New Roman" w:hAnsiTheme="majorHAnsi" w:cstheme="majorHAnsi"/>
                <w:b/>
                <w:bCs/>
                <w:color w:val="000000"/>
                <w:lang w:eastAsia="pl-PL"/>
              </w:rPr>
              <w:t>Kierunek działań</w:t>
            </w:r>
          </w:p>
        </w:tc>
        <w:tc>
          <w:tcPr>
            <w:tcW w:w="986" w:type="pct"/>
            <w:shd w:val="clear" w:color="auto" w:fill="auto"/>
            <w:hideMark/>
          </w:tcPr>
          <w:p w14:paraId="463B4759" w14:textId="77777777" w:rsidR="00C21AA4" w:rsidRPr="002B6A09" w:rsidRDefault="00C21AA4" w:rsidP="0084281E">
            <w:pPr>
              <w:spacing w:after="0"/>
              <w:rPr>
                <w:rFonts w:asciiTheme="majorHAnsi" w:eastAsia="Times New Roman" w:hAnsiTheme="majorHAnsi" w:cstheme="majorHAnsi"/>
                <w:b/>
                <w:bCs/>
                <w:color w:val="000000"/>
                <w:lang w:eastAsia="pl-PL"/>
              </w:rPr>
            </w:pPr>
            <w:r w:rsidRPr="002B6A09">
              <w:rPr>
                <w:rFonts w:asciiTheme="majorHAnsi" w:eastAsia="Times New Roman" w:hAnsiTheme="majorHAnsi" w:cstheme="majorHAnsi"/>
                <w:b/>
                <w:bCs/>
                <w:color w:val="000000"/>
                <w:lang w:eastAsia="pl-PL"/>
              </w:rPr>
              <w:t>Kierunek działań</w:t>
            </w:r>
            <w:r>
              <w:rPr>
                <w:rFonts w:asciiTheme="majorHAnsi" w:eastAsia="Times New Roman" w:hAnsiTheme="majorHAnsi" w:cstheme="majorHAnsi"/>
                <w:b/>
                <w:bCs/>
                <w:color w:val="000000"/>
                <w:lang w:eastAsia="pl-PL"/>
              </w:rPr>
              <w:t xml:space="preserve"> – zastosowane skróty</w:t>
            </w:r>
          </w:p>
        </w:tc>
        <w:tc>
          <w:tcPr>
            <w:tcW w:w="2725" w:type="pct"/>
            <w:shd w:val="clear" w:color="auto" w:fill="auto"/>
            <w:hideMark/>
          </w:tcPr>
          <w:p w14:paraId="6B2CFF97" w14:textId="77777777" w:rsidR="00C21AA4" w:rsidRPr="002B6A09" w:rsidRDefault="00C21AA4" w:rsidP="0084281E">
            <w:pPr>
              <w:spacing w:after="0"/>
              <w:rPr>
                <w:rFonts w:asciiTheme="majorHAnsi" w:eastAsia="Times New Roman" w:hAnsiTheme="majorHAnsi" w:cstheme="majorHAnsi"/>
                <w:b/>
                <w:bCs/>
                <w:color w:val="000000"/>
                <w:lang w:eastAsia="pl-PL"/>
              </w:rPr>
            </w:pPr>
            <w:r w:rsidRPr="002B6A09">
              <w:rPr>
                <w:rFonts w:asciiTheme="majorHAnsi" w:eastAsia="Times New Roman" w:hAnsiTheme="majorHAnsi" w:cstheme="majorHAnsi"/>
                <w:b/>
                <w:bCs/>
                <w:color w:val="000000"/>
                <w:lang w:eastAsia="pl-PL"/>
              </w:rPr>
              <w:t>Działania</w:t>
            </w:r>
            <w:r>
              <w:rPr>
                <w:rFonts w:asciiTheme="majorHAnsi" w:eastAsia="Times New Roman" w:hAnsiTheme="majorHAnsi" w:cstheme="majorHAnsi"/>
                <w:b/>
                <w:bCs/>
                <w:color w:val="000000"/>
                <w:lang w:eastAsia="pl-PL"/>
              </w:rPr>
              <w:t xml:space="preserve"> – zastosowane skróty:</w:t>
            </w:r>
          </w:p>
        </w:tc>
      </w:tr>
      <w:tr w:rsidR="00C21AA4" w:rsidRPr="002B6A09" w14:paraId="21907007" w14:textId="77777777" w:rsidTr="006E5BFF">
        <w:trPr>
          <w:trHeight w:val="340"/>
        </w:trPr>
        <w:tc>
          <w:tcPr>
            <w:tcW w:w="303" w:type="pct"/>
            <w:shd w:val="clear" w:color="auto" w:fill="auto"/>
            <w:noWrap/>
            <w:hideMark/>
          </w:tcPr>
          <w:p w14:paraId="5DA3A60B"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I.1</w:t>
            </w:r>
          </w:p>
        </w:tc>
        <w:tc>
          <w:tcPr>
            <w:tcW w:w="986" w:type="pct"/>
            <w:vMerge w:val="restart"/>
          </w:tcPr>
          <w:p w14:paraId="6A25DF4B" w14:textId="77777777" w:rsidR="00C21AA4" w:rsidRPr="00BC0AE3" w:rsidRDefault="00C21AA4" w:rsidP="0084281E">
            <w:pPr>
              <w:spacing w:after="0"/>
              <w:rPr>
                <w:rFonts w:asciiTheme="majorHAnsi" w:eastAsia="Times New Roman" w:hAnsiTheme="majorHAnsi" w:cstheme="majorHAnsi"/>
                <w:color w:val="000000"/>
                <w:lang w:eastAsia="pl-PL"/>
              </w:rPr>
            </w:pPr>
            <w:r w:rsidRPr="00BC0AE3">
              <w:rPr>
                <w:rFonts w:asciiTheme="majorHAnsi" w:eastAsia="Times New Roman" w:hAnsiTheme="majorHAnsi" w:cstheme="majorHAnsi"/>
                <w:color w:val="000000"/>
                <w:lang w:eastAsia="pl-PL"/>
              </w:rPr>
              <w:t>I. Zarządzanie energią na różnych poziomach administracji tj. gminy, powiatu, województwa, poprawa efektywności energetycznej oraz wykorzystanie odnawialnych źródeł energii</w:t>
            </w:r>
          </w:p>
        </w:tc>
        <w:tc>
          <w:tcPr>
            <w:tcW w:w="986" w:type="pct"/>
            <w:vMerge w:val="restart"/>
            <w:shd w:val="clear" w:color="auto" w:fill="auto"/>
            <w:hideMark/>
          </w:tcPr>
          <w:p w14:paraId="49F41E48" w14:textId="05CFC325"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 xml:space="preserve">I.  </w:t>
            </w:r>
            <w:r w:rsidRPr="002B6A09">
              <w:rPr>
                <w:rFonts w:asciiTheme="majorHAnsi" w:eastAsia="Times New Roman" w:hAnsiTheme="majorHAnsi" w:cstheme="majorHAnsi"/>
                <w:color w:val="000000"/>
                <w:lang w:eastAsia="pl-PL"/>
              </w:rPr>
              <w:t xml:space="preserve">Zarządzanie energią, poprawa efektywności energetycznej </w:t>
            </w:r>
            <w:r w:rsidR="004D0B12">
              <w:rPr>
                <w:rFonts w:asciiTheme="majorHAnsi" w:eastAsia="Times New Roman" w:hAnsiTheme="majorHAnsi" w:cstheme="majorHAnsi"/>
                <w:color w:val="000000"/>
                <w:lang w:eastAsia="pl-PL"/>
              </w:rPr>
              <w:t>oraz</w:t>
            </w:r>
            <w:r w:rsidRPr="002B6A09">
              <w:rPr>
                <w:rFonts w:asciiTheme="majorHAnsi" w:eastAsia="Times New Roman" w:hAnsiTheme="majorHAnsi" w:cstheme="majorHAnsi"/>
                <w:color w:val="000000"/>
                <w:lang w:eastAsia="pl-PL"/>
              </w:rPr>
              <w:t xml:space="preserve"> wykorzystanie odnawialnych źródeł energii (…)</w:t>
            </w:r>
          </w:p>
        </w:tc>
        <w:tc>
          <w:tcPr>
            <w:tcW w:w="2725" w:type="pct"/>
            <w:shd w:val="clear" w:color="auto" w:fill="auto"/>
            <w:hideMark/>
          </w:tcPr>
          <w:p w14:paraId="353A886C"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Rozwój wykorzystania OZE (…)</w:t>
            </w:r>
          </w:p>
        </w:tc>
      </w:tr>
      <w:tr w:rsidR="00C21AA4" w:rsidRPr="002B6A09" w14:paraId="3B70EEE8" w14:textId="77777777" w:rsidTr="006E5BFF">
        <w:trPr>
          <w:trHeight w:val="340"/>
        </w:trPr>
        <w:tc>
          <w:tcPr>
            <w:tcW w:w="303" w:type="pct"/>
            <w:shd w:val="clear" w:color="auto" w:fill="auto"/>
            <w:noWrap/>
            <w:hideMark/>
          </w:tcPr>
          <w:p w14:paraId="3D267963"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lastRenderedPageBreak/>
              <w:t>I.2</w:t>
            </w:r>
          </w:p>
        </w:tc>
        <w:tc>
          <w:tcPr>
            <w:tcW w:w="986" w:type="pct"/>
            <w:vMerge/>
          </w:tcPr>
          <w:p w14:paraId="080B9154"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3ED2E622"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3BD37D0B"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Poprawa efektywności (…)</w:t>
            </w:r>
          </w:p>
        </w:tc>
      </w:tr>
      <w:tr w:rsidR="00C21AA4" w:rsidRPr="002B6A09" w14:paraId="2C3CAA54" w14:textId="77777777" w:rsidTr="006E5BFF">
        <w:trPr>
          <w:trHeight w:val="340"/>
        </w:trPr>
        <w:tc>
          <w:tcPr>
            <w:tcW w:w="303" w:type="pct"/>
            <w:shd w:val="clear" w:color="auto" w:fill="auto"/>
            <w:noWrap/>
            <w:hideMark/>
          </w:tcPr>
          <w:p w14:paraId="768A00F0"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I.3</w:t>
            </w:r>
          </w:p>
        </w:tc>
        <w:tc>
          <w:tcPr>
            <w:tcW w:w="986" w:type="pct"/>
            <w:vMerge/>
          </w:tcPr>
          <w:p w14:paraId="2752DC0B"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30D0585B"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43DA640A"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Wzrost efektywności wykorzystania energii i ciepła (…)</w:t>
            </w:r>
          </w:p>
        </w:tc>
      </w:tr>
      <w:tr w:rsidR="00C21AA4" w:rsidRPr="002B6A09" w14:paraId="21646FF5" w14:textId="77777777" w:rsidTr="006E5BFF">
        <w:trPr>
          <w:trHeight w:val="340"/>
        </w:trPr>
        <w:tc>
          <w:tcPr>
            <w:tcW w:w="303" w:type="pct"/>
            <w:shd w:val="clear" w:color="auto" w:fill="auto"/>
            <w:noWrap/>
            <w:hideMark/>
          </w:tcPr>
          <w:p w14:paraId="2E5F1210"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I.4</w:t>
            </w:r>
          </w:p>
        </w:tc>
        <w:tc>
          <w:tcPr>
            <w:tcW w:w="986" w:type="pct"/>
            <w:vMerge/>
          </w:tcPr>
          <w:p w14:paraId="1044B679"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3718FE73"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54E647FC"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Ograniczenie emisji gazów cieplarnianych (…)</w:t>
            </w:r>
          </w:p>
        </w:tc>
      </w:tr>
      <w:tr w:rsidR="00C21AA4" w:rsidRPr="002B6A09" w14:paraId="2A9BBDAC" w14:textId="77777777" w:rsidTr="006E5BFF">
        <w:trPr>
          <w:trHeight w:val="340"/>
        </w:trPr>
        <w:tc>
          <w:tcPr>
            <w:tcW w:w="303" w:type="pct"/>
            <w:shd w:val="clear" w:color="auto" w:fill="auto"/>
            <w:noWrap/>
            <w:hideMark/>
          </w:tcPr>
          <w:p w14:paraId="2527C294"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I.5</w:t>
            </w:r>
          </w:p>
        </w:tc>
        <w:tc>
          <w:tcPr>
            <w:tcW w:w="986" w:type="pct"/>
            <w:vMerge/>
          </w:tcPr>
          <w:p w14:paraId="01606091"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69654203"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6CA254CA"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Tworzenie ram wspierających rozwój OZE oraz efektywności energetycznej</w:t>
            </w:r>
          </w:p>
        </w:tc>
      </w:tr>
      <w:tr w:rsidR="00C21AA4" w:rsidRPr="00D31B81" w14:paraId="5A102EC0" w14:textId="77777777" w:rsidTr="006E5BFF">
        <w:trPr>
          <w:trHeight w:val="340"/>
        </w:trPr>
        <w:tc>
          <w:tcPr>
            <w:tcW w:w="303" w:type="pct"/>
            <w:shd w:val="clear" w:color="auto" w:fill="auto"/>
            <w:noWrap/>
            <w:hideMark/>
          </w:tcPr>
          <w:p w14:paraId="33C845BA"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II.1</w:t>
            </w:r>
          </w:p>
        </w:tc>
        <w:tc>
          <w:tcPr>
            <w:tcW w:w="986" w:type="pct"/>
            <w:vMerge w:val="restart"/>
          </w:tcPr>
          <w:p w14:paraId="2527CD09" w14:textId="77777777" w:rsidR="00C21AA4" w:rsidRDefault="00C21AA4" w:rsidP="0084281E">
            <w:pPr>
              <w:spacing w:after="0"/>
              <w:rPr>
                <w:rFonts w:asciiTheme="majorHAnsi" w:hAnsiTheme="majorHAnsi" w:cstheme="majorHAnsi"/>
              </w:rPr>
            </w:pPr>
            <w:r>
              <w:rPr>
                <w:rFonts w:asciiTheme="majorHAnsi" w:hAnsiTheme="majorHAnsi" w:cstheme="majorHAnsi"/>
              </w:rPr>
              <w:t xml:space="preserve">II. </w:t>
            </w:r>
            <w:r w:rsidRPr="002B6A09">
              <w:rPr>
                <w:rFonts w:asciiTheme="majorHAnsi" w:hAnsiTheme="majorHAnsi" w:cstheme="majorHAnsi"/>
              </w:rPr>
              <w:t>Błękitno-zielona infrastruktura</w:t>
            </w:r>
          </w:p>
        </w:tc>
        <w:tc>
          <w:tcPr>
            <w:tcW w:w="986" w:type="pct"/>
            <w:vMerge w:val="restart"/>
            <w:shd w:val="clear" w:color="auto" w:fill="auto"/>
            <w:hideMark/>
          </w:tcPr>
          <w:p w14:paraId="02F18B4B" w14:textId="77777777" w:rsidR="00C21AA4" w:rsidRPr="00D31B81" w:rsidRDefault="00C21AA4" w:rsidP="0084281E">
            <w:pPr>
              <w:spacing w:after="0"/>
              <w:rPr>
                <w:rFonts w:asciiTheme="majorHAnsi" w:eastAsia="Times New Roman" w:hAnsiTheme="majorHAnsi" w:cstheme="majorHAnsi"/>
                <w:color w:val="000000"/>
                <w:lang w:eastAsia="pl-PL"/>
              </w:rPr>
            </w:pPr>
            <w:r w:rsidRPr="00D31B81">
              <w:rPr>
                <w:rFonts w:asciiTheme="majorHAnsi" w:hAnsiTheme="majorHAnsi" w:cstheme="majorHAnsi"/>
              </w:rPr>
              <w:t>II. Błękitno-zielona infrastruktura</w:t>
            </w:r>
          </w:p>
        </w:tc>
        <w:tc>
          <w:tcPr>
            <w:tcW w:w="2725" w:type="pct"/>
            <w:shd w:val="clear" w:color="auto" w:fill="auto"/>
            <w:hideMark/>
          </w:tcPr>
          <w:p w14:paraId="0779787E" w14:textId="77777777" w:rsidR="00C21AA4" w:rsidRPr="00D31B81" w:rsidRDefault="00C21AA4" w:rsidP="0084281E">
            <w:pPr>
              <w:spacing w:after="0"/>
              <w:rPr>
                <w:rFonts w:asciiTheme="majorHAnsi" w:eastAsia="Times New Roman" w:hAnsiTheme="majorHAnsi" w:cstheme="majorHAnsi"/>
                <w:color w:val="000000"/>
                <w:lang w:eastAsia="pl-PL"/>
              </w:rPr>
            </w:pPr>
            <w:r w:rsidRPr="00D31B81">
              <w:rPr>
                <w:rFonts w:asciiTheme="majorHAnsi" w:hAnsiTheme="majorHAnsi" w:cstheme="majorHAnsi"/>
              </w:rPr>
              <w:t>Zwiększanie powierzchni terenów zielonych i stosowanie elementów zielonej infrastruktury (…)</w:t>
            </w:r>
          </w:p>
        </w:tc>
      </w:tr>
      <w:tr w:rsidR="00C21AA4" w:rsidRPr="00D31B81" w14:paraId="69DFA0D1" w14:textId="77777777" w:rsidTr="006E5BFF">
        <w:trPr>
          <w:trHeight w:val="340"/>
        </w:trPr>
        <w:tc>
          <w:tcPr>
            <w:tcW w:w="303" w:type="pct"/>
            <w:shd w:val="clear" w:color="auto" w:fill="auto"/>
            <w:noWrap/>
            <w:hideMark/>
          </w:tcPr>
          <w:p w14:paraId="39DE5654"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II.2</w:t>
            </w:r>
          </w:p>
        </w:tc>
        <w:tc>
          <w:tcPr>
            <w:tcW w:w="986" w:type="pct"/>
            <w:vMerge/>
          </w:tcPr>
          <w:p w14:paraId="21A2B639"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7A357D26" w14:textId="77777777" w:rsidR="00C21AA4" w:rsidRPr="00D31B81"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710F0FD7" w14:textId="77777777" w:rsidR="00C21AA4" w:rsidRPr="00D31B81" w:rsidRDefault="00C21AA4" w:rsidP="0084281E">
            <w:pPr>
              <w:spacing w:after="0"/>
              <w:rPr>
                <w:rFonts w:asciiTheme="majorHAnsi" w:eastAsia="Times New Roman" w:hAnsiTheme="majorHAnsi" w:cstheme="majorHAnsi"/>
                <w:color w:val="000000"/>
                <w:lang w:eastAsia="pl-PL"/>
              </w:rPr>
            </w:pPr>
            <w:r w:rsidRPr="00D31B81">
              <w:rPr>
                <w:rFonts w:asciiTheme="majorHAnsi" w:hAnsiTheme="majorHAnsi" w:cstheme="majorHAnsi"/>
              </w:rPr>
              <w:t>Zwiększanie istniejących systemów naturalnego odprowadzania wód deszczowych i roztopowych (…)</w:t>
            </w:r>
          </w:p>
        </w:tc>
      </w:tr>
      <w:tr w:rsidR="00C21AA4" w:rsidRPr="00D31B81" w14:paraId="10A1D19D" w14:textId="77777777" w:rsidTr="006E5BFF">
        <w:trPr>
          <w:trHeight w:val="340"/>
        </w:trPr>
        <w:tc>
          <w:tcPr>
            <w:tcW w:w="303" w:type="pct"/>
            <w:shd w:val="clear" w:color="auto" w:fill="auto"/>
            <w:noWrap/>
            <w:hideMark/>
          </w:tcPr>
          <w:p w14:paraId="4329598D"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II.3</w:t>
            </w:r>
          </w:p>
        </w:tc>
        <w:tc>
          <w:tcPr>
            <w:tcW w:w="986" w:type="pct"/>
            <w:vMerge/>
          </w:tcPr>
          <w:p w14:paraId="245D5815"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2C08D9A6" w14:textId="77777777" w:rsidR="00C21AA4" w:rsidRPr="00D31B81"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6A927BBC" w14:textId="7485F04B" w:rsidR="00C21AA4" w:rsidRPr="00D31B81" w:rsidRDefault="00C21AA4" w:rsidP="0084281E">
            <w:pPr>
              <w:spacing w:after="0"/>
              <w:rPr>
                <w:rFonts w:asciiTheme="majorHAnsi" w:eastAsia="Times New Roman" w:hAnsiTheme="majorHAnsi" w:cstheme="majorHAnsi"/>
                <w:color w:val="000000"/>
                <w:lang w:eastAsia="pl-PL"/>
              </w:rPr>
            </w:pPr>
            <w:r w:rsidRPr="00D31B81">
              <w:rPr>
                <w:rFonts w:asciiTheme="majorHAnsi" w:hAnsiTheme="majorHAnsi" w:cstheme="majorHAnsi"/>
              </w:rPr>
              <w:t>Zwiększanie naturalnej retencji (…)</w:t>
            </w:r>
          </w:p>
        </w:tc>
      </w:tr>
      <w:tr w:rsidR="00C21AA4" w:rsidRPr="00D31B81" w14:paraId="7CABAADA" w14:textId="77777777" w:rsidTr="006E5BFF">
        <w:trPr>
          <w:trHeight w:val="340"/>
        </w:trPr>
        <w:tc>
          <w:tcPr>
            <w:tcW w:w="303" w:type="pct"/>
            <w:shd w:val="clear" w:color="auto" w:fill="auto"/>
            <w:noWrap/>
            <w:hideMark/>
          </w:tcPr>
          <w:p w14:paraId="2AF3203F"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III.1</w:t>
            </w:r>
          </w:p>
        </w:tc>
        <w:tc>
          <w:tcPr>
            <w:tcW w:w="986" w:type="pct"/>
            <w:vMerge w:val="restart"/>
          </w:tcPr>
          <w:p w14:paraId="4C28CACE" w14:textId="77777777" w:rsidR="00C21AA4" w:rsidRPr="00BC0AE3" w:rsidRDefault="00C21AA4" w:rsidP="0084281E">
            <w:pPr>
              <w:spacing w:after="0"/>
              <w:rPr>
                <w:rFonts w:asciiTheme="majorHAnsi" w:eastAsia="Times New Roman" w:hAnsiTheme="majorHAnsi" w:cstheme="majorHAnsi"/>
                <w:color w:val="000000"/>
                <w:lang w:eastAsia="pl-PL"/>
              </w:rPr>
            </w:pPr>
            <w:r w:rsidRPr="00BC0AE3">
              <w:rPr>
                <w:rFonts w:asciiTheme="majorHAnsi" w:eastAsia="Times New Roman" w:hAnsiTheme="majorHAnsi" w:cstheme="majorHAnsi"/>
                <w:color w:val="000000"/>
                <w:lang w:eastAsia="pl-PL"/>
              </w:rPr>
              <w:t>III. Ochrona bioróżnorodności (sposoby ochrony bioróżnorodności na obszarach miejskich i pozamiejskich, banki genowe, parki, ogrody botaniczne, problem gatunków inwazyjnych)</w:t>
            </w:r>
          </w:p>
        </w:tc>
        <w:tc>
          <w:tcPr>
            <w:tcW w:w="986" w:type="pct"/>
            <w:vMerge w:val="restart"/>
            <w:shd w:val="clear" w:color="auto" w:fill="auto"/>
            <w:hideMark/>
          </w:tcPr>
          <w:p w14:paraId="53F92A56" w14:textId="77777777" w:rsidR="00C21AA4" w:rsidRPr="00D31B81" w:rsidRDefault="00C21AA4" w:rsidP="0084281E">
            <w:pPr>
              <w:spacing w:after="0"/>
              <w:rPr>
                <w:rFonts w:asciiTheme="majorHAnsi" w:eastAsia="Times New Roman" w:hAnsiTheme="majorHAnsi" w:cstheme="majorHAnsi"/>
                <w:color w:val="000000"/>
                <w:lang w:eastAsia="pl-PL"/>
              </w:rPr>
            </w:pPr>
            <w:r w:rsidRPr="00D31B81">
              <w:rPr>
                <w:rFonts w:asciiTheme="majorHAnsi" w:eastAsia="Times New Roman" w:hAnsiTheme="majorHAnsi" w:cstheme="majorHAnsi"/>
                <w:color w:val="000000"/>
                <w:lang w:eastAsia="pl-PL"/>
              </w:rPr>
              <w:t>III. Ochrona bioróżnorodności (…)</w:t>
            </w:r>
          </w:p>
        </w:tc>
        <w:tc>
          <w:tcPr>
            <w:tcW w:w="2725" w:type="pct"/>
            <w:shd w:val="clear" w:color="auto" w:fill="auto"/>
            <w:hideMark/>
          </w:tcPr>
          <w:p w14:paraId="18D9F57E" w14:textId="3EE59680" w:rsidR="00C21AA4" w:rsidRPr="00D31B81" w:rsidRDefault="00C21AA4" w:rsidP="0084281E">
            <w:pPr>
              <w:spacing w:after="0"/>
              <w:rPr>
                <w:rFonts w:asciiTheme="majorHAnsi" w:eastAsia="Times New Roman" w:hAnsiTheme="majorHAnsi" w:cstheme="majorHAnsi"/>
                <w:color w:val="000000"/>
                <w:lang w:eastAsia="pl-PL"/>
              </w:rPr>
            </w:pPr>
            <w:r w:rsidRPr="00D31B81">
              <w:rPr>
                <w:rFonts w:asciiTheme="majorHAnsi" w:hAnsiTheme="majorHAnsi" w:cstheme="majorHAnsi"/>
              </w:rPr>
              <w:t>Opracowanie, aktualizacja oraz wdrożenie zapisów planów ochrony i planów zadań ochronnych (…)</w:t>
            </w:r>
          </w:p>
        </w:tc>
      </w:tr>
      <w:tr w:rsidR="00C21AA4" w:rsidRPr="00D31B81" w14:paraId="73333DBA" w14:textId="77777777" w:rsidTr="006E5BFF">
        <w:trPr>
          <w:trHeight w:val="340"/>
        </w:trPr>
        <w:tc>
          <w:tcPr>
            <w:tcW w:w="303" w:type="pct"/>
            <w:shd w:val="clear" w:color="auto" w:fill="auto"/>
            <w:noWrap/>
            <w:hideMark/>
          </w:tcPr>
          <w:p w14:paraId="60C6635B"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III.2</w:t>
            </w:r>
          </w:p>
        </w:tc>
        <w:tc>
          <w:tcPr>
            <w:tcW w:w="986" w:type="pct"/>
            <w:vMerge/>
          </w:tcPr>
          <w:p w14:paraId="35DE8522"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34A6327C" w14:textId="77777777" w:rsidR="00C21AA4" w:rsidRPr="00D31B81"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66EB7D4F" w14:textId="77777777" w:rsidR="00C21AA4" w:rsidRPr="00D31B81" w:rsidRDefault="00C21AA4" w:rsidP="0084281E">
            <w:pPr>
              <w:spacing w:after="0"/>
              <w:rPr>
                <w:rFonts w:asciiTheme="majorHAnsi" w:eastAsia="Times New Roman" w:hAnsiTheme="majorHAnsi" w:cstheme="majorHAnsi"/>
                <w:color w:val="000000"/>
                <w:lang w:eastAsia="pl-PL"/>
              </w:rPr>
            </w:pPr>
            <w:r w:rsidRPr="00D31B81">
              <w:rPr>
                <w:rFonts w:asciiTheme="majorHAnsi" w:hAnsiTheme="majorHAnsi" w:cstheme="majorHAnsi"/>
              </w:rPr>
              <w:t>Tworzenie centrów ochrony różnorodności biologicznej (…)</w:t>
            </w:r>
          </w:p>
        </w:tc>
      </w:tr>
      <w:tr w:rsidR="00C21AA4" w:rsidRPr="002B6A09" w14:paraId="0C747DC8" w14:textId="77777777" w:rsidTr="006E5BFF">
        <w:trPr>
          <w:trHeight w:val="340"/>
        </w:trPr>
        <w:tc>
          <w:tcPr>
            <w:tcW w:w="303" w:type="pct"/>
            <w:shd w:val="clear" w:color="auto" w:fill="auto"/>
            <w:noWrap/>
            <w:hideMark/>
          </w:tcPr>
          <w:p w14:paraId="0FD3F658"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III.3</w:t>
            </w:r>
          </w:p>
        </w:tc>
        <w:tc>
          <w:tcPr>
            <w:tcW w:w="986" w:type="pct"/>
            <w:vMerge/>
          </w:tcPr>
          <w:p w14:paraId="519E457D"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3FDCBD1A"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124F6F7B"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Naturalizacja terenów zieleni w miastach (…)</w:t>
            </w:r>
          </w:p>
        </w:tc>
      </w:tr>
      <w:tr w:rsidR="00C21AA4" w:rsidRPr="002B6A09" w14:paraId="7C049633" w14:textId="77777777" w:rsidTr="006E5BFF">
        <w:trPr>
          <w:trHeight w:val="340"/>
        </w:trPr>
        <w:tc>
          <w:tcPr>
            <w:tcW w:w="303" w:type="pct"/>
            <w:shd w:val="clear" w:color="auto" w:fill="auto"/>
            <w:noWrap/>
            <w:hideMark/>
          </w:tcPr>
          <w:p w14:paraId="6C0A08B1"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III.4</w:t>
            </w:r>
          </w:p>
        </w:tc>
        <w:tc>
          <w:tcPr>
            <w:tcW w:w="986" w:type="pct"/>
            <w:vMerge/>
          </w:tcPr>
          <w:p w14:paraId="57FC607E"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080E94B9"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326C339B"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Inwentaryzacja miejsc występowania gatunków inwazyjnych (…)</w:t>
            </w:r>
          </w:p>
        </w:tc>
      </w:tr>
      <w:tr w:rsidR="00C21AA4" w:rsidRPr="002B6A09" w14:paraId="7F063F5B" w14:textId="77777777" w:rsidTr="006E5BFF">
        <w:trPr>
          <w:trHeight w:val="340"/>
        </w:trPr>
        <w:tc>
          <w:tcPr>
            <w:tcW w:w="303" w:type="pct"/>
            <w:shd w:val="clear" w:color="auto" w:fill="auto"/>
            <w:noWrap/>
            <w:hideMark/>
          </w:tcPr>
          <w:p w14:paraId="57031B03"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IV.1</w:t>
            </w:r>
          </w:p>
        </w:tc>
        <w:tc>
          <w:tcPr>
            <w:tcW w:w="986" w:type="pct"/>
            <w:vMerge w:val="restart"/>
          </w:tcPr>
          <w:p w14:paraId="2D301EED" w14:textId="77777777" w:rsidR="00C21AA4" w:rsidRDefault="00C21AA4" w:rsidP="0084281E">
            <w:pPr>
              <w:spacing w:after="0"/>
              <w:rPr>
                <w:rFonts w:asciiTheme="majorHAnsi" w:eastAsia="Times New Roman" w:hAnsiTheme="majorHAnsi" w:cstheme="majorHAnsi"/>
                <w:color w:val="000000"/>
                <w:lang w:eastAsia="pl-PL"/>
              </w:rPr>
            </w:pPr>
            <w:r w:rsidRPr="00BC0AE3">
              <w:rPr>
                <w:rFonts w:asciiTheme="majorHAnsi" w:eastAsia="Times New Roman" w:hAnsiTheme="majorHAnsi" w:cstheme="majorHAnsi"/>
                <w:color w:val="000000"/>
                <w:lang w:eastAsia="pl-PL"/>
              </w:rPr>
              <w:t>IV. Retencja wody, w tym: podniesienie retencji wody, zbiorniki retencyjne, zbieranie deszczówki, bezpieczeństwo przeciwpowodziowe</w:t>
            </w:r>
          </w:p>
        </w:tc>
        <w:tc>
          <w:tcPr>
            <w:tcW w:w="986" w:type="pct"/>
            <w:vMerge w:val="restart"/>
            <w:shd w:val="clear" w:color="auto" w:fill="auto"/>
            <w:hideMark/>
          </w:tcPr>
          <w:p w14:paraId="2A1F45F6"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 xml:space="preserve"> IV. </w:t>
            </w:r>
            <w:r w:rsidRPr="002B6A09">
              <w:rPr>
                <w:rFonts w:asciiTheme="majorHAnsi" w:eastAsia="Times New Roman" w:hAnsiTheme="majorHAnsi" w:cstheme="majorHAnsi"/>
                <w:color w:val="000000"/>
                <w:lang w:eastAsia="pl-PL"/>
              </w:rPr>
              <w:t>Retencja wody (…)</w:t>
            </w:r>
          </w:p>
        </w:tc>
        <w:tc>
          <w:tcPr>
            <w:tcW w:w="2725" w:type="pct"/>
            <w:shd w:val="clear" w:color="auto" w:fill="auto"/>
            <w:hideMark/>
          </w:tcPr>
          <w:p w14:paraId="0CCBBC5F" w14:textId="77777777" w:rsidR="00C21AA4" w:rsidRPr="002B6A09" w:rsidRDefault="00C21AA4" w:rsidP="0084281E">
            <w:pPr>
              <w:spacing w:after="0"/>
              <w:rPr>
                <w:rFonts w:asciiTheme="majorHAnsi" w:eastAsia="Times New Roman" w:hAnsiTheme="majorHAnsi" w:cstheme="majorHAnsi"/>
                <w:color w:val="000000"/>
                <w:lang w:eastAsia="pl-PL"/>
              </w:rPr>
            </w:pPr>
            <w:proofErr w:type="spellStart"/>
            <w:r w:rsidRPr="002B6A09">
              <w:rPr>
                <w:rFonts w:asciiTheme="majorHAnsi" w:eastAsia="Times New Roman" w:hAnsiTheme="majorHAnsi" w:cstheme="majorHAnsi"/>
                <w:color w:val="000000"/>
                <w:lang w:eastAsia="pl-PL"/>
              </w:rPr>
              <w:t>Renaturyzacja</w:t>
            </w:r>
            <w:proofErr w:type="spellEnd"/>
            <w:r w:rsidRPr="002B6A09">
              <w:rPr>
                <w:rFonts w:asciiTheme="majorHAnsi" w:eastAsia="Times New Roman" w:hAnsiTheme="majorHAnsi" w:cstheme="majorHAnsi"/>
                <w:color w:val="000000"/>
                <w:lang w:eastAsia="pl-PL"/>
              </w:rPr>
              <w:t xml:space="preserve"> mokradeł</w:t>
            </w:r>
          </w:p>
        </w:tc>
      </w:tr>
      <w:tr w:rsidR="00C21AA4" w:rsidRPr="002B6A09" w14:paraId="4A6B5D38" w14:textId="77777777" w:rsidTr="006E5BFF">
        <w:trPr>
          <w:trHeight w:val="340"/>
        </w:trPr>
        <w:tc>
          <w:tcPr>
            <w:tcW w:w="303" w:type="pct"/>
            <w:shd w:val="clear" w:color="auto" w:fill="auto"/>
            <w:noWrap/>
            <w:hideMark/>
          </w:tcPr>
          <w:p w14:paraId="2DB984C4"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IV.2</w:t>
            </w:r>
          </w:p>
        </w:tc>
        <w:tc>
          <w:tcPr>
            <w:tcW w:w="986" w:type="pct"/>
            <w:vMerge/>
          </w:tcPr>
          <w:p w14:paraId="41270CAC"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121E088A"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253A58BF" w14:textId="77777777" w:rsidR="00C21AA4" w:rsidRPr="002B6A09" w:rsidRDefault="00C21AA4" w:rsidP="0084281E">
            <w:pPr>
              <w:spacing w:after="0"/>
              <w:rPr>
                <w:rFonts w:asciiTheme="majorHAnsi" w:eastAsia="Times New Roman" w:hAnsiTheme="majorHAnsi" w:cstheme="majorHAnsi"/>
                <w:color w:val="000000"/>
                <w:lang w:eastAsia="pl-PL"/>
              </w:rPr>
            </w:pPr>
            <w:proofErr w:type="spellStart"/>
            <w:r w:rsidRPr="002B6A09">
              <w:rPr>
                <w:rFonts w:asciiTheme="majorHAnsi" w:eastAsia="Times New Roman" w:hAnsiTheme="majorHAnsi" w:cstheme="majorHAnsi"/>
                <w:color w:val="000000"/>
                <w:lang w:eastAsia="pl-PL"/>
              </w:rPr>
              <w:t>Renaturyzacja</w:t>
            </w:r>
            <w:proofErr w:type="spellEnd"/>
            <w:r w:rsidRPr="002B6A09">
              <w:rPr>
                <w:rFonts w:asciiTheme="majorHAnsi" w:eastAsia="Times New Roman" w:hAnsiTheme="majorHAnsi" w:cstheme="majorHAnsi"/>
                <w:color w:val="000000"/>
                <w:lang w:eastAsia="pl-PL"/>
              </w:rPr>
              <w:t xml:space="preserve"> rzek</w:t>
            </w:r>
          </w:p>
        </w:tc>
      </w:tr>
      <w:tr w:rsidR="00C21AA4" w:rsidRPr="002B6A09" w14:paraId="56BE97AE" w14:textId="77777777" w:rsidTr="006E5BFF">
        <w:trPr>
          <w:trHeight w:val="340"/>
        </w:trPr>
        <w:tc>
          <w:tcPr>
            <w:tcW w:w="303" w:type="pct"/>
            <w:shd w:val="clear" w:color="auto" w:fill="auto"/>
            <w:noWrap/>
            <w:hideMark/>
          </w:tcPr>
          <w:p w14:paraId="13E41246"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IV.3</w:t>
            </w:r>
          </w:p>
        </w:tc>
        <w:tc>
          <w:tcPr>
            <w:tcW w:w="986" w:type="pct"/>
            <w:vMerge/>
          </w:tcPr>
          <w:p w14:paraId="2F9DD49B"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54F21B98"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67197587"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 xml:space="preserve">Zwiększanie małej retencji i </w:t>
            </w:r>
            <w:proofErr w:type="spellStart"/>
            <w:r w:rsidRPr="002B6A09">
              <w:rPr>
                <w:rFonts w:asciiTheme="majorHAnsi" w:eastAsia="Times New Roman" w:hAnsiTheme="majorHAnsi" w:cstheme="majorHAnsi"/>
                <w:color w:val="000000"/>
                <w:lang w:eastAsia="pl-PL"/>
              </w:rPr>
              <w:t>mikroretencji</w:t>
            </w:r>
            <w:proofErr w:type="spellEnd"/>
            <w:r w:rsidRPr="002B6A09">
              <w:rPr>
                <w:rFonts w:asciiTheme="majorHAnsi" w:eastAsia="Times New Roman" w:hAnsiTheme="majorHAnsi" w:cstheme="majorHAnsi"/>
                <w:color w:val="000000"/>
                <w:lang w:eastAsia="pl-PL"/>
              </w:rPr>
              <w:t xml:space="preserve"> na terenach rolniczych </w:t>
            </w:r>
          </w:p>
        </w:tc>
      </w:tr>
      <w:tr w:rsidR="00C21AA4" w:rsidRPr="002B6A09" w14:paraId="2D10F4FD" w14:textId="77777777" w:rsidTr="006E5BFF">
        <w:trPr>
          <w:trHeight w:val="340"/>
        </w:trPr>
        <w:tc>
          <w:tcPr>
            <w:tcW w:w="303" w:type="pct"/>
            <w:shd w:val="clear" w:color="auto" w:fill="auto"/>
            <w:noWrap/>
            <w:hideMark/>
          </w:tcPr>
          <w:p w14:paraId="68CDCDAB"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IV.4</w:t>
            </w:r>
          </w:p>
        </w:tc>
        <w:tc>
          <w:tcPr>
            <w:tcW w:w="986" w:type="pct"/>
            <w:vMerge/>
          </w:tcPr>
          <w:p w14:paraId="3A5802B2"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5D6C3DE1"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1C8ECB10"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 xml:space="preserve">Budowa obiektów retencjonujących wodę </w:t>
            </w:r>
          </w:p>
        </w:tc>
      </w:tr>
      <w:tr w:rsidR="00C21AA4" w:rsidRPr="002B6A09" w14:paraId="1217828E" w14:textId="77777777" w:rsidTr="006E5BFF">
        <w:trPr>
          <w:trHeight w:val="609"/>
        </w:trPr>
        <w:tc>
          <w:tcPr>
            <w:tcW w:w="303" w:type="pct"/>
            <w:shd w:val="clear" w:color="auto" w:fill="auto"/>
            <w:noWrap/>
            <w:hideMark/>
          </w:tcPr>
          <w:p w14:paraId="7E934F05"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IV.5</w:t>
            </w:r>
          </w:p>
        </w:tc>
        <w:tc>
          <w:tcPr>
            <w:tcW w:w="986" w:type="pct"/>
            <w:vMerge/>
          </w:tcPr>
          <w:p w14:paraId="744B6D19"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0CA542B5"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3AFCDF83"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 xml:space="preserve">Działania w zakresie retencji miejskiej </w:t>
            </w:r>
          </w:p>
        </w:tc>
      </w:tr>
      <w:tr w:rsidR="00C21AA4" w:rsidRPr="002B6A09" w14:paraId="48B128B2" w14:textId="77777777" w:rsidTr="006E5BFF">
        <w:trPr>
          <w:trHeight w:val="135"/>
        </w:trPr>
        <w:tc>
          <w:tcPr>
            <w:tcW w:w="303" w:type="pct"/>
            <w:shd w:val="clear" w:color="auto" w:fill="auto"/>
            <w:noWrap/>
            <w:hideMark/>
          </w:tcPr>
          <w:p w14:paraId="2AF82C85"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V.1</w:t>
            </w:r>
          </w:p>
        </w:tc>
        <w:tc>
          <w:tcPr>
            <w:tcW w:w="986" w:type="pct"/>
            <w:vMerge w:val="restart"/>
          </w:tcPr>
          <w:p w14:paraId="0DD0C73B" w14:textId="77777777" w:rsidR="00C21AA4" w:rsidRDefault="00C21AA4" w:rsidP="0084281E">
            <w:pPr>
              <w:spacing w:after="0"/>
              <w:rPr>
                <w:rFonts w:asciiTheme="majorHAnsi" w:eastAsia="Times New Roman" w:hAnsiTheme="majorHAnsi" w:cstheme="majorHAnsi"/>
                <w:color w:val="000000"/>
                <w:lang w:eastAsia="pl-PL"/>
              </w:rPr>
            </w:pPr>
            <w:r w:rsidRPr="00BC0AE3">
              <w:rPr>
                <w:rFonts w:asciiTheme="majorHAnsi" w:eastAsia="Times New Roman" w:hAnsiTheme="majorHAnsi" w:cstheme="majorHAnsi"/>
                <w:color w:val="000000"/>
                <w:lang w:eastAsia="pl-PL"/>
              </w:rPr>
              <w:t>V. Budownictwo, z uwzględnieniem budownictwa energooszczędnego, rozwój infrastruktury z uwzględnieniem wrażliwości na zmiany klimatu</w:t>
            </w:r>
          </w:p>
        </w:tc>
        <w:tc>
          <w:tcPr>
            <w:tcW w:w="986" w:type="pct"/>
            <w:vMerge w:val="restart"/>
            <w:shd w:val="clear" w:color="auto" w:fill="auto"/>
            <w:hideMark/>
          </w:tcPr>
          <w:p w14:paraId="1D77DEE7"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 xml:space="preserve">V. </w:t>
            </w:r>
            <w:r w:rsidRPr="002B6A09">
              <w:rPr>
                <w:rFonts w:asciiTheme="majorHAnsi" w:eastAsia="Times New Roman" w:hAnsiTheme="majorHAnsi" w:cstheme="majorHAnsi"/>
                <w:color w:val="000000"/>
                <w:lang w:eastAsia="pl-PL"/>
              </w:rPr>
              <w:t>Budownictwo, z uwzględnieniem budownictwa energooszczędnego, rozwój infrastruktury (…)</w:t>
            </w:r>
          </w:p>
        </w:tc>
        <w:tc>
          <w:tcPr>
            <w:tcW w:w="2725" w:type="pct"/>
            <w:shd w:val="clear" w:color="auto" w:fill="auto"/>
            <w:hideMark/>
          </w:tcPr>
          <w:p w14:paraId="1AAF0DCD"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Wsparcie w zakresie przeprowadzania audytów energetycznych budynków (…)</w:t>
            </w:r>
          </w:p>
        </w:tc>
      </w:tr>
      <w:tr w:rsidR="00C21AA4" w:rsidRPr="002B6A09" w14:paraId="34A0AF4B" w14:textId="77777777" w:rsidTr="006E5BFF">
        <w:trPr>
          <w:trHeight w:val="340"/>
        </w:trPr>
        <w:tc>
          <w:tcPr>
            <w:tcW w:w="303" w:type="pct"/>
            <w:shd w:val="clear" w:color="auto" w:fill="auto"/>
            <w:noWrap/>
            <w:hideMark/>
          </w:tcPr>
          <w:p w14:paraId="4F73097B"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V.2</w:t>
            </w:r>
          </w:p>
        </w:tc>
        <w:tc>
          <w:tcPr>
            <w:tcW w:w="986" w:type="pct"/>
            <w:vMerge/>
          </w:tcPr>
          <w:p w14:paraId="0B3FA534"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23B1767D"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6A1B4E88"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Uwzględnienie wymogów w zakresie energooszczędnego budownictwa (…)</w:t>
            </w:r>
          </w:p>
        </w:tc>
      </w:tr>
      <w:tr w:rsidR="00C21AA4" w:rsidRPr="002B6A09" w14:paraId="20AD7DD0" w14:textId="77777777" w:rsidTr="006E5BFF">
        <w:trPr>
          <w:trHeight w:val="340"/>
        </w:trPr>
        <w:tc>
          <w:tcPr>
            <w:tcW w:w="303" w:type="pct"/>
            <w:shd w:val="clear" w:color="auto" w:fill="auto"/>
            <w:noWrap/>
            <w:hideMark/>
          </w:tcPr>
          <w:p w14:paraId="13719BB4"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V.3</w:t>
            </w:r>
          </w:p>
        </w:tc>
        <w:tc>
          <w:tcPr>
            <w:tcW w:w="986" w:type="pct"/>
            <w:vMerge/>
          </w:tcPr>
          <w:p w14:paraId="086EF880"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243FEB24"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432C9719"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Włączenie nadzoru budowlanego (…)</w:t>
            </w:r>
          </w:p>
        </w:tc>
      </w:tr>
      <w:tr w:rsidR="00C21AA4" w:rsidRPr="002B6A09" w14:paraId="0A342D25" w14:textId="77777777" w:rsidTr="006E5BFF">
        <w:trPr>
          <w:trHeight w:val="340"/>
        </w:trPr>
        <w:tc>
          <w:tcPr>
            <w:tcW w:w="303" w:type="pct"/>
            <w:shd w:val="clear" w:color="auto" w:fill="auto"/>
            <w:noWrap/>
            <w:hideMark/>
          </w:tcPr>
          <w:p w14:paraId="3AC06556"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V.4</w:t>
            </w:r>
          </w:p>
        </w:tc>
        <w:tc>
          <w:tcPr>
            <w:tcW w:w="986" w:type="pct"/>
            <w:vMerge/>
          </w:tcPr>
          <w:p w14:paraId="01FC66BE"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4AFE39F9"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1602F315"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Termomodernizacja budynków (…)</w:t>
            </w:r>
          </w:p>
        </w:tc>
      </w:tr>
      <w:tr w:rsidR="00C21AA4" w:rsidRPr="002B6A09" w14:paraId="7A0CFBB8" w14:textId="77777777" w:rsidTr="006E5BFF">
        <w:trPr>
          <w:trHeight w:val="340"/>
        </w:trPr>
        <w:tc>
          <w:tcPr>
            <w:tcW w:w="303" w:type="pct"/>
            <w:shd w:val="clear" w:color="auto" w:fill="auto"/>
            <w:noWrap/>
            <w:hideMark/>
          </w:tcPr>
          <w:p w14:paraId="0EB4A6FB"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VI.1</w:t>
            </w:r>
          </w:p>
        </w:tc>
        <w:tc>
          <w:tcPr>
            <w:tcW w:w="986" w:type="pct"/>
            <w:vMerge w:val="restart"/>
          </w:tcPr>
          <w:p w14:paraId="4376AA0C" w14:textId="77777777" w:rsidR="00C21AA4" w:rsidRPr="00BC0AE3" w:rsidRDefault="00C21AA4" w:rsidP="0084281E">
            <w:pPr>
              <w:spacing w:after="0"/>
              <w:rPr>
                <w:rFonts w:asciiTheme="majorHAnsi" w:eastAsia="Times New Roman" w:hAnsiTheme="majorHAnsi" w:cstheme="majorHAnsi"/>
                <w:color w:val="000000"/>
                <w:lang w:eastAsia="pl-PL"/>
              </w:rPr>
            </w:pPr>
            <w:r w:rsidRPr="00BC0AE3">
              <w:rPr>
                <w:rFonts w:asciiTheme="majorHAnsi" w:eastAsia="Times New Roman" w:hAnsiTheme="majorHAnsi" w:cstheme="majorHAnsi"/>
                <w:color w:val="000000"/>
                <w:lang w:eastAsia="pl-PL"/>
              </w:rPr>
              <w:t>VI. Zrównoważone rolnictwo, z uwzględnieniem odnawialnych źródeł energii i uwzględniające potrzeby ochrony klimatu</w:t>
            </w:r>
          </w:p>
        </w:tc>
        <w:tc>
          <w:tcPr>
            <w:tcW w:w="986" w:type="pct"/>
            <w:vMerge w:val="restart"/>
            <w:shd w:val="clear" w:color="auto" w:fill="auto"/>
            <w:hideMark/>
          </w:tcPr>
          <w:p w14:paraId="3A667769"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 xml:space="preserve">VI. </w:t>
            </w:r>
            <w:r w:rsidRPr="002B6A09">
              <w:rPr>
                <w:rFonts w:asciiTheme="majorHAnsi" w:eastAsia="Times New Roman" w:hAnsiTheme="majorHAnsi" w:cstheme="majorHAnsi"/>
                <w:color w:val="000000"/>
                <w:lang w:eastAsia="pl-PL"/>
              </w:rPr>
              <w:t>Zrównoważone rolnictwo (…)</w:t>
            </w:r>
          </w:p>
        </w:tc>
        <w:tc>
          <w:tcPr>
            <w:tcW w:w="2725" w:type="pct"/>
            <w:shd w:val="clear" w:color="auto" w:fill="auto"/>
            <w:hideMark/>
          </w:tcPr>
          <w:p w14:paraId="07FFC3F3"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Planowanie i gospodarowanie na gruntach rolnych (…)</w:t>
            </w:r>
          </w:p>
        </w:tc>
      </w:tr>
      <w:tr w:rsidR="00C21AA4" w:rsidRPr="002B6A09" w14:paraId="0BB8E630" w14:textId="77777777" w:rsidTr="006E5BFF">
        <w:trPr>
          <w:trHeight w:val="340"/>
        </w:trPr>
        <w:tc>
          <w:tcPr>
            <w:tcW w:w="303" w:type="pct"/>
            <w:shd w:val="clear" w:color="auto" w:fill="auto"/>
            <w:noWrap/>
            <w:hideMark/>
          </w:tcPr>
          <w:p w14:paraId="5F21B5C2"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lastRenderedPageBreak/>
              <w:t>VI.2</w:t>
            </w:r>
          </w:p>
        </w:tc>
        <w:tc>
          <w:tcPr>
            <w:tcW w:w="986" w:type="pct"/>
            <w:vMerge/>
          </w:tcPr>
          <w:p w14:paraId="2B46AD51"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5173CE19"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62B66E78"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Dostosowanie produkcji rolniczej (…)</w:t>
            </w:r>
          </w:p>
        </w:tc>
      </w:tr>
      <w:tr w:rsidR="00C21AA4" w:rsidRPr="002B6A09" w14:paraId="57E31C5D" w14:textId="77777777" w:rsidTr="006E5BFF">
        <w:trPr>
          <w:trHeight w:val="340"/>
        </w:trPr>
        <w:tc>
          <w:tcPr>
            <w:tcW w:w="303" w:type="pct"/>
            <w:shd w:val="clear" w:color="auto" w:fill="auto"/>
            <w:noWrap/>
            <w:hideMark/>
          </w:tcPr>
          <w:p w14:paraId="4F6364D3"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VI.3</w:t>
            </w:r>
          </w:p>
        </w:tc>
        <w:tc>
          <w:tcPr>
            <w:tcW w:w="986" w:type="pct"/>
            <w:vMerge/>
          </w:tcPr>
          <w:p w14:paraId="331FE4FE"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69A0C527"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57B8640D"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Rozwój i zwiększenie stopnia wykorzystania OZE (…)</w:t>
            </w:r>
          </w:p>
        </w:tc>
      </w:tr>
      <w:tr w:rsidR="00C21AA4" w:rsidRPr="002B6A09" w14:paraId="620C4E8F" w14:textId="77777777" w:rsidTr="006E5BFF">
        <w:trPr>
          <w:trHeight w:val="340"/>
        </w:trPr>
        <w:tc>
          <w:tcPr>
            <w:tcW w:w="303" w:type="pct"/>
            <w:shd w:val="clear" w:color="auto" w:fill="auto"/>
            <w:noWrap/>
            <w:hideMark/>
          </w:tcPr>
          <w:p w14:paraId="3EC40D3A"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VII.1</w:t>
            </w:r>
          </w:p>
        </w:tc>
        <w:tc>
          <w:tcPr>
            <w:tcW w:w="986" w:type="pct"/>
            <w:vMerge w:val="restart"/>
          </w:tcPr>
          <w:p w14:paraId="023C4410" w14:textId="77777777" w:rsidR="00C21AA4"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 xml:space="preserve">VII. </w:t>
            </w:r>
            <w:r w:rsidRPr="002B6A09">
              <w:rPr>
                <w:rFonts w:asciiTheme="majorHAnsi" w:eastAsia="Times New Roman" w:hAnsiTheme="majorHAnsi" w:cstheme="majorHAnsi"/>
                <w:color w:val="000000"/>
                <w:lang w:eastAsia="pl-PL"/>
              </w:rPr>
              <w:t xml:space="preserve">Transport i </w:t>
            </w:r>
            <w:proofErr w:type="spellStart"/>
            <w:r w:rsidRPr="002B6A09">
              <w:rPr>
                <w:rFonts w:asciiTheme="majorHAnsi" w:eastAsia="Times New Roman" w:hAnsiTheme="majorHAnsi" w:cstheme="majorHAnsi"/>
                <w:color w:val="000000"/>
                <w:lang w:eastAsia="pl-PL"/>
              </w:rPr>
              <w:t>elektromobilność</w:t>
            </w:r>
            <w:proofErr w:type="spellEnd"/>
            <w:r w:rsidRPr="002B6A09">
              <w:rPr>
                <w:rFonts w:asciiTheme="majorHAnsi" w:eastAsia="Times New Roman" w:hAnsiTheme="majorHAnsi" w:cstheme="majorHAnsi"/>
                <w:color w:val="000000"/>
                <w:lang w:eastAsia="pl-PL"/>
              </w:rPr>
              <w:t>, kolej, ścieżki rowerowe</w:t>
            </w:r>
          </w:p>
        </w:tc>
        <w:tc>
          <w:tcPr>
            <w:tcW w:w="986" w:type="pct"/>
            <w:vMerge w:val="restart"/>
            <w:shd w:val="clear" w:color="auto" w:fill="auto"/>
            <w:hideMark/>
          </w:tcPr>
          <w:p w14:paraId="5D0BD30E"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 xml:space="preserve">VII. </w:t>
            </w:r>
            <w:r w:rsidRPr="002B6A09">
              <w:rPr>
                <w:rFonts w:asciiTheme="majorHAnsi" w:eastAsia="Times New Roman" w:hAnsiTheme="majorHAnsi" w:cstheme="majorHAnsi"/>
                <w:color w:val="000000"/>
                <w:lang w:eastAsia="pl-PL"/>
              </w:rPr>
              <w:t xml:space="preserve">Transport i </w:t>
            </w:r>
            <w:proofErr w:type="spellStart"/>
            <w:r w:rsidRPr="002B6A09">
              <w:rPr>
                <w:rFonts w:asciiTheme="majorHAnsi" w:eastAsia="Times New Roman" w:hAnsiTheme="majorHAnsi" w:cstheme="majorHAnsi"/>
                <w:color w:val="000000"/>
                <w:lang w:eastAsia="pl-PL"/>
              </w:rPr>
              <w:t>elektromobilność</w:t>
            </w:r>
            <w:proofErr w:type="spellEnd"/>
            <w:r w:rsidRPr="002B6A09">
              <w:rPr>
                <w:rFonts w:asciiTheme="majorHAnsi" w:eastAsia="Times New Roman" w:hAnsiTheme="majorHAnsi" w:cstheme="majorHAnsi"/>
                <w:color w:val="000000"/>
                <w:lang w:eastAsia="pl-PL"/>
              </w:rPr>
              <w:t>, kolej, ścieżki rowerowe</w:t>
            </w:r>
          </w:p>
        </w:tc>
        <w:tc>
          <w:tcPr>
            <w:tcW w:w="2725" w:type="pct"/>
            <w:shd w:val="clear" w:color="auto" w:fill="auto"/>
            <w:hideMark/>
          </w:tcPr>
          <w:p w14:paraId="29ACB79A"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Poprawa efektywności energetycznej i zmniejszenie emisyjności transportu (…)</w:t>
            </w:r>
          </w:p>
        </w:tc>
      </w:tr>
      <w:tr w:rsidR="00C21AA4" w:rsidRPr="002B6A09" w14:paraId="059B19D6" w14:textId="77777777" w:rsidTr="006E5BFF">
        <w:trPr>
          <w:trHeight w:val="340"/>
        </w:trPr>
        <w:tc>
          <w:tcPr>
            <w:tcW w:w="303" w:type="pct"/>
            <w:shd w:val="clear" w:color="auto" w:fill="auto"/>
            <w:noWrap/>
            <w:hideMark/>
          </w:tcPr>
          <w:p w14:paraId="0D2EA5F5"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VII.2</w:t>
            </w:r>
          </w:p>
        </w:tc>
        <w:tc>
          <w:tcPr>
            <w:tcW w:w="986" w:type="pct"/>
            <w:vMerge/>
          </w:tcPr>
          <w:p w14:paraId="51A171F5"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399DA88F"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705846A5"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hAnsiTheme="majorHAnsi" w:cstheme="majorHAnsi"/>
              </w:rPr>
              <w:t>Inwestycje w infrastrukturę drogową (…)</w:t>
            </w:r>
          </w:p>
        </w:tc>
      </w:tr>
      <w:tr w:rsidR="00C21AA4" w:rsidRPr="002B6A09" w14:paraId="29556021" w14:textId="77777777" w:rsidTr="006E5BFF">
        <w:trPr>
          <w:trHeight w:val="340"/>
        </w:trPr>
        <w:tc>
          <w:tcPr>
            <w:tcW w:w="303" w:type="pct"/>
            <w:shd w:val="clear" w:color="auto" w:fill="auto"/>
            <w:noWrap/>
            <w:hideMark/>
          </w:tcPr>
          <w:p w14:paraId="2A3ADDD1"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VII.3</w:t>
            </w:r>
          </w:p>
        </w:tc>
        <w:tc>
          <w:tcPr>
            <w:tcW w:w="986" w:type="pct"/>
            <w:vMerge/>
          </w:tcPr>
          <w:p w14:paraId="2F5C61CF"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06211599"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3E46486D"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Inwestycje w energooszczędną i odporną na zmiany klimatu infrastrukturę drogową i kolejową</w:t>
            </w:r>
          </w:p>
        </w:tc>
      </w:tr>
      <w:tr w:rsidR="00C21AA4" w:rsidRPr="002B6A09" w14:paraId="7A0A78D6" w14:textId="77777777" w:rsidTr="006E5BFF">
        <w:trPr>
          <w:trHeight w:val="340"/>
        </w:trPr>
        <w:tc>
          <w:tcPr>
            <w:tcW w:w="303" w:type="pct"/>
            <w:shd w:val="clear" w:color="auto" w:fill="auto"/>
            <w:noWrap/>
            <w:hideMark/>
          </w:tcPr>
          <w:p w14:paraId="4B55A65B"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VII.4</w:t>
            </w:r>
          </w:p>
        </w:tc>
        <w:tc>
          <w:tcPr>
            <w:tcW w:w="986" w:type="pct"/>
            <w:vMerge/>
          </w:tcPr>
          <w:p w14:paraId="2FDBDF21"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210BC850"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5C1057F0" w14:textId="2FA9789C" w:rsidR="00C21AA4" w:rsidRPr="002B6A09" w:rsidRDefault="00C21AA4" w:rsidP="0084281E">
            <w:pPr>
              <w:spacing w:after="0"/>
              <w:rPr>
                <w:rFonts w:asciiTheme="majorHAnsi" w:eastAsia="Times New Roman" w:hAnsiTheme="majorHAnsi" w:cstheme="majorHAnsi"/>
                <w:color w:val="000000"/>
                <w:lang w:eastAsia="pl-PL"/>
              </w:rPr>
            </w:pPr>
            <w:r w:rsidRPr="00C72218">
              <w:rPr>
                <w:rFonts w:asciiTheme="majorHAnsi" w:eastAsia="Times New Roman" w:hAnsiTheme="majorHAnsi" w:cstheme="majorHAnsi"/>
                <w:color w:val="000000"/>
                <w:lang w:eastAsia="pl-PL"/>
              </w:rPr>
              <w:t>Wspieranie inwestycji i rozwiązań zwiększających dostępność do infrastruktury wykorzystywanej przez ruch pieszy i rowerowy</w:t>
            </w:r>
          </w:p>
        </w:tc>
      </w:tr>
      <w:tr w:rsidR="00C21AA4" w:rsidRPr="002B6A09" w14:paraId="01FA8696" w14:textId="77777777" w:rsidTr="006E5BFF">
        <w:trPr>
          <w:trHeight w:val="340"/>
        </w:trPr>
        <w:tc>
          <w:tcPr>
            <w:tcW w:w="303" w:type="pct"/>
            <w:shd w:val="clear" w:color="auto" w:fill="auto"/>
            <w:noWrap/>
            <w:hideMark/>
          </w:tcPr>
          <w:p w14:paraId="7ECAA419"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VIII</w:t>
            </w:r>
            <w:r w:rsidRPr="002B6A09">
              <w:rPr>
                <w:rFonts w:asciiTheme="majorHAnsi" w:eastAsia="Times New Roman" w:hAnsiTheme="majorHAnsi" w:cstheme="majorHAnsi"/>
                <w:color w:val="000000"/>
                <w:lang w:eastAsia="pl-PL"/>
              </w:rPr>
              <w:t>.1</w:t>
            </w:r>
          </w:p>
        </w:tc>
        <w:tc>
          <w:tcPr>
            <w:tcW w:w="986" w:type="pct"/>
            <w:vMerge w:val="restart"/>
          </w:tcPr>
          <w:p w14:paraId="3F0644C0" w14:textId="77777777" w:rsidR="00C21AA4" w:rsidRPr="00BC0AE3" w:rsidRDefault="00C21AA4" w:rsidP="0084281E">
            <w:pPr>
              <w:spacing w:after="0"/>
              <w:rPr>
                <w:rFonts w:asciiTheme="majorHAnsi" w:eastAsia="Times New Roman" w:hAnsiTheme="majorHAnsi" w:cstheme="majorHAnsi"/>
                <w:color w:val="000000"/>
                <w:lang w:eastAsia="pl-PL"/>
              </w:rPr>
            </w:pPr>
            <w:r w:rsidRPr="00BC0AE3">
              <w:rPr>
                <w:rFonts w:asciiTheme="majorHAnsi" w:eastAsia="Times New Roman" w:hAnsiTheme="majorHAnsi" w:cstheme="majorHAnsi"/>
                <w:color w:val="000000"/>
                <w:lang w:eastAsia="pl-PL"/>
              </w:rPr>
              <w:t>VIII. Gospodarka w obiegu zamkniętym ze szczególnym uwzględnieniem potrzeb redukcji emisji, zużycia energii, gospodarki odpadami, surowcami, paliwami</w:t>
            </w:r>
          </w:p>
        </w:tc>
        <w:tc>
          <w:tcPr>
            <w:tcW w:w="986" w:type="pct"/>
            <w:vMerge w:val="restart"/>
            <w:shd w:val="clear" w:color="auto" w:fill="auto"/>
            <w:hideMark/>
          </w:tcPr>
          <w:p w14:paraId="6E88425A"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 xml:space="preserve">VIII. </w:t>
            </w:r>
            <w:r w:rsidRPr="002B6A09">
              <w:rPr>
                <w:rFonts w:asciiTheme="majorHAnsi" w:eastAsia="Times New Roman" w:hAnsiTheme="majorHAnsi" w:cstheme="majorHAnsi"/>
                <w:color w:val="000000"/>
                <w:lang w:eastAsia="pl-PL"/>
              </w:rPr>
              <w:t>Gospodarka w obiegu zamkniętym (…)</w:t>
            </w:r>
          </w:p>
        </w:tc>
        <w:tc>
          <w:tcPr>
            <w:tcW w:w="2725" w:type="pct"/>
            <w:shd w:val="clear" w:color="auto" w:fill="auto"/>
            <w:hideMark/>
          </w:tcPr>
          <w:p w14:paraId="7C667745"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 xml:space="preserve">Wdrażanie GOZ w przemyśle </w:t>
            </w:r>
          </w:p>
        </w:tc>
      </w:tr>
      <w:tr w:rsidR="00C21AA4" w:rsidRPr="002B6A09" w14:paraId="458228B0" w14:textId="77777777" w:rsidTr="006E5BFF">
        <w:trPr>
          <w:trHeight w:val="340"/>
        </w:trPr>
        <w:tc>
          <w:tcPr>
            <w:tcW w:w="303" w:type="pct"/>
            <w:shd w:val="clear" w:color="auto" w:fill="auto"/>
            <w:noWrap/>
            <w:hideMark/>
          </w:tcPr>
          <w:p w14:paraId="0309C6FE"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VIII</w:t>
            </w:r>
            <w:r w:rsidRPr="002B6A09">
              <w:rPr>
                <w:rFonts w:asciiTheme="majorHAnsi" w:eastAsia="Times New Roman" w:hAnsiTheme="majorHAnsi" w:cstheme="majorHAnsi"/>
                <w:color w:val="000000"/>
                <w:lang w:eastAsia="pl-PL"/>
              </w:rPr>
              <w:t>.2</w:t>
            </w:r>
          </w:p>
        </w:tc>
        <w:tc>
          <w:tcPr>
            <w:tcW w:w="986" w:type="pct"/>
            <w:vMerge/>
          </w:tcPr>
          <w:p w14:paraId="2923AEFB"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58FCA034"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6E9AD8F5"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Zrównoważona konsumpcja</w:t>
            </w:r>
          </w:p>
        </w:tc>
      </w:tr>
      <w:tr w:rsidR="00C21AA4" w:rsidRPr="002B6A09" w14:paraId="41D1D836" w14:textId="77777777" w:rsidTr="006E5BFF">
        <w:trPr>
          <w:trHeight w:val="340"/>
        </w:trPr>
        <w:tc>
          <w:tcPr>
            <w:tcW w:w="303" w:type="pct"/>
            <w:shd w:val="clear" w:color="auto" w:fill="auto"/>
            <w:noWrap/>
            <w:hideMark/>
          </w:tcPr>
          <w:p w14:paraId="2D5FC12E"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VIII</w:t>
            </w:r>
            <w:r w:rsidRPr="002B6A09">
              <w:rPr>
                <w:rFonts w:asciiTheme="majorHAnsi" w:eastAsia="Times New Roman" w:hAnsiTheme="majorHAnsi" w:cstheme="majorHAnsi"/>
                <w:color w:val="000000"/>
                <w:lang w:eastAsia="pl-PL"/>
              </w:rPr>
              <w:t>.3</w:t>
            </w:r>
          </w:p>
        </w:tc>
        <w:tc>
          <w:tcPr>
            <w:tcW w:w="986" w:type="pct"/>
            <w:vMerge/>
          </w:tcPr>
          <w:p w14:paraId="4D82C200"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2C594DFF"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7911FADD"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Zastosowanie GOZ w gospodarce odpadowej</w:t>
            </w:r>
          </w:p>
        </w:tc>
      </w:tr>
      <w:tr w:rsidR="00C21AA4" w:rsidRPr="002B6A09" w14:paraId="107D8E6A" w14:textId="77777777" w:rsidTr="006E5BFF">
        <w:trPr>
          <w:trHeight w:val="340"/>
        </w:trPr>
        <w:tc>
          <w:tcPr>
            <w:tcW w:w="303" w:type="pct"/>
            <w:shd w:val="clear" w:color="auto" w:fill="auto"/>
            <w:noWrap/>
            <w:hideMark/>
          </w:tcPr>
          <w:p w14:paraId="2A60670F"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VIII</w:t>
            </w:r>
            <w:r w:rsidRPr="002B6A09">
              <w:rPr>
                <w:rFonts w:asciiTheme="majorHAnsi" w:eastAsia="Times New Roman" w:hAnsiTheme="majorHAnsi" w:cstheme="majorHAnsi"/>
                <w:color w:val="000000"/>
                <w:lang w:eastAsia="pl-PL"/>
              </w:rPr>
              <w:t>.4</w:t>
            </w:r>
          </w:p>
        </w:tc>
        <w:tc>
          <w:tcPr>
            <w:tcW w:w="986" w:type="pct"/>
            <w:vMerge/>
          </w:tcPr>
          <w:p w14:paraId="4F5E8350"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77E07E3C"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7A57AC65"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Monitorowanie GOZ (…)</w:t>
            </w:r>
          </w:p>
        </w:tc>
      </w:tr>
      <w:tr w:rsidR="00C21AA4" w:rsidRPr="002B6A09" w14:paraId="55BD92F6" w14:textId="77777777" w:rsidTr="006E5BFF">
        <w:trPr>
          <w:trHeight w:val="340"/>
        </w:trPr>
        <w:tc>
          <w:tcPr>
            <w:tcW w:w="303" w:type="pct"/>
            <w:shd w:val="clear" w:color="auto" w:fill="auto"/>
            <w:noWrap/>
            <w:hideMark/>
          </w:tcPr>
          <w:p w14:paraId="3BCD2564"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I</w:t>
            </w:r>
            <w:r w:rsidRPr="002B6A09">
              <w:rPr>
                <w:rFonts w:asciiTheme="majorHAnsi" w:eastAsia="Times New Roman" w:hAnsiTheme="majorHAnsi" w:cstheme="majorHAnsi"/>
                <w:color w:val="000000"/>
                <w:lang w:eastAsia="pl-PL"/>
              </w:rPr>
              <w:t>X.1</w:t>
            </w:r>
          </w:p>
        </w:tc>
        <w:tc>
          <w:tcPr>
            <w:tcW w:w="986" w:type="pct"/>
            <w:vMerge w:val="restart"/>
          </w:tcPr>
          <w:p w14:paraId="48203F99"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 xml:space="preserve">IX. </w:t>
            </w:r>
            <w:r w:rsidRPr="002B6A09">
              <w:rPr>
                <w:rFonts w:asciiTheme="majorHAnsi" w:eastAsia="Times New Roman" w:hAnsiTheme="majorHAnsi" w:cstheme="majorHAnsi"/>
                <w:color w:val="000000"/>
                <w:lang w:eastAsia="pl-PL"/>
              </w:rPr>
              <w:t>Gospodarka wodno-ściekowa</w:t>
            </w:r>
          </w:p>
        </w:tc>
        <w:tc>
          <w:tcPr>
            <w:tcW w:w="986" w:type="pct"/>
            <w:vMerge w:val="restart"/>
            <w:shd w:val="clear" w:color="auto" w:fill="auto"/>
            <w:hideMark/>
          </w:tcPr>
          <w:p w14:paraId="1834BB5C"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 xml:space="preserve">IX. </w:t>
            </w:r>
            <w:r w:rsidRPr="002B6A09">
              <w:rPr>
                <w:rFonts w:asciiTheme="majorHAnsi" w:eastAsia="Times New Roman" w:hAnsiTheme="majorHAnsi" w:cstheme="majorHAnsi"/>
                <w:color w:val="000000"/>
                <w:lang w:eastAsia="pl-PL"/>
              </w:rPr>
              <w:t>Gospodarka wodno-ściekowa</w:t>
            </w:r>
          </w:p>
        </w:tc>
        <w:tc>
          <w:tcPr>
            <w:tcW w:w="2725" w:type="pct"/>
            <w:shd w:val="clear" w:color="auto" w:fill="auto"/>
            <w:hideMark/>
          </w:tcPr>
          <w:p w14:paraId="3A0465AE" w14:textId="6EDB5564" w:rsidR="00C21AA4" w:rsidRPr="002B6A09" w:rsidRDefault="00C21AA4" w:rsidP="0084281E">
            <w:pPr>
              <w:spacing w:after="0"/>
              <w:rPr>
                <w:rFonts w:asciiTheme="majorHAnsi" w:eastAsia="Times New Roman" w:hAnsiTheme="majorHAnsi" w:cstheme="majorHAnsi"/>
                <w:color w:val="000000"/>
                <w:lang w:eastAsia="pl-PL"/>
              </w:rPr>
            </w:pPr>
            <w:r w:rsidRPr="00EA1889">
              <w:rPr>
                <w:rFonts w:asciiTheme="majorHAnsi" w:hAnsiTheme="majorHAnsi" w:cstheme="majorHAnsi"/>
              </w:rPr>
              <w:t>Zapewnienie mieszkańcom województwa stabilnych dostaw wody</w:t>
            </w:r>
          </w:p>
        </w:tc>
      </w:tr>
      <w:tr w:rsidR="00C21AA4" w:rsidRPr="002B6A09" w14:paraId="5CB024E3" w14:textId="77777777" w:rsidTr="006E5BFF">
        <w:trPr>
          <w:trHeight w:val="340"/>
        </w:trPr>
        <w:tc>
          <w:tcPr>
            <w:tcW w:w="303" w:type="pct"/>
            <w:shd w:val="clear" w:color="auto" w:fill="auto"/>
            <w:noWrap/>
            <w:hideMark/>
          </w:tcPr>
          <w:p w14:paraId="64BBBD88"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I</w:t>
            </w:r>
            <w:r w:rsidRPr="002B6A09">
              <w:rPr>
                <w:rFonts w:asciiTheme="majorHAnsi" w:eastAsia="Times New Roman" w:hAnsiTheme="majorHAnsi" w:cstheme="majorHAnsi"/>
                <w:color w:val="000000"/>
                <w:lang w:eastAsia="pl-PL"/>
              </w:rPr>
              <w:t>X.2</w:t>
            </w:r>
          </w:p>
        </w:tc>
        <w:tc>
          <w:tcPr>
            <w:tcW w:w="986" w:type="pct"/>
            <w:vMerge/>
          </w:tcPr>
          <w:p w14:paraId="11630644"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1EF41BD9"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15DD0FB4" w14:textId="08E677F1" w:rsidR="00C21AA4" w:rsidRPr="00D31B81" w:rsidRDefault="00C21AA4" w:rsidP="0084281E">
            <w:pPr>
              <w:spacing w:after="0"/>
              <w:rPr>
                <w:rFonts w:asciiTheme="majorHAnsi" w:eastAsia="Times New Roman" w:hAnsiTheme="majorHAnsi" w:cstheme="majorHAnsi"/>
                <w:color w:val="000000"/>
                <w:lang w:eastAsia="pl-PL"/>
              </w:rPr>
            </w:pPr>
            <w:r w:rsidRPr="00D31B81">
              <w:rPr>
                <w:rFonts w:asciiTheme="majorHAnsi" w:hAnsiTheme="majorHAnsi" w:cstheme="majorHAnsi"/>
              </w:rPr>
              <w:t>Zapewnienie mieszkańcom województwa wody dobrej jakości (…)</w:t>
            </w:r>
          </w:p>
        </w:tc>
      </w:tr>
      <w:tr w:rsidR="00C21AA4" w:rsidRPr="002B6A09" w14:paraId="7D780042" w14:textId="77777777" w:rsidTr="006E5BFF">
        <w:trPr>
          <w:trHeight w:val="340"/>
        </w:trPr>
        <w:tc>
          <w:tcPr>
            <w:tcW w:w="303" w:type="pct"/>
            <w:shd w:val="clear" w:color="auto" w:fill="auto"/>
            <w:noWrap/>
            <w:hideMark/>
          </w:tcPr>
          <w:p w14:paraId="6C83F0A7"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I</w:t>
            </w:r>
            <w:r w:rsidRPr="002B6A09">
              <w:rPr>
                <w:rFonts w:asciiTheme="majorHAnsi" w:eastAsia="Times New Roman" w:hAnsiTheme="majorHAnsi" w:cstheme="majorHAnsi"/>
                <w:color w:val="000000"/>
                <w:lang w:eastAsia="pl-PL"/>
              </w:rPr>
              <w:t>X.3</w:t>
            </w:r>
          </w:p>
        </w:tc>
        <w:tc>
          <w:tcPr>
            <w:tcW w:w="986" w:type="pct"/>
            <w:vMerge/>
          </w:tcPr>
          <w:p w14:paraId="1CB42EDB"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47764885"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1FC902AA" w14:textId="77777777" w:rsidR="00C21AA4" w:rsidRPr="00D31B81" w:rsidRDefault="00C21AA4" w:rsidP="0084281E">
            <w:pPr>
              <w:spacing w:after="0"/>
              <w:rPr>
                <w:rFonts w:asciiTheme="majorHAnsi" w:eastAsia="Times New Roman" w:hAnsiTheme="majorHAnsi" w:cstheme="majorHAnsi"/>
                <w:color w:val="000000"/>
                <w:lang w:eastAsia="pl-PL"/>
              </w:rPr>
            </w:pPr>
            <w:r w:rsidRPr="00D31B81">
              <w:rPr>
                <w:rFonts w:asciiTheme="majorHAnsi" w:hAnsiTheme="majorHAnsi" w:cstheme="majorHAnsi"/>
              </w:rPr>
              <w:t>Ograniczenie strat wody oraz zapobieganie awariom sieci wodociągowych (…)</w:t>
            </w:r>
          </w:p>
        </w:tc>
      </w:tr>
      <w:tr w:rsidR="00C21AA4" w:rsidRPr="002B6A09" w14:paraId="5DA9AC10" w14:textId="77777777" w:rsidTr="006E5BFF">
        <w:trPr>
          <w:trHeight w:val="340"/>
        </w:trPr>
        <w:tc>
          <w:tcPr>
            <w:tcW w:w="303" w:type="pct"/>
            <w:shd w:val="clear" w:color="auto" w:fill="auto"/>
            <w:noWrap/>
            <w:hideMark/>
          </w:tcPr>
          <w:p w14:paraId="7FAECF45"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I</w:t>
            </w:r>
            <w:r w:rsidRPr="002B6A09">
              <w:rPr>
                <w:rFonts w:asciiTheme="majorHAnsi" w:eastAsia="Times New Roman" w:hAnsiTheme="majorHAnsi" w:cstheme="majorHAnsi"/>
                <w:color w:val="000000"/>
                <w:lang w:eastAsia="pl-PL"/>
              </w:rPr>
              <w:t>X.4</w:t>
            </w:r>
          </w:p>
        </w:tc>
        <w:tc>
          <w:tcPr>
            <w:tcW w:w="986" w:type="pct"/>
            <w:vMerge/>
          </w:tcPr>
          <w:p w14:paraId="70528E76"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hideMark/>
          </w:tcPr>
          <w:p w14:paraId="2A304393"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hideMark/>
          </w:tcPr>
          <w:p w14:paraId="189D17E0" w14:textId="77777777" w:rsidR="00C21AA4" w:rsidRPr="00D31B81" w:rsidRDefault="00C21AA4" w:rsidP="0084281E">
            <w:pPr>
              <w:spacing w:after="0"/>
              <w:rPr>
                <w:rFonts w:asciiTheme="majorHAnsi" w:eastAsia="Times New Roman" w:hAnsiTheme="majorHAnsi" w:cstheme="majorHAnsi"/>
                <w:color w:val="000000"/>
                <w:lang w:eastAsia="pl-PL"/>
              </w:rPr>
            </w:pPr>
            <w:r w:rsidRPr="00D31B81">
              <w:rPr>
                <w:rFonts w:asciiTheme="majorHAnsi" w:hAnsiTheme="majorHAnsi" w:cstheme="majorHAnsi"/>
              </w:rPr>
              <w:t>Cyrkularne gospodarowanie wodą (…)</w:t>
            </w:r>
          </w:p>
        </w:tc>
      </w:tr>
      <w:tr w:rsidR="00C21AA4" w:rsidRPr="002B6A09" w14:paraId="45BD1DB6" w14:textId="77777777" w:rsidTr="006E5BFF">
        <w:trPr>
          <w:trHeight w:val="340"/>
        </w:trPr>
        <w:tc>
          <w:tcPr>
            <w:tcW w:w="303" w:type="pct"/>
            <w:shd w:val="clear" w:color="auto" w:fill="auto"/>
            <w:noWrap/>
          </w:tcPr>
          <w:p w14:paraId="513ACAC9" w14:textId="77777777" w:rsidR="00C21AA4"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X.1</w:t>
            </w:r>
          </w:p>
        </w:tc>
        <w:tc>
          <w:tcPr>
            <w:tcW w:w="986" w:type="pct"/>
            <w:vMerge w:val="restart"/>
          </w:tcPr>
          <w:p w14:paraId="57826D37" w14:textId="77777777" w:rsidR="00C21AA4" w:rsidRPr="00BC0AE3" w:rsidRDefault="00C21AA4" w:rsidP="0084281E">
            <w:pPr>
              <w:spacing w:after="0"/>
              <w:rPr>
                <w:rFonts w:asciiTheme="majorHAnsi" w:eastAsia="Times New Roman" w:hAnsiTheme="majorHAnsi" w:cstheme="majorHAnsi"/>
                <w:color w:val="000000"/>
                <w:lang w:eastAsia="pl-PL"/>
              </w:rPr>
            </w:pPr>
            <w:r w:rsidRPr="00BC0AE3">
              <w:rPr>
                <w:rFonts w:asciiTheme="majorHAnsi" w:eastAsia="Times New Roman" w:hAnsiTheme="majorHAnsi" w:cstheme="majorHAnsi"/>
                <w:color w:val="000000"/>
                <w:lang w:eastAsia="pl-PL"/>
              </w:rPr>
              <w:t>X. Edukacja, w tym finansowanie działań zmierzających do poprawy klimatu</w:t>
            </w:r>
          </w:p>
          <w:p w14:paraId="41A4BBE9" w14:textId="77777777" w:rsidR="00C21AA4" w:rsidRPr="00BC0AE3" w:rsidRDefault="00C21AA4" w:rsidP="0084281E">
            <w:pPr>
              <w:spacing w:after="0"/>
              <w:rPr>
                <w:rFonts w:asciiTheme="majorHAnsi" w:eastAsia="Times New Roman" w:hAnsiTheme="majorHAnsi" w:cstheme="majorHAnsi"/>
                <w:color w:val="000000"/>
                <w:lang w:eastAsia="pl-PL"/>
              </w:rPr>
            </w:pPr>
          </w:p>
        </w:tc>
        <w:tc>
          <w:tcPr>
            <w:tcW w:w="986" w:type="pct"/>
            <w:vMerge w:val="restart"/>
          </w:tcPr>
          <w:p w14:paraId="67C9A6D2" w14:textId="77777777" w:rsidR="00C21AA4" w:rsidRPr="002B6A09"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 xml:space="preserve">X. </w:t>
            </w:r>
            <w:r w:rsidRPr="002B6A09">
              <w:rPr>
                <w:rFonts w:asciiTheme="majorHAnsi" w:eastAsia="Times New Roman" w:hAnsiTheme="majorHAnsi" w:cstheme="majorHAnsi"/>
                <w:color w:val="000000"/>
                <w:lang w:eastAsia="pl-PL"/>
              </w:rPr>
              <w:t>Edukacja (…)</w:t>
            </w:r>
          </w:p>
        </w:tc>
        <w:tc>
          <w:tcPr>
            <w:tcW w:w="2725" w:type="pct"/>
            <w:shd w:val="clear" w:color="auto" w:fill="auto"/>
          </w:tcPr>
          <w:p w14:paraId="3E11A393" w14:textId="77777777" w:rsidR="00C21AA4" w:rsidRPr="00D31B81" w:rsidRDefault="00C21AA4" w:rsidP="0084281E">
            <w:pPr>
              <w:spacing w:after="0"/>
              <w:rPr>
                <w:rFonts w:asciiTheme="majorHAnsi" w:hAnsiTheme="majorHAnsi" w:cstheme="majorHAnsi"/>
              </w:rPr>
            </w:pPr>
            <w:r w:rsidRPr="00D31B81">
              <w:rPr>
                <w:rFonts w:asciiTheme="majorHAnsi" w:eastAsia="Times New Roman" w:hAnsiTheme="majorHAnsi" w:cstheme="majorHAnsi"/>
                <w:color w:val="000000"/>
                <w:lang w:eastAsia="pl-PL"/>
              </w:rPr>
              <w:t>Kampania edukacyjna ukierunkowana na przeciwdziałanie skutkom zmian klimatu</w:t>
            </w:r>
          </w:p>
        </w:tc>
      </w:tr>
      <w:tr w:rsidR="00C21AA4" w:rsidRPr="002B6A09" w14:paraId="2BF87ADF" w14:textId="77777777" w:rsidTr="006E5BFF">
        <w:trPr>
          <w:trHeight w:val="340"/>
        </w:trPr>
        <w:tc>
          <w:tcPr>
            <w:tcW w:w="303" w:type="pct"/>
            <w:shd w:val="clear" w:color="auto" w:fill="auto"/>
            <w:noWrap/>
          </w:tcPr>
          <w:p w14:paraId="0329AAC2" w14:textId="77777777" w:rsidR="00C21AA4"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X.2</w:t>
            </w:r>
          </w:p>
        </w:tc>
        <w:tc>
          <w:tcPr>
            <w:tcW w:w="986" w:type="pct"/>
            <w:vMerge/>
          </w:tcPr>
          <w:p w14:paraId="70888D92"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tcPr>
          <w:p w14:paraId="41AC039E"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tcPr>
          <w:p w14:paraId="7F138C40" w14:textId="77777777" w:rsidR="00C21AA4" w:rsidRPr="00D31B81" w:rsidRDefault="00C21AA4" w:rsidP="0084281E">
            <w:pPr>
              <w:spacing w:after="0"/>
              <w:rPr>
                <w:rFonts w:asciiTheme="majorHAnsi" w:hAnsiTheme="majorHAnsi" w:cstheme="majorHAnsi"/>
              </w:rPr>
            </w:pPr>
            <w:r w:rsidRPr="00D31B81">
              <w:rPr>
                <w:rFonts w:asciiTheme="majorHAnsi" w:eastAsia="Times New Roman" w:hAnsiTheme="majorHAnsi" w:cstheme="majorHAnsi"/>
                <w:color w:val="000000"/>
                <w:lang w:eastAsia="pl-PL"/>
              </w:rPr>
              <w:t>Działania edukacyjne w zakresie gospodarki niskoemisyjnej i poprawy efektywności energetycznej (…)</w:t>
            </w:r>
          </w:p>
        </w:tc>
      </w:tr>
      <w:tr w:rsidR="00C21AA4" w:rsidRPr="002B6A09" w14:paraId="5D5A69A7" w14:textId="77777777" w:rsidTr="006E5BFF">
        <w:trPr>
          <w:trHeight w:val="340"/>
        </w:trPr>
        <w:tc>
          <w:tcPr>
            <w:tcW w:w="303" w:type="pct"/>
            <w:shd w:val="clear" w:color="auto" w:fill="auto"/>
            <w:noWrap/>
          </w:tcPr>
          <w:p w14:paraId="768E8E28" w14:textId="77777777" w:rsidR="00C21AA4"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X.3</w:t>
            </w:r>
          </w:p>
        </w:tc>
        <w:tc>
          <w:tcPr>
            <w:tcW w:w="986" w:type="pct"/>
            <w:vMerge/>
          </w:tcPr>
          <w:p w14:paraId="55F089DE"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tcPr>
          <w:p w14:paraId="07E5F4E0"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tcPr>
          <w:p w14:paraId="1BEFE615" w14:textId="77777777" w:rsidR="00C21AA4" w:rsidRPr="00D31B81" w:rsidRDefault="00C21AA4" w:rsidP="0084281E">
            <w:pPr>
              <w:spacing w:after="0"/>
              <w:rPr>
                <w:rFonts w:asciiTheme="majorHAnsi" w:hAnsiTheme="majorHAnsi" w:cstheme="majorHAnsi"/>
              </w:rPr>
            </w:pPr>
            <w:r w:rsidRPr="00D31B81">
              <w:rPr>
                <w:rFonts w:asciiTheme="majorHAnsi" w:eastAsia="Times New Roman" w:hAnsiTheme="majorHAnsi" w:cstheme="majorHAnsi"/>
                <w:color w:val="000000"/>
                <w:lang w:eastAsia="pl-PL"/>
              </w:rPr>
              <w:t>Wsparcie dla działań w ramach e-edukacja</w:t>
            </w:r>
          </w:p>
        </w:tc>
      </w:tr>
      <w:tr w:rsidR="00C21AA4" w:rsidRPr="002B6A09" w14:paraId="28FD69A8" w14:textId="77777777" w:rsidTr="006E5BFF">
        <w:trPr>
          <w:trHeight w:val="340"/>
        </w:trPr>
        <w:tc>
          <w:tcPr>
            <w:tcW w:w="303" w:type="pct"/>
            <w:shd w:val="clear" w:color="auto" w:fill="auto"/>
            <w:noWrap/>
          </w:tcPr>
          <w:p w14:paraId="70940415" w14:textId="77777777" w:rsidR="00C21AA4"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X.4</w:t>
            </w:r>
          </w:p>
        </w:tc>
        <w:tc>
          <w:tcPr>
            <w:tcW w:w="986" w:type="pct"/>
            <w:vMerge/>
          </w:tcPr>
          <w:p w14:paraId="796D805A"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tcPr>
          <w:p w14:paraId="78E1FE18"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tcPr>
          <w:p w14:paraId="10DDD33C" w14:textId="0F5871E7" w:rsidR="00C21AA4" w:rsidRPr="00D31B81" w:rsidRDefault="00C21AA4" w:rsidP="0084281E">
            <w:pPr>
              <w:spacing w:after="0"/>
              <w:rPr>
                <w:rFonts w:asciiTheme="majorHAnsi" w:hAnsiTheme="majorHAnsi" w:cstheme="majorHAnsi"/>
              </w:rPr>
            </w:pPr>
            <w:r w:rsidRPr="00D31B81">
              <w:rPr>
                <w:rFonts w:asciiTheme="majorHAnsi" w:eastAsia="Times New Roman" w:hAnsiTheme="majorHAnsi" w:cstheme="majorHAnsi"/>
                <w:color w:val="000000"/>
                <w:lang w:eastAsia="pl-PL"/>
              </w:rPr>
              <w:t>Działania obejmujące podnoszenie świadomości mieszkańców w zakresie gospodarki odpadami (…)</w:t>
            </w:r>
          </w:p>
        </w:tc>
      </w:tr>
      <w:tr w:rsidR="00C21AA4" w:rsidRPr="002B6A09" w14:paraId="3EFAB81B" w14:textId="77777777" w:rsidTr="006E5BFF">
        <w:trPr>
          <w:trHeight w:val="340"/>
        </w:trPr>
        <w:tc>
          <w:tcPr>
            <w:tcW w:w="303" w:type="pct"/>
            <w:shd w:val="clear" w:color="auto" w:fill="auto"/>
            <w:noWrap/>
          </w:tcPr>
          <w:p w14:paraId="1CCB291A" w14:textId="77777777" w:rsidR="00C21AA4"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X.5</w:t>
            </w:r>
          </w:p>
        </w:tc>
        <w:tc>
          <w:tcPr>
            <w:tcW w:w="986" w:type="pct"/>
            <w:vMerge/>
          </w:tcPr>
          <w:p w14:paraId="38F48078"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tcPr>
          <w:p w14:paraId="16F15403"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tcPr>
          <w:p w14:paraId="4330B774" w14:textId="77777777" w:rsidR="00C21AA4" w:rsidRPr="002B6A09" w:rsidRDefault="00C21AA4" w:rsidP="0084281E">
            <w:pPr>
              <w:spacing w:after="0"/>
              <w:rPr>
                <w:rFonts w:asciiTheme="majorHAnsi" w:hAnsiTheme="majorHAnsi" w:cstheme="majorHAnsi"/>
              </w:rPr>
            </w:pPr>
            <w:r w:rsidRPr="002B6A09">
              <w:rPr>
                <w:rFonts w:asciiTheme="majorHAnsi" w:eastAsia="Times New Roman" w:hAnsiTheme="majorHAnsi" w:cstheme="majorHAnsi"/>
                <w:lang w:eastAsia="pl-PL"/>
              </w:rPr>
              <w:t>Działania informacyjne w zakresie gospodarki niskoemisyjnej i poprawy efektywności energetycznej</w:t>
            </w:r>
          </w:p>
        </w:tc>
      </w:tr>
      <w:tr w:rsidR="00C21AA4" w:rsidRPr="002B6A09" w14:paraId="216F9AF9" w14:textId="77777777" w:rsidTr="006E5BFF">
        <w:trPr>
          <w:trHeight w:val="340"/>
        </w:trPr>
        <w:tc>
          <w:tcPr>
            <w:tcW w:w="303" w:type="pct"/>
            <w:shd w:val="clear" w:color="auto" w:fill="auto"/>
            <w:noWrap/>
          </w:tcPr>
          <w:p w14:paraId="3375AAEB" w14:textId="77777777" w:rsidR="00C21AA4"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X.6</w:t>
            </w:r>
          </w:p>
        </w:tc>
        <w:tc>
          <w:tcPr>
            <w:tcW w:w="986" w:type="pct"/>
            <w:vMerge/>
          </w:tcPr>
          <w:p w14:paraId="442ABB4F"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tcPr>
          <w:p w14:paraId="3660998B"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tcPr>
          <w:p w14:paraId="32EF4D27" w14:textId="77777777" w:rsidR="00C21AA4" w:rsidRPr="002B6A09" w:rsidRDefault="00C21AA4" w:rsidP="0084281E">
            <w:pPr>
              <w:spacing w:after="0"/>
              <w:rPr>
                <w:rFonts w:asciiTheme="majorHAnsi" w:hAnsiTheme="majorHAnsi" w:cstheme="majorHAnsi"/>
              </w:rPr>
            </w:pPr>
            <w:r w:rsidRPr="002B6A09">
              <w:rPr>
                <w:rFonts w:asciiTheme="majorHAnsi" w:eastAsia="Times New Roman" w:hAnsiTheme="majorHAnsi" w:cstheme="majorHAnsi"/>
                <w:color w:val="000000"/>
                <w:lang w:eastAsia="pl-PL"/>
              </w:rPr>
              <w:t>Wzmacnianie potencjału administracji odpowiadającej za wdrażanie działań Programu</w:t>
            </w:r>
          </w:p>
        </w:tc>
      </w:tr>
      <w:tr w:rsidR="00C21AA4" w:rsidRPr="002B6A09" w14:paraId="285CE56F" w14:textId="77777777" w:rsidTr="006E5BFF">
        <w:trPr>
          <w:trHeight w:val="340"/>
        </w:trPr>
        <w:tc>
          <w:tcPr>
            <w:tcW w:w="303" w:type="pct"/>
            <w:shd w:val="clear" w:color="auto" w:fill="auto"/>
            <w:noWrap/>
          </w:tcPr>
          <w:p w14:paraId="51991913" w14:textId="77777777" w:rsidR="00C21AA4"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X.7</w:t>
            </w:r>
          </w:p>
        </w:tc>
        <w:tc>
          <w:tcPr>
            <w:tcW w:w="986" w:type="pct"/>
            <w:vMerge/>
          </w:tcPr>
          <w:p w14:paraId="7963C6D7"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tcPr>
          <w:p w14:paraId="03D01740"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tcPr>
          <w:p w14:paraId="13EA8E2C" w14:textId="4F1662D0" w:rsidR="00C21AA4" w:rsidRPr="002B6A09" w:rsidRDefault="00C21AA4" w:rsidP="0084281E">
            <w:pPr>
              <w:spacing w:after="0"/>
              <w:rPr>
                <w:rFonts w:asciiTheme="majorHAnsi" w:eastAsia="Times New Roman" w:hAnsiTheme="majorHAnsi" w:cstheme="majorHAnsi"/>
                <w:color w:val="000000"/>
                <w:lang w:eastAsia="pl-PL"/>
              </w:rPr>
            </w:pPr>
            <w:r w:rsidRPr="00EA1889">
              <w:rPr>
                <w:rFonts w:asciiTheme="majorHAnsi" w:eastAsia="Times New Roman" w:hAnsiTheme="majorHAnsi" w:cstheme="majorHAnsi"/>
                <w:color w:val="000000"/>
                <w:lang w:eastAsia="pl-PL"/>
              </w:rPr>
              <w:t>Działania ukierunkowane na podnoszenie świadomości mieszkańców województwa w zakresie racjonalnego zużycia wody</w:t>
            </w:r>
          </w:p>
        </w:tc>
      </w:tr>
      <w:tr w:rsidR="00C21AA4" w:rsidRPr="002B6A09" w14:paraId="27F51ED9" w14:textId="77777777" w:rsidTr="006E5BFF">
        <w:trPr>
          <w:trHeight w:val="340"/>
        </w:trPr>
        <w:tc>
          <w:tcPr>
            <w:tcW w:w="303" w:type="pct"/>
            <w:shd w:val="clear" w:color="auto" w:fill="auto"/>
            <w:noWrap/>
          </w:tcPr>
          <w:p w14:paraId="0EDA96B0" w14:textId="77777777" w:rsidR="00C21AA4"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lastRenderedPageBreak/>
              <w:t>X.8</w:t>
            </w:r>
          </w:p>
        </w:tc>
        <w:tc>
          <w:tcPr>
            <w:tcW w:w="986" w:type="pct"/>
            <w:vMerge/>
          </w:tcPr>
          <w:p w14:paraId="72D39CBA"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tcPr>
          <w:p w14:paraId="3B306DA7"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tcPr>
          <w:p w14:paraId="224E1129" w14:textId="75F59938" w:rsidR="00C21AA4" w:rsidRPr="002B6A09" w:rsidRDefault="00C21AA4" w:rsidP="0084281E">
            <w:pPr>
              <w:spacing w:after="0"/>
              <w:rPr>
                <w:rFonts w:asciiTheme="majorHAnsi" w:eastAsia="Times New Roman" w:hAnsiTheme="majorHAnsi" w:cstheme="majorHAnsi"/>
                <w:color w:val="000000"/>
                <w:lang w:eastAsia="pl-PL"/>
              </w:rPr>
            </w:pPr>
            <w:r w:rsidRPr="00EA1889">
              <w:rPr>
                <w:rFonts w:asciiTheme="majorHAnsi" w:eastAsia="Times New Roman" w:hAnsiTheme="majorHAnsi" w:cstheme="majorHAnsi"/>
                <w:color w:val="000000"/>
                <w:lang w:eastAsia="pl-PL"/>
              </w:rPr>
              <w:t>Działania edukacyjne w zakresie ochrony bioróżnorodności</w:t>
            </w:r>
          </w:p>
        </w:tc>
      </w:tr>
      <w:tr w:rsidR="00C21AA4" w:rsidRPr="002B6A09" w14:paraId="3BFBE650" w14:textId="77777777" w:rsidTr="006E5BFF">
        <w:trPr>
          <w:trHeight w:val="340"/>
        </w:trPr>
        <w:tc>
          <w:tcPr>
            <w:tcW w:w="303" w:type="pct"/>
            <w:shd w:val="clear" w:color="auto" w:fill="auto"/>
            <w:noWrap/>
          </w:tcPr>
          <w:p w14:paraId="01AD3338" w14:textId="77777777" w:rsidR="00C21AA4" w:rsidRDefault="00C21AA4" w:rsidP="0084281E">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X.9</w:t>
            </w:r>
          </w:p>
        </w:tc>
        <w:tc>
          <w:tcPr>
            <w:tcW w:w="986" w:type="pct"/>
            <w:vMerge/>
          </w:tcPr>
          <w:p w14:paraId="6C928A49"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986" w:type="pct"/>
            <w:vMerge/>
          </w:tcPr>
          <w:p w14:paraId="4CD01366" w14:textId="77777777" w:rsidR="00C21AA4" w:rsidRPr="002B6A09" w:rsidRDefault="00C21AA4" w:rsidP="0084281E">
            <w:pPr>
              <w:spacing w:after="0"/>
              <w:rPr>
                <w:rFonts w:asciiTheme="majorHAnsi" w:eastAsia="Times New Roman" w:hAnsiTheme="majorHAnsi" w:cstheme="majorHAnsi"/>
                <w:color w:val="000000"/>
                <w:lang w:eastAsia="pl-PL"/>
              </w:rPr>
            </w:pPr>
          </w:p>
        </w:tc>
        <w:tc>
          <w:tcPr>
            <w:tcW w:w="2725" w:type="pct"/>
            <w:shd w:val="clear" w:color="auto" w:fill="auto"/>
          </w:tcPr>
          <w:p w14:paraId="65850ACA" w14:textId="77777777" w:rsidR="00C21AA4" w:rsidRPr="002B6A09" w:rsidRDefault="00C21AA4" w:rsidP="0084281E">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Edukacja rolników (…)</w:t>
            </w:r>
          </w:p>
        </w:tc>
      </w:tr>
    </w:tbl>
    <w:p w14:paraId="4BD79242" w14:textId="4187C45A" w:rsidR="00351539" w:rsidRDefault="005662ED" w:rsidP="00D86040">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162" w:name="_Toc118386960"/>
      <w:r w:rsidRPr="00BA5E23">
        <w:rPr>
          <w:rStyle w:val="Wyrnieniedelikatne"/>
          <w:rFonts w:asciiTheme="majorHAnsi" w:eastAsiaTheme="majorEastAsia" w:hAnsiTheme="majorHAnsi" w:cstheme="majorHAnsi"/>
          <w:bCs/>
          <w:color w:val="auto"/>
          <w:sz w:val="24"/>
          <w:szCs w:val="24"/>
        </w:rPr>
        <w:t>Wpływ na powierzchnię ziemi i gleby</w:t>
      </w:r>
      <w:bookmarkEnd w:id="162"/>
      <w:r w:rsidR="00122188" w:rsidRPr="00BA5E23">
        <w:rPr>
          <w:rStyle w:val="Wyrnieniedelikatne"/>
          <w:rFonts w:asciiTheme="majorHAnsi" w:eastAsiaTheme="majorEastAsia" w:hAnsiTheme="majorHAnsi" w:cstheme="majorHAnsi"/>
          <w:bCs/>
          <w:color w:val="auto"/>
          <w:sz w:val="24"/>
          <w:szCs w:val="24"/>
        </w:rPr>
        <w:t xml:space="preserve"> </w:t>
      </w:r>
    </w:p>
    <w:p w14:paraId="37ADBA05" w14:textId="456CB938" w:rsidR="00D86040" w:rsidRPr="00D86040" w:rsidRDefault="00D86040" w:rsidP="00D86040">
      <w:pPr>
        <w:pStyle w:val="NormalnyWeb"/>
        <w:spacing w:before="120" w:beforeAutospacing="0" w:after="0" w:afterAutospacing="0" w:line="276" w:lineRule="auto"/>
        <w:rPr>
          <w:rFonts w:asciiTheme="majorHAnsi" w:hAnsiTheme="majorHAnsi" w:cstheme="majorHAnsi"/>
          <w:b/>
          <w:bCs/>
          <w:sz w:val="24"/>
          <w:szCs w:val="24"/>
        </w:rPr>
      </w:pPr>
      <w:r w:rsidRPr="00D86040">
        <w:rPr>
          <w:rFonts w:asciiTheme="majorHAnsi" w:hAnsiTheme="majorHAnsi" w:cstheme="majorHAnsi"/>
          <w:b/>
          <w:bCs/>
          <w:sz w:val="24"/>
          <w:szCs w:val="24"/>
        </w:rPr>
        <w:t>I.</w:t>
      </w:r>
      <w:r w:rsidRPr="00D86040">
        <w:rPr>
          <w:rFonts w:asciiTheme="majorHAnsi" w:hAnsiTheme="majorHAnsi" w:cstheme="majorHAnsi"/>
          <w:sz w:val="24"/>
          <w:szCs w:val="24"/>
        </w:rPr>
        <w:t xml:space="preserve"> </w:t>
      </w:r>
      <w:r w:rsidRPr="00D86040">
        <w:rPr>
          <w:rFonts w:asciiTheme="majorHAnsi" w:hAnsiTheme="majorHAnsi" w:cstheme="majorHAnsi"/>
          <w:b/>
          <w:bCs/>
          <w:sz w:val="24"/>
          <w:szCs w:val="24"/>
        </w:rPr>
        <w:t xml:space="preserve">Zarządzanie energią, poprawa efektywności energetycznej </w:t>
      </w:r>
      <w:r w:rsidR="004D0B12">
        <w:rPr>
          <w:rFonts w:asciiTheme="majorHAnsi" w:hAnsiTheme="majorHAnsi" w:cstheme="majorHAnsi"/>
          <w:b/>
          <w:bCs/>
          <w:sz w:val="24"/>
          <w:szCs w:val="24"/>
        </w:rPr>
        <w:t>oraz</w:t>
      </w:r>
      <w:r w:rsidRPr="00D86040">
        <w:rPr>
          <w:rFonts w:asciiTheme="majorHAnsi" w:hAnsiTheme="majorHAnsi" w:cstheme="majorHAnsi"/>
          <w:b/>
          <w:bCs/>
          <w:sz w:val="24"/>
          <w:szCs w:val="24"/>
        </w:rPr>
        <w:t xml:space="preserve"> wykorzystanie odnawialnych źródeł energii (…)</w:t>
      </w:r>
    </w:p>
    <w:p w14:paraId="1EC611A8" w14:textId="023D2165" w:rsidR="00D86040" w:rsidRPr="00D86040" w:rsidRDefault="00D86040" w:rsidP="00D86040">
      <w:pPr>
        <w:pStyle w:val="NormalnyWeb"/>
        <w:spacing w:before="120" w:beforeAutospacing="0" w:after="0" w:afterAutospacing="0" w:line="276" w:lineRule="auto"/>
        <w:rPr>
          <w:rFonts w:asciiTheme="majorHAnsi" w:hAnsiTheme="majorHAnsi" w:cstheme="majorHAnsi"/>
          <w:sz w:val="24"/>
          <w:szCs w:val="24"/>
        </w:rPr>
      </w:pPr>
      <w:r w:rsidRPr="00D86040">
        <w:rPr>
          <w:rFonts w:asciiTheme="majorHAnsi" w:hAnsiTheme="majorHAnsi" w:cstheme="majorHAnsi"/>
          <w:sz w:val="24"/>
          <w:szCs w:val="24"/>
        </w:rPr>
        <w:t>W ramach kierunku pozytywny wpływ na powierzchnię ziemi i gleby będą miały działania: Rozwój wykorzystania OZE (…); Ograniczenie emisji gazów cieplarnianych (…). Działania bezpośrednio przyczynią się do poprawy stanu gleby w wyniku redukcji emisji zanieczyszczeń.  Dodatkowo działanie</w:t>
      </w:r>
      <w:r w:rsidR="004D20C3">
        <w:rPr>
          <w:rFonts w:asciiTheme="majorHAnsi" w:hAnsiTheme="majorHAnsi" w:cstheme="majorHAnsi"/>
          <w:sz w:val="24"/>
          <w:szCs w:val="24"/>
        </w:rPr>
        <w:t>:</w:t>
      </w:r>
      <w:r w:rsidRPr="00D86040">
        <w:rPr>
          <w:rFonts w:asciiTheme="majorHAnsi" w:hAnsiTheme="majorHAnsi" w:cstheme="majorHAnsi"/>
          <w:sz w:val="24"/>
          <w:szCs w:val="24"/>
        </w:rPr>
        <w:t xml:space="preserve"> Rozwój wykorzystania OZE (…)</w:t>
      </w:r>
      <w:r w:rsidR="005D0690">
        <w:rPr>
          <w:rFonts w:asciiTheme="majorHAnsi" w:hAnsiTheme="majorHAnsi" w:cstheme="majorHAnsi"/>
          <w:sz w:val="24"/>
          <w:szCs w:val="24"/>
        </w:rPr>
        <w:t>,</w:t>
      </w:r>
      <w:r w:rsidRPr="00D86040">
        <w:rPr>
          <w:rFonts w:asciiTheme="majorHAnsi" w:hAnsiTheme="majorHAnsi" w:cstheme="majorHAnsi"/>
          <w:sz w:val="24"/>
          <w:szCs w:val="24"/>
        </w:rPr>
        <w:t xml:space="preserve"> może wiązać się</w:t>
      </w:r>
      <w:r w:rsidR="009673DB">
        <w:rPr>
          <w:rFonts w:asciiTheme="majorHAnsi" w:hAnsiTheme="majorHAnsi" w:cstheme="majorHAnsi"/>
          <w:sz w:val="24"/>
          <w:szCs w:val="24"/>
        </w:rPr>
        <w:br/>
      </w:r>
      <w:r w:rsidRPr="00D86040">
        <w:rPr>
          <w:rFonts w:asciiTheme="majorHAnsi" w:hAnsiTheme="majorHAnsi" w:cstheme="majorHAnsi"/>
          <w:sz w:val="24"/>
          <w:szCs w:val="24"/>
        </w:rPr>
        <w:t>z budową nowych obiektów. Oddziaływanie negatywne na gleby będzie występowało na etapie prowadzenia prac budowlanych, podczas którego przewiduje się przekształcenia terenu, prowadzenie prac ziemnych oraz ryzyko skażenia na skutek awarii maszyn.</w:t>
      </w:r>
    </w:p>
    <w:p w14:paraId="2FA02A95" w14:textId="77777777" w:rsidR="00D86040" w:rsidRPr="00D86040" w:rsidRDefault="00D86040" w:rsidP="00D86040">
      <w:pPr>
        <w:pStyle w:val="NormalnyWeb"/>
        <w:spacing w:before="120" w:beforeAutospacing="0" w:after="0" w:afterAutospacing="0" w:line="276" w:lineRule="auto"/>
        <w:rPr>
          <w:rFonts w:asciiTheme="majorHAnsi" w:hAnsiTheme="majorHAnsi" w:cstheme="majorHAnsi"/>
          <w:sz w:val="24"/>
          <w:szCs w:val="24"/>
        </w:rPr>
      </w:pPr>
      <w:r w:rsidRPr="00D86040">
        <w:rPr>
          <w:rFonts w:asciiTheme="majorHAnsi" w:hAnsiTheme="majorHAnsi" w:cstheme="majorHAnsi"/>
          <w:sz w:val="24"/>
          <w:szCs w:val="24"/>
        </w:rPr>
        <w:t>Działania: Poprawa efektywności (…); Wzrost efektywności wykorzystania energii i ciepła (…); Tworzenie ram wspierających rozwój OZE oraz efektywności energetycznej, będą miały pomijalny wpływ na powierzchnię ziemi i gleby.</w:t>
      </w:r>
    </w:p>
    <w:p w14:paraId="2E8E53B9" w14:textId="427C4D75" w:rsidR="00D86040" w:rsidRPr="00D86040" w:rsidRDefault="00D86040" w:rsidP="00D86040">
      <w:pPr>
        <w:pStyle w:val="NormalnyWeb"/>
        <w:spacing w:before="120" w:beforeAutospacing="0" w:after="0" w:afterAutospacing="0" w:line="276" w:lineRule="auto"/>
        <w:rPr>
          <w:rFonts w:asciiTheme="majorHAnsi" w:hAnsiTheme="majorHAnsi" w:cstheme="majorHAnsi"/>
          <w:b/>
          <w:bCs/>
          <w:sz w:val="24"/>
          <w:szCs w:val="24"/>
        </w:rPr>
      </w:pPr>
      <w:r w:rsidRPr="00D86040">
        <w:rPr>
          <w:rFonts w:asciiTheme="majorHAnsi" w:hAnsiTheme="majorHAnsi" w:cstheme="majorHAnsi"/>
          <w:b/>
          <w:bCs/>
          <w:sz w:val="24"/>
          <w:szCs w:val="24"/>
        </w:rPr>
        <w:t xml:space="preserve">II. Błękitno-zielona infrastruktura </w:t>
      </w:r>
    </w:p>
    <w:p w14:paraId="252E9F86" w14:textId="61D6C8B7" w:rsidR="00D86040" w:rsidRPr="00D86040" w:rsidRDefault="00D86040" w:rsidP="00D86040">
      <w:pPr>
        <w:pStyle w:val="NormalnyWeb"/>
        <w:spacing w:before="120" w:beforeAutospacing="0" w:after="0" w:afterAutospacing="0" w:line="276" w:lineRule="auto"/>
        <w:rPr>
          <w:rFonts w:asciiTheme="majorHAnsi" w:hAnsiTheme="majorHAnsi" w:cstheme="majorHAnsi"/>
          <w:sz w:val="24"/>
          <w:szCs w:val="24"/>
        </w:rPr>
      </w:pPr>
      <w:r w:rsidRPr="00D86040">
        <w:rPr>
          <w:rFonts w:asciiTheme="majorHAnsi" w:hAnsiTheme="majorHAnsi" w:cstheme="majorHAnsi"/>
          <w:sz w:val="24"/>
          <w:szCs w:val="24"/>
        </w:rPr>
        <w:t>Wszystkie wymienione działania w ramach kierunku II będą miały pozytywny, bezpośredni</w:t>
      </w:r>
      <w:r w:rsidR="009673DB">
        <w:rPr>
          <w:rFonts w:asciiTheme="majorHAnsi" w:hAnsiTheme="majorHAnsi" w:cstheme="majorHAnsi"/>
          <w:sz w:val="24"/>
          <w:szCs w:val="24"/>
        </w:rPr>
        <w:br/>
      </w:r>
      <w:r w:rsidRPr="00D86040">
        <w:rPr>
          <w:rFonts w:asciiTheme="majorHAnsi" w:hAnsiTheme="majorHAnsi" w:cstheme="majorHAnsi"/>
          <w:sz w:val="24"/>
          <w:szCs w:val="24"/>
        </w:rPr>
        <w:t xml:space="preserve">i długoterminowy wpływ na gleby. Działania z zakresu retencji czy zielonej infrastruktury przyczynią się do lokalnej zmiany pokrycia terenu oraz zwiększenia udziału terenów biologicznie czynnych. Dodatkowo wpłyną na poprawę uwilgotnienia gleby i zapobiegną jej przesuszeniu, w tym również erozji. </w:t>
      </w:r>
    </w:p>
    <w:p w14:paraId="08AA9DD1" w14:textId="77777777" w:rsidR="00D86040" w:rsidRPr="00D86040" w:rsidRDefault="00D86040" w:rsidP="00D86040">
      <w:pPr>
        <w:spacing w:before="120" w:after="0"/>
        <w:rPr>
          <w:rFonts w:asciiTheme="majorHAnsi" w:eastAsia="Calibri" w:hAnsiTheme="majorHAnsi" w:cstheme="majorHAnsi"/>
          <w:b/>
          <w:sz w:val="24"/>
          <w:szCs w:val="24"/>
        </w:rPr>
      </w:pPr>
      <w:r w:rsidRPr="00D86040">
        <w:rPr>
          <w:rFonts w:asciiTheme="majorHAnsi" w:eastAsia="Calibri" w:hAnsiTheme="majorHAnsi" w:cstheme="majorHAnsi"/>
          <w:b/>
          <w:sz w:val="24"/>
          <w:szCs w:val="24"/>
        </w:rPr>
        <w:t>III. Ochrona bioróżnorodności (…)</w:t>
      </w:r>
    </w:p>
    <w:p w14:paraId="14750F01" w14:textId="39C7CE6C" w:rsidR="00D86040" w:rsidRPr="00D86040" w:rsidRDefault="00D86040" w:rsidP="00D86040">
      <w:pPr>
        <w:spacing w:before="120" w:after="0"/>
        <w:rPr>
          <w:rFonts w:asciiTheme="majorHAnsi" w:eastAsia="Calibri" w:hAnsiTheme="majorHAnsi" w:cstheme="majorHAnsi"/>
          <w:bCs/>
          <w:sz w:val="24"/>
          <w:szCs w:val="24"/>
        </w:rPr>
      </w:pPr>
      <w:r w:rsidRPr="00D86040">
        <w:rPr>
          <w:rFonts w:asciiTheme="majorHAnsi" w:eastAsia="Calibri" w:hAnsiTheme="majorHAnsi" w:cstheme="majorHAnsi"/>
          <w:bCs/>
          <w:sz w:val="24"/>
          <w:szCs w:val="24"/>
        </w:rPr>
        <w:t>W ramach kierunku III, większość zaplanowanych działań będzie miało pozytywny</w:t>
      </w:r>
      <w:r w:rsidR="009673DB">
        <w:rPr>
          <w:rFonts w:asciiTheme="majorHAnsi" w:eastAsia="Calibri" w:hAnsiTheme="majorHAnsi" w:cstheme="majorHAnsi"/>
          <w:bCs/>
          <w:sz w:val="24"/>
          <w:szCs w:val="24"/>
        </w:rPr>
        <w:br/>
      </w:r>
      <w:r w:rsidRPr="00D86040">
        <w:rPr>
          <w:rFonts w:asciiTheme="majorHAnsi" w:eastAsia="Calibri" w:hAnsiTheme="majorHAnsi" w:cstheme="majorHAnsi"/>
          <w:bCs/>
          <w:sz w:val="24"/>
          <w:szCs w:val="24"/>
        </w:rPr>
        <w:t>i długoterminowy wpływ na gleby w związku z polepszeniem jej stanu na skutek poprawy stanu siedlisk przyrodniczych. Dzięki tworzeniu parków, ogrodów botanicznych oraz naturalizacji terenów zieleni w miastach nastąpi zwiększenie udziału terenów biologicznie czynnych na obszarach miejskich oraz pozytywna lokalna zmiana pokrycia terenu. Wymienione oddziaływania wystąpią wskutek realizacji działań: Opracowanie, aktualizacja oraz wdrożenie zapisów planów ochrony i planów zadań ochronnych (…); Tworzenie centrów ochrony różnorodności biologicznej (…); Naturalizacja terenów zieleni w miastach (…).</w:t>
      </w:r>
    </w:p>
    <w:p w14:paraId="69CD560E" w14:textId="77777777" w:rsidR="00D86040" w:rsidRPr="00D86040" w:rsidRDefault="00D86040" w:rsidP="00D86040">
      <w:pPr>
        <w:spacing w:before="120" w:after="0"/>
        <w:rPr>
          <w:rFonts w:asciiTheme="majorHAnsi" w:eastAsia="Calibri" w:hAnsiTheme="majorHAnsi" w:cstheme="majorHAnsi"/>
          <w:bCs/>
          <w:sz w:val="24"/>
          <w:szCs w:val="24"/>
        </w:rPr>
      </w:pPr>
      <w:r w:rsidRPr="00D86040">
        <w:rPr>
          <w:rFonts w:asciiTheme="majorHAnsi" w:eastAsia="Calibri" w:hAnsiTheme="majorHAnsi" w:cstheme="majorHAnsi"/>
          <w:bCs/>
          <w:sz w:val="24"/>
          <w:szCs w:val="24"/>
        </w:rPr>
        <w:t>Działanie: Inwentaryzacja miejsc występowania gatunków inwazyjnych (…), będzie miało pomijalny wpływ na powierzchnię ziemi i gleby.</w:t>
      </w:r>
    </w:p>
    <w:p w14:paraId="056B35E0" w14:textId="77777777" w:rsidR="00D86040" w:rsidRPr="00D86040" w:rsidRDefault="00D86040" w:rsidP="00D86040">
      <w:pPr>
        <w:spacing w:before="120" w:after="0"/>
        <w:rPr>
          <w:rFonts w:asciiTheme="majorHAnsi" w:eastAsia="Calibri" w:hAnsiTheme="majorHAnsi" w:cstheme="majorHAnsi"/>
          <w:b/>
          <w:sz w:val="24"/>
          <w:szCs w:val="24"/>
        </w:rPr>
      </w:pPr>
      <w:r w:rsidRPr="00D86040">
        <w:rPr>
          <w:rFonts w:asciiTheme="majorHAnsi" w:eastAsia="Calibri" w:hAnsiTheme="majorHAnsi" w:cstheme="majorHAnsi"/>
          <w:b/>
          <w:sz w:val="24"/>
          <w:szCs w:val="24"/>
        </w:rPr>
        <w:t>IV. Retencja wody (…)</w:t>
      </w:r>
    </w:p>
    <w:p w14:paraId="7CFE7D3B" w14:textId="7AA35C9A" w:rsidR="00D86040" w:rsidRPr="00D86040" w:rsidRDefault="00D86040" w:rsidP="00D86040">
      <w:pPr>
        <w:spacing w:before="120" w:after="0"/>
        <w:rPr>
          <w:rFonts w:asciiTheme="majorHAnsi" w:eastAsia="Calibri" w:hAnsiTheme="majorHAnsi" w:cstheme="majorHAnsi"/>
          <w:bCs/>
          <w:sz w:val="24"/>
          <w:szCs w:val="24"/>
        </w:rPr>
      </w:pPr>
      <w:r w:rsidRPr="00D86040">
        <w:rPr>
          <w:rFonts w:asciiTheme="majorHAnsi" w:eastAsia="Calibri" w:hAnsiTheme="majorHAnsi" w:cstheme="majorHAnsi"/>
          <w:bCs/>
          <w:sz w:val="24"/>
          <w:szCs w:val="24"/>
        </w:rPr>
        <w:t>Wszystkie działania planowane do realizacji w ramach niniejszego kierunku, będą miały pozytywne</w:t>
      </w:r>
      <w:r w:rsidR="00093C2F">
        <w:rPr>
          <w:rFonts w:asciiTheme="majorHAnsi" w:eastAsia="Calibri" w:hAnsiTheme="majorHAnsi" w:cstheme="majorHAnsi"/>
          <w:bCs/>
          <w:sz w:val="24"/>
          <w:szCs w:val="24"/>
        </w:rPr>
        <w:t>,</w:t>
      </w:r>
      <w:r w:rsidRPr="00D86040">
        <w:rPr>
          <w:rFonts w:asciiTheme="majorHAnsi" w:eastAsia="Calibri" w:hAnsiTheme="majorHAnsi" w:cstheme="majorHAnsi"/>
          <w:bCs/>
          <w:sz w:val="24"/>
          <w:szCs w:val="24"/>
        </w:rPr>
        <w:t xml:space="preserve"> znaczące i długoterminowe oddziaływanie na powierzchnię ziemi i gleby. </w:t>
      </w:r>
      <w:r w:rsidRPr="00D86040">
        <w:rPr>
          <w:rFonts w:asciiTheme="majorHAnsi" w:eastAsia="Calibri" w:hAnsiTheme="majorHAnsi" w:cstheme="majorHAnsi"/>
          <w:bCs/>
          <w:sz w:val="24"/>
          <w:szCs w:val="24"/>
        </w:rPr>
        <w:lastRenderedPageBreak/>
        <w:t xml:space="preserve">Zaproponowane </w:t>
      </w:r>
      <w:r w:rsidR="002012B2">
        <w:rPr>
          <w:rFonts w:asciiTheme="majorHAnsi" w:eastAsia="Calibri" w:hAnsiTheme="majorHAnsi" w:cstheme="majorHAnsi"/>
          <w:bCs/>
          <w:sz w:val="24"/>
          <w:szCs w:val="24"/>
        </w:rPr>
        <w:t>zadania</w:t>
      </w:r>
      <w:r w:rsidRPr="00D86040">
        <w:rPr>
          <w:rFonts w:asciiTheme="majorHAnsi" w:eastAsia="Calibri" w:hAnsiTheme="majorHAnsi" w:cstheme="majorHAnsi"/>
          <w:bCs/>
          <w:sz w:val="24"/>
          <w:szCs w:val="24"/>
        </w:rPr>
        <w:t xml:space="preserve"> przyczynią się do zwiększenia retencji wody na obszarach </w:t>
      </w:r>
      <w:proofErr w:type="spellStart"/>
      <w:r w:rsidRPr="00D86040">
        <w:rPr>
          <w:rFonts w:asciiTheme="majorHAnsi" w:eastAsia="Calibri" w:hAnsiTheme="majorHAnsi" w:cstheme="majorHAnsi"/>
          <w:bCs/>
          <w:sz w:val="24"/>
          <w:szCs w:val="24"/>
        </w:rPr>
        <w:t>mokradłowych</w:t>
      </w:r>
      <w:proofErr w:type="spellEnd"/>
      <w:r w:rsidRPr="00D86040">
        <w:rPr>
          <w:rFonts w:asciiTheme="majorHAnsi" w:eastAsia="Calibri" w:hAnsiTheme="majorHAnsi" w:cstheme="majorHAnsi"/>
          <w:bCs/>
          <w:sz w:val="24"/>
          <w:szCs w:val="24"/>
        </w:rPr>
        <w:t xml:space="preserve"> czy spowolnienia odpływu wody ze zlewni. Pozytywnym aspektem wprowadzenia działań będzie wzrost uwilgotnienia gleb, co znaczenie ograniczy procesy erozyjne. Ponadto działania z zakresu małej retencji doprowadzą do zwiększenia udziału terenów biologicznie czynnych i lokalnej zmiany pokrycia terenu</w:t>
      </w:r>
      <w:r w:rsidR="002012B2">
        <w:rPr>
          <w:rFonts w:asciiTheme="majorHAnsi" w:eastAsia="Calibri" w:hAnsiTheme="majorHAnsi" w:cstheme="majorHAnsi"/>
          <w:bCs/>
          <w:sz w:val="24"/>
          <w:szCs w:val="24"/>
        </w:rPr>
        <w:t>.</w:t>
      </w:r>
      <w:r w:rsidRPr="00D86040">
        <w:rPr>
          <w:rFonts w:asciiTheme="majorHAnsi" w:eastAsia="Calibri" w:hAnsiTheme="majorHAnsi" w:cstheme="majorHAnsi"/>
          <w:bCs/>
          <w:sz w:val="24"/>
          <w:szCs w:val="24"/>
        </w:rPr>
        <w:t xml:space="preserve"> W wyniku realizacji działania polegającego na budowie obiektów retencjonujących wodę (działanie IV.4.) może wystąpić krótkotrwałe, negatywne oddziaływanie wynikające z prac budowalnych</w:t>
      </w:r>
      <w:r w:rsidR="00093C2F">
        <w:rPr>
          <w:rFonts w:asciiTheme="majorHAnsi" w:eastAsia="Calibri" w:hAnsiTheme="majorHAnsi" w:cstheme="majorHAnsi"/>
          <w:bCs/>
          <w:sz w:val="24"/>
          <w:szCs w:val="24"/>
        </w:rPr>
        <w:t>.</w:t>
      </w:r>
      <w:r w:rsidRPr="00D86040">
        <w:rPr>
          <w:rFonts w:asciiTheme="majorHAnsi" w:eastAsia="Calibri" w:hAnsiTheme="majorHAnsi" w:cstheme="majorHAnsi"/>
          <w:bCs/>
          <w:sz w:val="24"/>
          <w:szCs w:val="24"/>
        </w:rPr>
        <w:t xml:space="preserve"> </w:t>
      </w:r>
      <w:r w:rsidR="00093C2F">
        <w:rPr>
          <w:rFonts w:asciiTheme="majorHAnsi" w:eastAsia="Calibri" w:hAnsiTheme="majorHAnsi" w:cstheme="majorHAnsi"/>
          <w:bCs/>
          <w:sz w:val="24"/>
          <w:szCs w:val="24"/>
        </w:rPr>
        <w:t xml:space="preserve">Wpływ </w:t>
      </w:r>
      <w:r w:rsidR="00333899">
        <w:rPr>
          <w:rFonts w:asciiTheme="majorHAnsi" w:eastAsia="Calibri" w:hAnsiTheme="majorHAnsi" w:cstheme="majorHAnsi"/>
          <w:bCs/>
          <w:sz w:val="24"/>
          <w:szCs w:val="24"/>
        </w:rPr>
        <w:t>ten wiąże się</w:t>
      </w:r>
      <w:r w:rsidRPr="00D86040">
        <w:rPr>
          <w:rFonts w:asciiTheme="majorHAnsi" w:eastAsia="Calibri" w:hAnsiTheme="majorHAnsi" w:cstheme="majorHAnsi"/>
          <w:bCs/>
          <w:sz w:val="24"/>
          <w:szCs w:val="24"/>
        </w:rPr>
        <w:t xml:space="preserve"> z pracami ziemnymi i lokalnym przekształceniem terenu, a dodatkowo występuje ryzyko skażenia gleby na skutek awarii maszyn wykorzystywanych na etapie prowadzonych prac.</w:t>
      </w:r>
    </w:p>
    <w:p w14:paraId="203FF648" w14:textId="6134E058" w:rsidR="00D86040" w:rsidRPr="00D86040" w:rsidRDefault="00D86040" w:rsidP="00D86040">
      <w:pPr>
        <w:spacing w:before="120" w:after="0"/>
        <w:rPr>
          <w:rFonts w:asciiTheme="majorHAnsi" w:eastAsia="Calibri" w:hAnsiTheme="majorHAnsi" w:cstheme="majorHAnsi"/>
          <w:b/>
          <w:sz w:val="24"/>
          <w:szCs w:val="24"/>
        </w:rPr>
      </w:pPr>
      <w:r w:rsidRPr="00D86040">
        <w:rPr>
          <w:rFonts w:asciiTheme="majorHAnsi" w:eastAsia="Calibri" w:hAnsiTheme="majorHAnsi" w:cstheme="majorHAnsi"/>
          <w:b/>
          <w:sz w:val="24"/>
          <w:szCs w:val="24"/>
        </w:rPr>
        <w:t>V. Budownictwo, z uwzględnieniem budownictwa energooszczędnego, rozwój infrastruktury (…)</w:t>
      </w:r>
    </w:p>
    <w:p w14:paraId="50D7F987" w14:textId="00FAF025" w:rsidR="00D86040" w:rsidRPr="00D86040" w:rsidRDefault="00D86040" w:rsidP="00D86040">
      <w:pPr>
        <w:spacing w:before="120" w:after="0"/>
        <w:rPr>
          <w:rFonts w:asciiTheme="majorHAnsi" w:eastAsia="Calibri" w:hAnsiTheme="majorHAnsi" w:cstheme="majorHAnsi"/>
          <w:bCs/>
          <w:sz w:val="24"/>
          <w:szCs w:val="24"/>
        </w:rPr>
      </w:pPr>
      <w:r w:rsidRPr="00D86040">
        <w:rPr>
          <w:rFonts w:asciiTheme="majorHAnsi" w:eastAsia="Calibri" w:hAnsiTheme="majorHAnsi" w:cstheme="majorHAnsi"/>
          <w:bCs/>
          <w:sz w:val="24"/>
          <w:szCs w:val="24"/>
        </w:rPr>
        <w:t xml:space="preserve">Wszystkie działania w ramach kierunku V będą miały pomijalny wpływ na powierzchnię ziemi i gleby. </w:t>
      </w:r>
    </w:p>
    <w:p w14:paraId="088C93ED" w14:textId="448F769F" w:rsidR="00D86040" w:rsidRPr="00D86040" w:rsidRDefault="00D86040" w:rsidP="00D86040">
      <w:pPr>
        <w:spacing w:before="120" w:after="0"/>
        <w:rPr>
          <w:rFonts w:asciiTheme="majorHAnsi" w:eastAsia="Calibri" w:hAnsiTheme="majorHAnsi" w:cstheme="majorHAnsi"/>
          <w:b/>
          <w:sz w:val="24"/>
          <w:szCs w:val="24"/>
        </w:rPr>
      </w:pPr>
      <w:r w:rsidRPr="00D86040">
        <w:rPr>
          <w:rFonts w:asciiTheme="majorHAnsi" w:eastAsia="Calibri" w:hAnsiTheme="majorHAnsi" w:cstheme="majorHAnsi"/>
          <w:b/>
          <w:sz w:val="24"/>
          <w:szCs w:val="24"/>
        </w:rPr>
        <w:t>VI. Zrównoważone rolnictwo (…)</w:t>
      </w:r>
    </w:p>
    <w:p w14:paraId="1413A372" w14:textId="52446CC1" w:rsidR="00D86040" w:rsidRPr="00D86040" w:rsidRDefault="00D86040" w:rsidP="00D86040">
      <w:pPr>
        <w:spacing w:before="120" w:after="0"/>
        <w:rPr>
          <w:rFonts w:asciiTheme="majorHAnsi" w:eastAsia="Calibri" w:hAnsiTheme="majorHAnsi" w:cstheme="majorHAnsi"/>
          <w:bCs/>
          <w:sz w:val="24"/>
          <w:szCs w:val="24"/>
        </w:rPr>
      </w:pPr>
      <w:r w:rsidRPr="00D86040">
        <w:rPr>
          <w:rFonts w:asciiTheme="majorHAnsi" w:eastAsia="Calibri" w:hAnsiTheme="majorHAnsi" w:cstheme="majorHAnsi"/>
          <w:bCs/>
          <w:sz w:val="24"/>
          <w:szCs w:val="24"/>
        </w:rPr>
        <w:t>Wszystkie typy działań w ramach kierunku VI będą generowały pozytywne i bezpośrednie oddziaływanie na powierzchnię ziemi i gleby</w:t>
      </w:r>
      <w:r w:rsidR="0030692E">
        <w:rPr>
          <w:rFonts w:asciiTheme="majorHAnsi" w:eastAsia="Calibri" w:hAnsiTheme="majorHAnsi" w:cstheme="majorHAnsi"/>
          <w:bCs/>
          <w:sz w:val="24"/>
          <w:szCs w:val="24"/>
        </w:rPr>
        <w:t>,</w:t>
      </w:r>
      <w:r w:rsidRPr="00D86040">
        <w:rPr>
          <w:rFonts w:asciiTheme="majorHAnsi" w:eastAsia="Calibri" w:hAnsiTheme="majorHAnsi" w:cstheme="majorHAnsi"/>
          <w:bCs/>
          <w:sz w:val="24"/>
          <w:szCs w:val="24"/>
        </w:rPr>
        <w:t xml:space="preserve"> poprzez poprawę stanu gleby i zmniejszenie ryzyka skażenia</w:t>
      </w:r>
      <w:r w:rsidR="00EA7974">
        <w:rPr>
          <w:rFonts w:asciiTheme="majorHAnsi" w:eastAsia="Calibri" w:hAnsiTheme="majorHAnsi" w:cstheme="majorHAnsi"/>
          <w:bCs/>
          <w:sz w:val="24"/>
          <w:szCs w:val="24"/>
        </w:rPr>
        <w:t>,</w:t>
      </w:r>
      <w:r w:rsidRPr="00D86040">
        <w:rPr>
          <w:rFonts w:asciiTheme="majorHAnsi" w:eastAsia="Calibri" w:hAnsiTheme="majorHAnsi" w:cstheme="majorHAnsi"/>
          <w:bCs/>
          <w:sz w:val="24"/>
          <w:szCs w:val="24"/>
        </w:rPr>
        <w:t xml:space="preserve"> w wyniku redukcji emisji zanieczyszczeń. Nastąpi </w:t>
      </w:r>
      <w:r w:rsidR="00EA7974">
        <w:rPr>
          <w:rFonts w:asciiTheme="majorHAnsi" w:eastAsia="Calibri" w:hAnsiTheme="majorHAnsi" w:cstheme="majorHAnsi"/>
          <w:bCs/>
          <w:sz w:val="24"/>
          <w:szCs w:val="24"/>
        </w:rPr>
        <w:t>wzrost</w:t>
      </w:r>
      <w:r w:rsidRPr="00D86040">
        <w:rPr>
          <w:rFonts w:asciiTheme="majorHAnsi" w:eastAsia="Calibri" w:hAnsiTheme="majorHAnsi" w:cstheme="majorHAnsi"/>
          <w:bCs/>
          <w:sz w:val="24"/>
          <w:szCs w:val="24"/>
        </w:rPr>
        <w:t xml:space="preserve"> uwilgotnienia gleb co znacznie wpłynie na ograniczenie procesu erozyjnego. W wyniku realizacji działania: Rozwój i zwiększenie stopnia wykorzystania OZE (…), mogą wystąpić oddziaływania negatywne, krótkoterminowe związane z pracami budowlanymi i lokalnym przekształceniem terenu. Istnieje również ryzyko skażenia gleby</w:t>
      </w:r>
      <w:r w:rsidR="00B44A64">
        <w:rPr>
          <w:rFonts w:asciiTheme="majorHAnsi" w:eastAsia="Calibri" w:hAnsiTheme="majorHAnsi" w:cstheme="majorHAnsi"/>
          <w:bCs/>
          <w:sz w:val="24"/>
          <w:szCs w:val="24"/>
        </w:rPr>
        <w:t>,</w:t>
      </w:r>
      <w:r w:rsidRPr="00D86040">
        <w:rPr>
          <w:rFonts w:asciiTheme="majorHAnsi" w:eastAsia="Calibri" w:hAnsiTheme="majorHAnsi" w:cstheme="majorHAnsi"/>
          <w:bCs/>
          <w:sz w:val="24"/>
          <w:szCs w:val="24"/>
        </w:rPr>
        <w:t xml:space="preserve"> w wyniku awarii sprzętu budowlanego. Od</w:t>
      </w:r>
      <w:r w:rsidR="000F758C">
        <w:rPr>
          <w:rFonts w:asciiTheme="majorHAnsi" w:eastAsia="Calibri" w:hAnsiTheme="majorHAnsi" w:cstheme="majorHAnsi"/>
          <w:bCs/>
          <w:sz w:val="24"/>
          <w:szCs w:val="24"/>
        </w:rPr>
        <w:t>d</w:t>
      </w:r>
      <w:r w:rsidRPr="00D86040">
        <w:rPr>
          <w:rFonts w:asciiTheme="majorHAnsi" w:eastAsia="Calibri" w:hAnsiTheme="majorHAnsi" w:cstheme="majorHAnsi"/>
          <w:bCs/>
          <w:sz w:val="24"/>
          <w:szCs w:val="24"/>
        </w:rPr>
        <w:t>ziaływani</w:t>
      </w:r>
      <w:r w:rsidR="004E74D0">
        <w:rPr>
          <w:rFonts w:asciiTheme="majorHAnsi" w:eastAsia="Calibri" w:hAnsiTheme="majorHAnsi" w:cstheme="majorHAnsi"/>
          <w:bCs/>
          <w:sz w:val="24"/>
          <w:szCs w:val="24"/>
        </w:rPr>
        <w:t>a</w:t>
      </w:r>
      <w:r w:rsidRPr="00D86040">
        <w:rPr>
          <w:rFonts w:asciiTheme="majorHAnsi" w:eastAsia="Calibri" w:hAnsiTheme="majorHAnsi" w:cstheme="majorHAnsi"/>
          <w:bCs/>
          <w:sz w:val="24"/>
          <w:szCs w:val="24"/>
        </w:rPr>
        <w:t xml:space="preserve"> ustąpią po zakończeniu prac związanych z etapem realizacji.</w:t>
      </w:r>
    </w:p>
    <w:p w14:paraId="507216AB" w14:textId="4EC685C1" w:rsidR="00D86040" w:rsidRPr="00D86040" w:rsidRDefault="00D86040" w:rsidP="00D86040">
      <w:pPr>
        <w:spacing w:before="120" w:after="0"/>
        <w:rPr>
          <w:rFonts w:asciiTheme="majorHAnsi" w:eastAsia="Calibri" w:hAnsiTheme="majorHAnsi" w:cstheme="majorHAnsi"/>
          <w:b/>
          <w:sz w:val="24"/>
          <w:szCs w:val="24"/>
        </w:rPr>
      </w:pPr>
      <w:r w:rsidRPr="00D86040">
        <w:rPr>
          <w:rFonts w:asciiTheme="majorHAnsi" w:eastAsia="Calibri" w:hAnsiTheme="majorHAnsi" w:cstheme="majorHAnsi"/>
          <w:b/>
          <w:sz w:val="24"/>
          <w:szCs w:val="24"/>
        </w:rPr>
        <w:t xml:space="preserve">VII. Transport i </w:t>
      </w:r>
      <w:proofErr w:type="spellStart"/>
      <w:r w:rsidRPr="00D86040">
        <w:rPr>
          <w:rFonts w:asciiTheme="majorHAnsi" w:eastAsia="Calibri" w:hAnsiTheme="majorHAnsi" w:cstheme="majorHAnsi"/>
          <w:b/>
          <w:sz w:val="24"/>
          <w:szCs w:val="24"/>
        </w:rPr>
        <w:t>elektromobilność</w:t>
      </w:r>
      <w:proofErr w:type="spellEnd"/>
      <w:r w:rsidRPr="00D86040">
        <w:rPr>
          <w:rFonts w:asciiTheme="majorHAnsi" w:eastAsia="Calibri" w:hAnsiTheme="majorHAnsi" w:cstheme="majorHAnsi"/>
          <w:b/>
          <w:sz w:val="24"/>
          <w:szCs w:val="24"/>
        </w:rPr>
        <w:t>, kolej, ścieżki rowerowe</w:t>
      </w:r>
    </w:p>
    <w:p w14:paraId="43DC782F" w14:textId="6B4C22C1" w:rsidR="00D86040" w:rsidRPr="00D86040" w:rsidRDefault="00D86040" w:rsidP="00D86040">
      <w:pPr>
        <w:spacing w:before="120" w:after="0"/>
        <w:rPr>
          <w:rFonts w:asciiTheme="majorHAnsi" w:eastAsia="Calibri" w:hAnsiTheme="majorHAnsi" w:cstheme="majorHAnsi"/>
          <w:bCs/>
          <w:sz w:val="24"/>
          <w:szCs w:val="24"/>
        </w:rPr>
      </w:pPr>
      <w:r w:rsidRPr="00D86040">
        <w:rPr>
          <w:rFonts w:asciiTheme="majorHAnsi" w:eastAsia="Calibri" w:hAnsiTheme="majorHAnsi" w:cstheme="majorHAnsi"/>
          <w:bCs/>
          <w:sz w:val="24"/>
          <w:szCs w:val="24"/>
        </w:rPr>
        <w:t xml:space="preserve">Działania zaplanowane w ramach kierunku VII: Inwestycje w infrastrukturę drogową (…); Wspieranie inwestycji i rozwiązań zwiększających dostępność do infrastruktury wykorzystywanej przez ruch pieszy i rowerowy, będą generowały negatywne oddziaływania na gleby na etapie budowy w związku z pracami ziemnymi, lokalnym przekształceniem terenu oraz możliwym skażeniem gleby na skutek awarii sprzętu budowlanego. W ramach wszystkich </w:t>
      </w:r>
      <w:r w:rsidR="009D7D94">
        <w:rPr>
          <w:rFonts w:asciiTheme="majorHAnsi" w:eastAsia="Calibri" w:hAnsiTheme="majorHAnsi" w:cstheme="majorHAnsi"/>
          <w:bCs/>
          <w:sz w:val="24"/>
          <w:szCs w:val="24"/>
        </w:rPr>
        <w:t xml:space="preserve">zadań </w:t>
      </w:r>
      <w:r w:rsidRPr="00D86040">
        <w:rPr>
          <w:rFonts w:asciiTheme="majorHAnsi" w:eastAsia="Calibri" w:hAnsiTheme="majorHAnsi" w:cstheme="majorHAnsi"/>
          <w:bCs/>
          <w:sz w:val="24"/>
          <w:szCs w:val="24"/>
        </w:rPr>
        <w:t>niniejszego kierunku przewiduje się pozytywny, długoterminowy wpływ polegający na poprawie stanu gleby, zmniejszeniu ryzyka skażenia</w:t>
      </w:r>
      <w:r w:rsidR="009D7D94">
        <w:rPr>
          <w:rFonts w:asciiTheme="majorHAnsi" w:eastAsia="Calibri" w:hAnsiTheme="majorHAnsi" w:cstheme="majorHAnsi"/>
          <w:bCs/>
          <w:sz w:val="24"/>
          <w:szCs w:val="24"/>
        </w:rPr>
        <w:t xml:space="preserve"> </w:t>
      </w:r>
      <w:r w:rsidRPr="00D86040">
        <w:rPr>
          <w:rFonts w:asciiTheme="majorHAnsi" w:eastAsia="Calibri" w:hAnsiTheme="majorHAnsi" w:cstheme="majorHAnsi"/>
          <w:bCs/>
          <w:sz w:val="24"/>
          <w:szCs w:val="24"/>
        </w:rPr>
        <w:t>w wyniku redukcji emisji zanieczyszczeń.</w:t>
      </w:r>
    </w:p>
    <w:p w14:paraId="7BFB89A6" w14:textId="6D533E3C" w:rsidR="00D86040" w:rsidRPr="00D86040" w:rsidRDefault="003C6D57" w:rsidP="00D86040">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VIII</w:t>
      </w:r>
      <w:r w:rsidR="00D86040" w:rsidRPr="00D86040">
        <w:rPr>
          <w:rFonts w:asciiTheme="majorHAnsi" w:eastAsia="Calibri" w:hAnsiTheme="majorHAnsi" w:cstheme="majorHAnsi"/>
          <w:b/>
          <w:sz w:val="24"/>
          <w:szCs w:val="24"/>
        </w:rPr>
        <w:t>. Gospodarka w obiegu zamkniętym (…)</w:t>
      </w:r>
    </w:p>
    <w:p w14:paraId="7BDC98B1" w14:textId="6A9308ED" w:rsidR="00D86040" w:rsidRPr="00D86040" w:rsidRDefault="00D86040" w:rsidP="00D86040">
      <w:pPr>
        <w:pStyle w:val="NormalnyWeb"/>
        <w:spacing w:before="120" w:beforeAutospacing="0" w:after="0" w:afterAutospacing="0" w:line="276" w:lineRule="auto"/>
        <w:rPr>
          <w:rFonts w:asciiTheme="majorHAnsi" w:hAnsiTheme="majorHAnsi" w:cstheme="majorHAnsi"/>
          <w:sz w:val="24"/>
          <w:szCs w:val="24"/>
        </w:rPr>
      </w:pPr>
      <w:r w:rsidRPr="00D86040">
        <w:rPr>
          <w:rFonts w:asciiTheme="majorHAnsi" w:hAnsiTheme="majorHAnsi" w:cstheme="majorHAnsi"/>
          <w:sz w:val="24"/>
          <w:szCs w:val="24"/>
        </w:rPr>
        <w:t xml:space="preserve">W ramach kierunku </w:t>
      </w:r>
      <w:r w:rsidR="000110B4">
        <w:rPr>
          <w:rFonts w:asciiTheme="majorHAnsi" w:hAnsiTheme="majorHAnsi" w:cstheme="majorHAnsi"/>
          <w:sz w:val="24"/>
          <w:szCs w:val="24"/>
        </w:rPr>
        <w:t>VIII</w:t>
      </w:r>
      <w:r w:rsidRPr="00D86040">
        <w:rPr>
          <w:rFonts w:asciiTheme="majorHAnsi" w:hAnsiTheme="majorHAnsi" w:cstheme="majorHAnsi"/>
          <w:sz w:val="24"/>
          <w:szCs w:val="24"/>
        </w:rPr>
        <w:t xml:space="preserve"> niektóre działania będą miały pozytywne, bezpośrednie i stałe oddziaływanie na powierzchnię ziemi i gleby poprzez zmniejszenie ilości powstających odpadów, w tym trafiających na składowiska i racjonalne gospodarowanie odpadami, ze szczególnym uwzględnieniem hierarchii postępowania z odpadami. Do działań o takim </w:t>
      </w:r>
      <w:r w:rsidR="004244EC">
        <w:rPr>
          <w:rFonts w:asciiTheme="majorHAnsi" w:hAnsiTheme="majorHAnsi" w:cstheme="majorHAnsi"/>
          <w:sz w:val="24"/>
          <w:szCs w:val="24"/>
        </w:rPr>
        <w:t>wpływie</w:t>
      </w:r>
      <w:r w:rsidRPr="00D86040">
        <w:rPr>
          <w:rFonts w:asciiTheme="majorHAnsi" w:hAnsiTheme="majorHAnsi" w:cstheme="majorHAnsi"/>
          <w:sz w:val="24"/>
          <w:szCs w:val="24"/>
        </w:rPr>
        <w:t xml:space="preserve"> należą: Wdrażanie GOZ w przemyśle; Zrównoważona konsumpcja; Zastosowanie GOZ w gospodarce odpadowej.</w:t>
      </w:r>
    </w:p>
    <w:p w14:paraId="58DAB403" w14:textId="1217AB68" w:rsidR="00CA230B" w:rsidRDefault="00D86040" w:rsidP="00D86040">
      <w:pPr>
        <w:pStyle w:val="NormalnyWeb"/>
        <w:spacing w:before="120" w:beforeAutospacing="0" w:after="0" w:afterAutospacing="0" w:line="276" w:lineRule="auto"/>
        <w:rPr>
          <w:rFonts w:asciiTheme="majorHAnsi" w:hAnsiTheme="majorHAnsi" w:cstheme="majorHAnsi"/>
          <w:sz w:val="24"/>
          <w:szCs w:val="24"/>
        </w:rPr>
      </w:pPr>
      <w:r w:rsidRPr="00D86040">
        <w:rPr>
          <w:rFonts w:asciiTheme="majorHAnsi" w:hAnsiTheme="majorHAnsi" w:cstheme="majorHAnsi"/>
          <w:sz w:val="24"/>
          <w:szCs w:val="24"/>
        </w:rPr>
        <w:lastRenderedPageBreak/>
        <w:t>Działanie: Monitorowanie GOZ (…), będzie miało pomijalny wpływ na powierzchnię ziemi</w:t>
      </w:r>
      <w:r w:rsidR="009673DB">
        <w:rPr>
          <w:rFonts w:asciiTheme="majorHAnsi" w:hAnsiTheme="majorHAnsi" w:cstheme="majorHAnsi"/>
          <w:sz w:val="24"/>
          <w:szCs w:val="24"/>
        </w:rPr>
        <w:br/>
      </w:r>
      <w:r w:rsidRPr="00D86040">
        <w:rPr>
          <w:rFonts w:asciiTheme="majorHAnsi" w:hAnsiTheme="majorHAnsi" w:cstheme="majorHAnsi"/>
          <w:sz w:val="24"/>
          <w:szCs w:val="24"/>
        </w:rPr>
        <w:t>i gleby.</w:t>
      </w:r>
    </w:p>
    <w:p w14:paraId="5938BEB7" w14:textId="2D87770A" w:rsidR="00D86040" w:rsidRPr="00D86040" w:rsidRDefault="003C6D57" w:rsidP="00D86040">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I</w:t>
      </w:r>
      <w:r w:rsidR="00D86040" w:rsidRPr="00D86040">
        <w:rPr>
          <w:rFonts w:asciiTheme="majorHAnsi" w:eastAsia="Calibri" w:hAnsiTheme="majorHAnsi" w:cstheme="majorHAnsi"/>
          <w:b/>
          <w:sz w:val="24"/>
          <w:szCs w:val="24"/>
        </w:rPr>
        <w:t>X. Gospodarka wodno-ściekowa</w:t>
      </w:r>
    </w:p>
    <w:p w14:paraId="70F95456" w14:textId="4341F447" w:rsidR="00D86040" w:rsidRDefault="00D86040" w:rsidP="00D86040">
      <w:pPr>
        <w:spacing w:before="120" w:after="0"/>
        <w:rPr>
          <w:rFonts w:asciiTheme="majorHAnsi" w:eastAsia="Calibri" w:hAnsiTheme="majorHAnsi" w:cstheme="majorHAnsi"/>
          <w:bCs/>
          <w:sz w:val="24"/>
          <w:szCs w:val="24"/>
        </w:rPr>
      </w:pPr>
      <w:r w:rsidRPr="00D86040">
        <w:rPr>
          <w:rFonts w:asciiTheme="majorHAnsi" w:eastAsia="Calibri" w:hAnsiTheme="majorHAnsi" w:cstheme="majorHAnsi"/>
          <w:bCs/>
          <w:sz w:val="24"/>
          <w:szCs w:val="24"/>
        </w:rPr>
        <w:t xml:space="preserve">W ramach kierunku </w:t>
      </w:r>
      <w:r w:rsidR="006D43D4">
        <w:rPr>
          <w:rFonts w:asciiTheme="majorHAnsi" w:eastAsia="Calibri" w:hAnsiTheme="majorHAnsi" w:cstheme="majorHAnsi"/>
          <w:bCs/>
          <w:sz w:val="24"/>
          <w:szCs w:val="24"/>
        </w:rPr>
        <w:t>I</w:t>
      </w:r>
      <w:r w:rsidRPr="00D86040">
        <w:rPr>
          <w:rFonts w:asciiTheme="majorHAnsi" w:eastAsia="Calibri" w:hAnsiTheme="majorHAnsi" w:cstheme="majorHAnsi"/>
          <w:bCs/>
          <w:sz w:val="24"/>
          <w:szCs w:val="24"/>
        </w:rPr>
        <w:t>X wszystkie działania będą generować oddziaływania negatywne</w:t>
      </w:r>
      <w:r w:rsidR="004A5C45">
        <w:rPr>
          <w:rFonts w:asciiTheme="majorHAnsi" w:eastAsia="Calibri" w:hAnsiTheme="majorHAnsi" w:cstheme="majorHAnsi"/>
          <w:bCs/>
          <w:sz w:val="24"/>
          <w:szCs w:val="24"/>
        </w:rPr>
        <w:br/>
      </w:r>
      <w:r w:rsidRPr="00D86040">
        <w:rPr>
          <w:rFonts w:asciiTheme="majorHAnsi" w:eastAsia="Calibri" w:hAnsiTheme="majorHAnsi" w:cstheme="majorHAnsi"/>
          <w:bCs/>
          <w:sz w:val="24"/>
          <w:szCs w:val="24"/>
        </w:rPr>
        <w:t>i krótkoterminowe związane z pracami budowlanymi polegającymi na lokalnym przekształceniu terenu, prowadzeniu prac ziemnych czy istniejącym ryzyku skażenia gleby</w:t>
      </w:r>
      <w:r w:rsidR="00141210">
        <w:rPr>
          <w:rFonts w:asciiTheme="majorHAnsi" w:eastAsia="Calibri" w:hAnsiTheme="majorHAnsi" w:cstheme="majorHAnsi"/>
          <w:bCs/>
          <w:sz w:val="24"/>
          <w:szCs w:val="24"/>
        </w:rPr>
        <w:t>,</w:t>
      </w:r>
      <w:r w:rsidR="009673DB">
        <w:rPr>
          <w:rFonts w:asciiTheme="majorHAnsi" w:eastAsia="Calibri" w:hAnsiTheme="majorHAnsi" w:cstheme="majorHAnsi"/>
          <w:bCs/>
          <w:sz w:val="24"/>
          <w:szCs w:val="24"/>
        </w:rPr>
        <w:br/>
      </w:r>
      <w:r w:rsidRPr="00D86040">
        <w:rPr>
          <w:rFonts w:asciiTheme="majorHAnsi" w:eastAsia="Calibri" w:hAnsiTheme="majorHAnsi" w:cstheme="majorHAnsi"/>
          <w:bCs/>
          <w:sz w:val="24"/>
          <w:szCs w:val="24"/>
        </w:rPr>
        <w:t xml:space="preserve">w wyniku awarii stosowanego sprzętu budowlanego. Ponadto </w:t>
      </w:r>
      <w:r w:rsidR="00141210">
        <w:rPr>
          <w:rFonts w:asciiTheme="majorHAnsi" w:eastAsia="Calibri" w:hAnsiTheme="majorHAnsi" w:cstheme="majorHAnsi"/>
          <w:bCs/>
          <w:sz w:val="24"/>
          <w:szCs w:val="24"/>
        </w:rPr>
        <w:t>wdrożenie</w:t>
      </w:r>
      <w:r w:rsidRPr="00D86040">
        <w:rPr>
          <w:rFonts w:asciiTheme="majorHAnsi" w:eastAsia="Calibri" w:hAnsiTheme="majorHAnsi" w:cstheme="majorHAnsi"/>
          <w:bCs/>
          <w:sz w:val="24"/>
          <w:szCs w:val="24"/>
        </w:rPr>
        <w:t xml:space="preserve"> działań </w:t>
      </w:r>
      <w:r w:rsidR="00141210">
        <w:rPr>
          <w:rFonts w:asciiTheme="majorHAnsi" w:eastAsia="Calibri" w:hAnsiTheme="majorHAnsi" w:cstheme="majorHAnsi"/>
          <w:bCs/>
          <w:sz w:val="24"/>
          <w:szCs w:val="24"/>
        </w:rPr>
        <w:t xml:space="preserve">wpłynie </w:t>
      </w:r>
      <w:r w:rsidRPr="00D86040">
        <w:rPr>
          <w:rFonts w:asciiTheme="majorHAnsi" w:eastAsia="Calibri" w:hAnsiTheme="majorHAnsi" w:cstheme="majorHAnsi"/>
          <w:bCs/>
          <w:sz w:val="24"/>
          <w:szCs w:val="24"/>
        </w:rPr>
        <w:t>na popraw</w:t>
      </w:r>
      <w:r w:rsidR="00671E32">
        <w:rPr>
          <w:rFonts w:asciiTheme="majorHAnsi" w:eastAsia="Calibri" w:hAnsiTheme="majorHAnsi" w:cstheme="majorHAnsi"/>
          <w:bCs/>
          <w:sz w:val="24"/>
          <w:szCs w:val="24"/>
        </w:rPr>
        <w:t>ę</w:t>
      </w:r>
      <w:r w:rsidRPr="00D86040">
        <w:rPr>
          <w:rFonts w:asciiTheme="majorHAnsi" w:eastAsia="Calibri" w:hAnsiTheme="majorHAnsi" w:cstheme="majorHAnsi"/>
          <w:bCs/>
          <w:sz w:val="24"/>
          <w:szCs w:val="24"/>
        </w:rPr>
        <w:t xml:space="preserve"> stanu gleby, w wyniku ograniczenia niewłaściwie oczyszczonych ścieków odprowadzonych do wód i ziemi</w:t>
      </w:r>
      <w:r w:rsidR="00EA5098">
        <w:rPr>
          <w:rFonts w:asciiTheme="majorHAnsi" w:eastAsia="Calibri" w:hAnsiTheme="majorHAnsi" w:cstheme="majorHAnsi"/>
          <w:bCs/>
          <w:sz w:val="24"/>
          <w:szCs w:val="24"/>
        </w:rPr>
        <w:t xml:space="preserve"> oraz </w:t>
      </w:r>
      <w:r w:rsidRPr="00D86040">
        <w:rPr>
          <w:rFonts w:asciiTheme="majorHAnsi" w:eastAsia="Calibri" w:hAnsiTheme="majorHAnsi" w:cstheme="majorHAnsi"/>
          <w:bCs/>
          <w:sz w:val="24"/>
          <w:szCs w:val="24"/>
        </w:rPr>
        <w:t>zmniejsz</w:t>
      </w:r>
      <w:r w:rsidR="00EA5098">
        <w:rPr>
          <w:rFonts w:asciiTheme="majorHAnsi" w:eastAsia="Calibri" w:hAnsiTheme="majorHAnsi" w:cstheme="majorHAnsi"/>
          <w:bCs/>
          <w:sz w:val="24"/>
          <w:szCs w:val="24"/>
        </w:rPr>
        <w:t>enia</w:t>
      </w:r>
      <w:r w:rsidRPr="00D86040">
        <w:rPr>
          <w:rFonts w:asciiTheme="majorHAnsi" w:eastAsia="Calibri" w:hAnsiTheme="majorHAnsi" w:cstheme="majorHAnsi"/>
          <w:bCs/>
          <w:sz w:val="24"/>
          <w:szCs w:val="24"/>
        </w:rPr>
        <w:t xml:space="preserve"> ryzyk</w:t>
      </w:r>
      <w:r w:rsidR="00FE209A">
        <w:rPr>
          <w:rFonts w:asciiTheme="majorHAnsi" w:eastAsia="Calibri" w:hAnsiTheme="majorHAnsi" w:cstheme="majorHAnsi"/>
          <w:bCs/>
          <w:sz w:val="24"/>
          <w:szCs w:val="24"/>
        </w:rPr>
        <w:t>a</w:t>
      </w:r>
      <w:r w:rsidRPr="00D86040">
        <w:rPr>
          <w:rFonts w:asciiTheme="majorHAnsi" w:eastAsia="Calibri" w:hAnsiTheme="majorHAnsi" w:cstheme="majorHAnsi"/>
          <w:bCs/>
          <w:sz w:val="24"/>
          <w:szCs w:val="24"/>
        </w:rPr>
        <w:t xml:space="preserve"> jej skażenia. </w:t>
      </w:r>
    </w:p>
    <w:p w14:paraId="06ED704F" w14:textId="245BA605" w:rsidR="003C6D57" w:rsidRPr="00D86040" w:rsidRDefault="003C6D57" w:rsidP="003C6D57">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X</w:t>
      </w:r>
      <w:r w:rsidRPr="00D86040">
        <w:rPr>
          <w:rFonts w:asciiTheme="majorHAnsi" w:eastAsia="Calibri" w:hAnsiTheme="majorHAnsi" w:cstheme="majorHAnsi"/>
          <w:b/>
          <w:sz w:val="24"/>
          <w:szCs w:val="24"/>
        </w:rPr>
        <w:t>. Edukacja (…)</w:t>
      </w:r>
    </w:p>
    <w:p w14:paraId="5DFA2844" w14:textId="21305041" w:rsidR="003C6D57" w:rsidRPr="00D86040" w:rsidRDefault="003C6D57" w:rsidP="003C6D57">
      <w:pPr>
        <w:spacing w:before="120" w:after="0"/>
        <w:rPr>
          <w:rFonts w:asciiTheme="majorHAnsi" w:eastAsia="Calibri" w:hAnsiTheme="majorHAnsi" w:cstheme="majorHAnsi"/>
          <w:bCs/>
          <w:sz w:val="24"/>
          <w:szCs w:val="24"/>
        </w:rPr>
      </w:pPr>
      <w:r w:rsidRPr="00D86040">
        <w:rPr>
          <w:rFonts w:asciiTheme="majorHAnsi" w:eastAsia="Calibri" w:hAnsiTheme="majorHAnsi" w:cstheme="majorHAnsi"/>
          <w:bCs/>
          <w:sz w:val="24"/>
          <w:szCs w:val="24"/>
        </w:rPr>
        <w:t xml:space="preserve">Niektóre działania zaplanowane w ramach kierunku </w:t>
      </w:r>
      <w:r w:rsidR="006D43D4">
        <w:rPr>
          <w:rFonts w:asciiTheme="majorHAnsi" w:eastAsia="Calibri" w:hAnsiTheme="majorHAnsi" w:cstheme="majorHAnsi"/>
          <w:bCs/>
          <w:sz w:val="24"/>
          <w:szCs w:val="24"/>
        </w:rPr>
        <w:t>X</w:t>
      </w:r>
      <w:r w:rsidRPr="00D86040">
        <w:rPr>
          <w:rFonts w:asciiTheme="majorHAnsi" w:eastAsia="Calibri" w:hAnsiTheme="majorHAnsi" w:cstheme="majorHAnsi"/>
          <w:bCs/>
          <w:sz w:val="24"/>
          <w:szCs w:val="24"/>
        </w:rPr>
        <w:t xml:space="preserve"> będą pozytywnie i pośrednio oddziaływać na gleby: Kampania edukacyjna ukierunkowana na przeciwdziałanie skutkom zmian klimatu; Działania edukacyjne w zakresie gospodarki niskoemisyjnej i poprawy efektywności energetycznej (…); Działania obejmujące podnoszenie świadomości </w:t>
      </w:r>
      <w:r w:rsidR="004C5878">
        <w:rPr>
          <w:rFonts w:asciiTheme="majorHAnsi" w:eastAsia="Calibri" w:hAnsiTheme="majorHAnsi" w:cstheme="majorHAnsi"/>
          <w:bCs/>
          <w:sz w:val="24"/>
          <w:szCs w:val="24"/>
        </w:rPr>
        <w:t>mieszkańców</w:t>
      </w:r>
      <w:r w:rsidRPr="00D86040">
        <w:rPr>
          <w:rFonts w:asciiTheme="majorHAnsi" w:eastAsia="Calibri" w:hAnsiTheme="majorHAnsi" w:cstheme="majorHAnsi"/>
          <w:bCs/>
          <w:sz w:val="24"/>
          <w:szCs w:val="24"/>
        </w:rPr>
        <w:t xml:space="preserve"> w zakresie gospodarki odpadami (…); Działania informacyjne w zakresie gospodarki niskoemisyjnej i poprawy efektywności energetycznej; Edukacja rolników (…). Wymienione </w:t>
      </w:r>
      <w:r w:rsidR="00A15A86">
        <w:rPr>
          <w:rFonts w:asciiTheme="majorHAnsi" w:eastAsia="Calibri" w:hAnsiTheme="majorHAnsi" w:cstheme="majorHAnsi"/>
          <w:bCs/>
          <w:sz w:val="24"/>
          <w:szCs w:val="24"/>
        </w:rPr>
        <w:t>zadania</w:t>
      </w:r>
      <w:r w:rsidRPr="00D86040">
        <w:rPr>
          <w:rFonts w:asciiTheme="majorHAnsi" w:eastAsia="Calibri" w:hAnsiTheme="majorHAnsi" w:cstheme="majorHAnsi"/>
          <w:bCs/>
          <w:sz w:val="24"/>
          <w:szCs w:val="24"/>
        </w:rPr>
        <w:t xml:space="preserve"> dzięki edukacji i podnoszeniu świadomości społeczeństwa przyczynią się pośrednio do poprawy stanu gleby i jej adaptacji do zmian klimatu</w:t>
      </w:r>
      <w:r>
        <w:rPr>
          <w:rFonts w:asciiTheme="majorHAnsi" w:eastAsia="Calibri" w:hAnsiTheme="majorHAnsi" w:cstheme="majorHAnsi"/>
          <w:bCs/>
          <w:sz w:val="24"/>
          <w:szCs w:val="24"/>
        </w:rPr>
        <w:t>.</w:t>
      </w:r>
      <w:r w:rsidRPr="00D86040">
        <w:rPr>
          <w:rFonts w:asciiTheme="majorHAnsi" w:eastAsia="Calibri" w:hAnsiTheme="majorHAnsi" w:cstheme="majorHAnsi"/>
          <w:bCs/>
          <w:sz w:val="24"/>
          <w:szCs w:val="24"/>
        </w:rPr>
        <w:t xml:space="preserve"> </w:t>
      </w:r>
      <w:r>
        <w:rPr>
          <w:rFonts w:asciiTheme="majorHAnsi" w:eastAsia="Calibri" w:hAnsiTheme="majorHAnsi" w:cstheme="majorHAnsi"/>
          <w:bCs/>
          <w:sz w:val="24"/>
          <w:szCs w:val="24"/>
        </w:rPr>
        <w:t>P</w:t>
      </w:r>
      <w:r w:rsidRPr="00D86040">
        <w:rPr>
          <w:rFonts w:asciiTheme="majorHAnsi" w:eastAsia="Calibri" w:hAnsiTheme="majorHAnsi" w:cstheme="majorHAnsi"/>
          <w:bCs/>
          <w:sz w:val="24"/>
          <w:szCs w:val="24"/>
        </w:rPr>
        <w:t xml:space="preserve">oprzez promowanie prawidłowego sposobu postępowania z odpadami, może zmniejszyć się ilość odpadów, co długoterminowo wpłynie na zmniejszenie ryzyka skażenia gleby. </w:t>
      </w:r>
    </w:p>
    <w:p w14:paraId="181F6189" w14:textId="18C3E102" w:rsidR="003C6D57" w:rsidRPr="009F5252" w:rsidRDefault="003C6D57" w:rsidP="009F5252">
      <w:pPr>
        <w:pStyle w:val="NormalnyWeb"/>
        <w:spacing w:before="120" w:beforeAutospacing="0" w:after="0" w:afterAutospacing="0" w:line="276" w:lineRule="auto"/>
        <w:rPr>
          <w:rFonts w:asciiTheme="majorHAnsi" w:hAnsiTheme="majorHAnsi" w:cstheme="majorHAnsi"/>
          <w:sz w:val="24"/>
          <w:szCs w:val="24"/>
        </w:rPr>
      </w:pPr>
      <w:r w:rsidRPr="00D86040">
        <w:rPr>
          <w:rFonts w:asciiTheme="majorHAnsi" w:hAnsiTheme="majorHAnsi" w:cstheme="majorHAnsi"/>
          <w:sz w:val="24"/>
          <w:szCs w:val="24"/>
        </w:rPr>
        <w:t xml:space="preserve">Działania: </w:t>
      </w:r>
      <w:r w:rsidRPr="004C5878">
        <w:rPr>
          <w:rFonts w:asciiTheme="majorHAnsi" w:eastAsia="Calibri" w:hAnsiTheme="majorHAnsi" w:cstheme="majorHAnsi"/>
          <w:bCs/>
          <w:iCs/>
          <w:sz w:val="24"/>
          <w:szCs w:val="24"/>
          <w:lang w:eastAsia="en-US"/>
        </w:rPr>
        <w:t xml:space="preserve">Wsparcie dla działań w ramach e-edukacja; Wzmacnianie potencjału administracji odpowiadającej za wdrażanie działań Programu; </w:t>
      </w:r>
      <w:r w:rsidR="004C5878" w:rsidRPr="004C5878">
        <w:rPr>
          <w:rFonts w:asciiTheme="majorHAnsi" w:eastAsia="Calibri" w:hAnsiTheme="majorHAnsi" w:cstheme="majorHAnsi"/>
          <w:bCs/>
          <w:iCs/>
          <w:sz w:val="24"/>
          <w:szCs w:val="24"/>
          <w:lang w:eastAsia="en-US"/>
        </w:rPr>
        <w:t>Działania ukierunkowane na podnoszenie świadomości mieszkańców województwa w zakresie racjonalnego zużycia wody; Działania edukacyjne w zakresie ochrony bioróżnorodności</w:t>
      </w:r>
      <w:r w:rsidRPr="004C5878">
        <w:rPr>
          <w:rFonts w:asciiTheme="majorHAnsi" w:eastAsia="Calibri" w:hAnsiTheme="majorHAnsi" w:cstheme="majorHAnsi"/>
          <w:bCs/>
          <w:iCs/>
          <w:sz w:val="24"/>
          <w:szCs w:val="24"/>
          <w:lang w:eastAsia="en-US"/>
        </w:rPr>
        <w:t>, będą miały pomijalny wpływ na powierzc</w:t>
      </w:r>
      <w:r w:rsidRPr="00D86040">
        <w:rPr>
          <w:rFonts w:asciiTheme="majorHAnsi" w:hAnsiTheme="majorHAnsi" w:cstheme="majorHAnsi"/>
          <w:sz w:val="24"/>
          <w:szCs w:val="24"/>
        </w:rPr>
        <w:t>hnię ziemi i gleby.</w:t>
      </w:r>
    </w:p>
    <w:p w14:paraId="282549A0" w14:textId="77777777" w:rsidR="00D86040" w:rsidRPr="00D86040" w:rsidRDefault="00D86040" w:rsidP="00D86040">
      <w:pPr>
        <w:spacing w:before="120" w:after="0"/>
        <w:rPr>
          <w:rFonts w:asciiTheme="majorHAnsi" w:hAnsiTheme="majorHAnsi" w:cstheme="majorHAnsi"/>
          <w:b/>
          <w:sz w:val="24"/>
          <w:szCs w:val="24"/>
        </w:rPr>
      </w:pPr>
      <w:r w:rsidRPr="00D86040">
        <w:rPr>
          <w:rFonts w:asciiTheme="majorHAnsi" w:hAnsiTheme="majorHAnsi" w:cstheme="majorHAnsi"/>
          <w:b/>
          <w:sz w:val="24"/>
          <w:szCs w:val="24"/>
        </w:rPr>
        <w:t>Podsumowanie:</w:t>
      </w:r>
    </w:p>
    <w:p w14:paraId="398645A2" w14:textId="77777777" w:rsidR="00D86040" w:rsidRPr="00D86040" w:rsidRDefault="00D86040" w:rsidP="00D86040">
      <w:pPr>
        <w:spacing w:before="120" w:after="0"/>
        <w:rPr>
          <w:rFonts w:asciiTheme="majorHAnsi" w:hAnsiTheme="majorHAnsi" w:cstheme="majorHAnsi"/>
          <w:b/>
          <w:color w:val="000000" w:themeColor="text1"/>
          <w:sz w:val="24"/>
          <w:szCs w:val="24"/>
        </w:rPr>
      </w:pPr>
      <w:r w:rsidRPr="00D86040">
        <w:rPr>
          <w:rFonts w:asciiTheme="majorHAnsi" w:hAnsiTheme="majorHAnsi" w:cstheme="majorHAnsi"/>
          <w:b/>
          <w:color w:val="000000" w:themeColor="text1"/>
          <w:sz w:val="24"/>
          <w:szCs w:val="24"/>
        </w:rPr>
        <w:t>Oddziaływania bezpośrednie pozytywne:</w:t>
      </w:r>
    </w:p>
    <w:p w14:paraId="0CAC7DAD" w14:textId="6BA18AC4" w:rsidR="00D86040" w:rsidRDefault="00D86040">
      <w:pPr>
        <w:pStyle w:val="Default"/>
        <w:numPr>
          <w:ilvl w:val="0"/>
          <w:numId w:val="11"/>
        </w:numPr>
        <w:spacing w:before="120" w:line="276" w:lineRule="auto"/>
        <w:rPr>
          <w:rFonts w:asciiTheme="majorHAnsi" w:hAnsiTheme="majorHAnsi" w:cstheme="majorHAnsi"/>
        </w:rPr>
      </w:pPr>
      <w:r w:rsidRPr="00D86040">
        <w:rPr>
          <w:rFonts w:asciiTheme="majorHAnsi" w:hAnsiTheme="majorHAnsi" w:cstheme="majorHAnsi"/>
        </w:rPr>
        <w:t>poprawa stanu gleby, zmniejszenie ryzyka</w:t>
      </w:r>
      <w:r w:rsidR="00CB6F52">
        <w:rPr>
          <w:rFonts w:asciiTheme="majorHAnsi" w:hAnsiTheme="majorHAnsi" w:cstheme="majorHAnsi"/>
        </w:rPr>
        <w:t xml:space="preserve"> jej</w:t>
      </w:r>
      <w:r w:rsidRPr="00D86040">
        <w:rPr>
          <w:rFonts w:asciiTheme="majorHAnsi" w:hAnsiTheme="majorHAnsi" w:cstheme="majorHAnsi"/>
        </w:rPr>
        <w:t xml:space="preserve"> skażenia</w:t>
      </w:r>
      <w:r w:rsidR="00CB6F52">
        <w:rPr>
          <w:rFonts w:asciiTheme="majorHAnsi" w:hAnsiTheme="majorHAnsi" w:cstheme="majorHAnsi"/>
        </w:rPr>
        <w:t>,</w:t>
      </w:r>
      <w:r w:rsidRPr="00D86040">
        <w:rPr>
          <w:rFonts w:asciiTheme="majorHAnsi" w:hAnsiTheme="majorHAnsi" w:cstheme="majorHAnsi"/>
        </w:rPr>
        <w:t xml:space="preserve"> w wyniku redukcji emisji zanieczyszczeń</w:t>
      </w:r>
      <w:r w:rsidR="00CB6F52">
        <w:rPr>
          <w:rFonts w:asciiTheme="majorHAnsi" w:hAnsiTheme="majorHAnsi" w:cstheme="majorHAnsi"/>
        </w:rPr>
        <w:t xml:space="preserve"> i </w:t>
      </w:r>
      <w:r w:rsidRPr="00D86040">
        <w:rPr>
          <w:rFonts w:asciiTheme="majorHAnsi" w:hAnsiTheme="majorHAnsi" w:cstheme="majorHAnsi"/>
        </w:rPr>
        <w:t>prowadzeni</w:t>
      </w:r>
      <w:r w:rsidR="00CB6F52">
        <w:rPr>
          <w:rFonts w:asciiTheme="majorHAnsi" w:hAnsiTheme="majorHAnsi" w:cstheme="majorHAnsi"/>
        </w:rPr>
        <w:t>a</w:t>
      </w:r>
      <w:r w:rsidRPr="00D86040">
        <w:rPr>
          <w:rFonts w:asciiTheme="majorHAnsi" w:hAnsiTheme="majorHAnsi" w:cstheme="majorHAnsi"/>
        </w:rPr>
        <w:t xml:space="preserve"> zrównoważonego rolnictwa;</w:t>
      </w:r>
    </w:p>
    <w:p w14:paraId="6F2A2EC4" w14:textId="6742E733" w:rsidR="00D86040" w:rsidRPr="00D86040" w:rsidRDefault="00D86040">
      <w:pPr>
        <w:pStyle w:val="Default"/>
        <w:numPr>
          <w:ilvl w:val="0"/>
          <w:numId w:val="11"/>
        </w:numPr>
        <w:spacing w:before="120" w:line="276" w:lineRule="auto"/>
        <w:rPr>
          <w:rFonts w:asciiTheme="majorHAnsi" w:hAnsiTheme="majorHAnsi" w:cstheme="majorHAnsi"/>
        </w:rPr>
      </w:pPr>
      <w:r w:rsidRPr="00D86040">
        <w:rPr>
          <w:rFonts w:asciiTheme="majorHAnsi" w:hAnsiTheme="majorHAnsi" w:cstheme="majorHAnsi"/>
        </w:rPr>
        <w:t>zwiększenie udziału terenów biologicznie czynnych na obszarach miejskich, lokalna zmiana pokrycia terenu;</w:t>
      </w:r>
    </w:p>
    <w:p w14:paraId="39182405" w14:textId="6F475E7D" w:rsidR="00D86040" w:rsidRPr="00D86040" w:rsidRDefault="00D86040">
      <w:pPr>
        <w:pStyle w:val="Default"/>
        <w:numPr>
          <w:ilvl w:val="0"/>
          <w:numId w:val="11"/>
        </w:numPr>
        <w:spacing w:before="120" w:line="276" w:lineRule="auto"/>
        <w:rPr>
          <w:rFonts w:asciiTheme="majorHAnsi" w:hAnsiTheme="majorHAnsi" w:cstheme="majorHAnsi"/>
        </w:rPr>
      </w:pPr>
      <w:r w:rsidRPr="00D86040">
        <w:rPr>
          <w:rFonts w:asciiTheme="majorHAnsi" w:hAnsiTheme="majorHAnsi" w:cstheme="majorHAnsi"/>
        </w:rPr>
        <w:t>poprawa uwilgotnienia gleby i zapobieganie jej przesuszeniu</w:t>
      </w:r>
      <w:r w:rsidR="006D5D43">
        <w:rPr>
          <w:rFonts w:asciiTheme="majorHAnsi" w:hAnsiTheme="majorHAnsi" w:cstheme="majorHAnsi"/>
        </w:rPr>
        <w:t>,</w:t>
      </w:r>
      <w:r w:rsidRPr="00D86040">
        <w:rPr>
          <w:rFonts w:asciiTheme="majorHAnsi" w:hAnsiTheme="majorHAnsi" w:cstheme="majorHAnsi"/>
        </w:rPr>
        <w:t xml:space="preserve"> co znacznie wpłynie na ograniczenie procesu erozyjnego;</w:t>
      </w:r>
    </w:p>
    <w:p w14:paraId="6E2AB1D9" w14:textId="77777777" w:rsidR="00D86040" w:rsidRPr="00D86040" w:rsidRDefault="00D86040" w:rsidP="00D86040">
      <w:pPr>
        <w:spacing w:before="120" w:after="0"/>
        <w:rPr>
          <w:rFonts w:asciiTheme="majorHAnsi" w:hAnsiTheme="majorHAnsi" w:cstheme="majorHAnsi"/>
          <w:b/>
          <w:sz w:val="24"/>
          <w:szCs w:val="24"/>
        </w:rPr>
      </w:pPr>
      <w:r w:rsidRPr="00D86040">
        <w:rPr>
          <w:rFonts w:asciiTheme="majorHAnsi" w:hAnsiTheme="majorHAnsi" w:cstheme="majorHAnsi"/>
          <w:b/>
          <w:sz w:val="24"/>
          <w:szCs w:val="24"/>
        </w:rPr>
        <w:t>Odziaływania pośrednie pozytywne:</w:t>
      </w:r>
    </w:p>
    <w:p w14:paraId="76F5D075" w14:textId="77777777" w:rsidR="00D86040" w:rsidRPr="00D86040" w:rsidRDefault="00D86040">
      <w:pPr>
        <w:pStyle w:val="Default"/>
        <w:numPr>
          <w:ilvl w:val="0"/>
          <w:numId w:val="11"/>
        </w:numPr>
        <w:spacing w:before="120" w:line="276" w:lineRule="auto"/>
        <w:rPr>
          <w:rFonts w:asciiTheme="majorHAnsi" w:hAnsiTheme="majorHAnsi" w:cstheme="majorHAnsi"/>
        </w:rPr>
      </w:pPr>
      <w:r w:rsidRPr="00D86040">
        <w:rPr>
          <w:rFonts w:asciiTheme="majorHAnsi" w:hAnsiTheme="majorHAnsi" w:cstheme="majorHAnsi"/>
        </w:rPr>
        <w:t>polepszenie stanu gleb na skutek poprawy stanu siedlisk przyrodniczych oraz obszarów chronionych;</w:t>
      </w:r>
    </w:p>
    <w:p w14:paraId="4F4B17CE" w14:textId="77777777" w:rsidR="00D86040" w:rsidRPr="00D86040" w:rsidRDefault="00D86040">
      <w:pPr>
        <w:pStyle w:val="Default"/>
        <w:numPr>
          <w:ilvl w:val="0"/>
          <w:numId w:val="11"/>
        </w:numPr>
        <w:spacing w:before="120" w:line="276" w:lineRule="auto"/>
        <w:rPr>
          <w:rFonts w:asciiTheme="majorHAnsi" w:hAnsiTheme="majorHAnsi" w:cstheme="majorHAnsi"/>
        </w:rPr>
      </w:pPr>
      <w:r w:rsidRPr="00D86040">
        <w:rPr>
          <w:rFonts w:asciiTheme="majorHAnsi" w:hAnsiTheme="majorHAnsi" w:cstheme="majorHAnsi"/>
        </w:rPr>
        <w:t>poprawa stanu gleby na terenach rolniczych;</w:t>
      </w:r>
    </w:p>
    <w:p w14:paraId="0EDD2B0E" w14:textId="0E69F8C1" w:rsidR="00D86040" w:rsidRPr="00D86040" w:rsidRDefault="00D86040">
      <w:pPr>
        <w:pStyle w:val="Default"/>
        <w:numPr>
          <w:ilvl w:val="0"/>
          <w:numId w:val="11"/>
        </w:numPr>
        <w:spacing w:before="120" w:line="276" w:lineRule="auto"/>
        <w:rPr>
          <w:rFonts w:asciiTheme="majorHAnsi" w:hAnsiTheme="majorHAnsi" w:cstheme="majorHAnsi"/>
        </w:rPr>
      </w:pPr>
      <w:r w:rsidRPr="00D86040">
        <w:rPr>
          <w:rFonts w:asciiTheme="majorHAnsi" w:hAnsiTheme="majorHAnsi" w:cstheme="majorHAnsi"/>
        </w:rPr>
        <w:lastRenderedPageBreak/>
        <w:t>ochrona gleby wskutek łagodzenia zmian klimatu</w:t>
      </w:r>
      <w:r w:rsidR="00FB6943">
        <w:rPr>
          <w:rFonts w:asciiTheme="majorHAnsi" w:hAnsiTheme="majorHAnsi" w:cstheme="majorHAnsi"/>
        </w:rPr>
        <w:t>,</w:t>
      </w:r>
      <w:r w:rsidRPr="00D86040">
        <w:rPr>
          <w:rFonts w:asciiTheme="majorHAnsi" w:hAnsiTheme="majorHAnsi" w:cstheme="majorHAnsi"/>
        </w:rPr>
        <w:t xml:space="preserve"> dzięki podnoszeniu świadomości społeczeństwa na temat adaptacji do zmian klimatu;</w:t>
      </w:r>
    </w:p>
    <w:p w14:paraId="55C97D2B" w14:textId="48B4974C" w:rsidR="00D86040" w:rsidRPr="00D86040" w:rsidRDefault="00D86040">
      <w:pPr>
        <w:pStyle w:val="Default"/>
        <w:numPr>
          <w:ilvl w:val="0"/>
          <w:numId w:val="11"/>
        </w:numPr>
        <w:spacing w:before="120" w:line="276" w:lineRule="auto"/>
        <w:rPr>
          <w:rFonts w:asciiTheme="majorHAnsi" w:hAnsiTheme="majorHAnsi" w:cstheme="majorHAnsi"/>
        </w:rPr>
      </w:pPr>
      <w:r w:rsidRPr="00D86040">
        <w:rPr>
          <w:rFonts w:asciiTheme="majorHAnsi" w:hAnsiTheme="majorHAnsi" w:cstheme="majorHAnsi"/>
        </w:rPr>
        <w:t>poprawa stanu gleby</w:t>
      </w:r>
      <w:r w:rsidR="00317AB1">
        <w:rPr>
          <w:rFonts w:asciiTheme="majorHAnsi" w:hAnsiTheme="majorHAnsi" w:cstheme="majorHAnsi"/>
        </w:rPr>
        <w:t>, w efekcie ograniczenia</w:t>
      </w:r>
      <w:r w:rsidRPr="00D86040">
        <w:rPr>
          <w:rFonts w:asciiTheme="majorHAnsi" w:hAnsiTheme="majorHAnsi" w:cstheme="majorHAnsi"/>
        </w:rPr>
        <w:t xml:space="preserve"> ryzyka</w:t>
      </w:r>
      <w:r w:rsidR="005B6526">
        <w:rPr>
          <w:rFonts w:asciiTheme="majorHAnsi" w:hAnsiTheme="majorHAnsi" w:cstheme="majorHAnsi"/>
        </w:rPr>
        <w:t xml:space="preserve"> jej</w:t>
      </w:r>
      <w:r w:rsidRPr="00D86040">
        <w:rPr>
          <w:rFonts w:asciiTheme="majorHAnsi" w:hAnsiTheme="majorHAnsi" w:cstheme="majorHAnsi"/>
        </w:rPr>
        <w:t xml:space="preserve"> skażenia</w:t>
      </w:r>
      <w:r w:rsidR="00E564A6">
        <w:rPr>
          <w:rFonts w:asciiTheme="majorHAnsi" w:hAnsiTheme="majorHAnsi" w:cstheme="majorHAnsi"/>
        </w:rPr>
        <w:t>,</w:t>
      </w:r>
      <w:r w:rsidRPr="00D86040">
        <w:rPr>
          <w:rFonts w:asciiTheme="majorHAnsi" w:hAnsiTheme="majorHAnsi" w:cstheme="majorHAnsi"/>
        </w:rPr>
        <w:t xml:space="preserve"> w wyniku redukcji emisji zanieczyszczeń;</w:t>
      </w:r>
    </w:p>
    <w:p w14:paraId="2DD3C698" w14:textId="77777777" w:rsidR="00D86040" w:rsidRPr="00D86040" w:rsidRDefault="00D86040">
      <w:pPr>
        <w:pStyle w:val="Default"/>
        <w:numPr>
          <w:ilvl w:val="0"/>
          <w:numId w:val="11"/>
        </w:numPr>
        <w:spacing w:before="120" w:line="276" w:lineRule="auto"/>
        <w:rPr>
          <w:rFonts w:asciiTheme="majorHAnsi" w:hAnsiTheme="majorHAnsi" w:cstheme="majorHAnsi"/>
        </w:rPr>
      </w:pPr>
      <w:r w:rsidRPr="00D86040">
        <w:rPr>
          <w:rFonts w:asciiTheme="majorHAnsi" w:hAnsiTheme="majorHAnsi" w:cstheme="majorHAnsi"/>
        </w:rPr>
        <w:t>ograniczenie powstających odpadów, w tym trafiających na składowiska i racjonalne gospodarowanie odpadami, ze szczególnym uwzględnieniem hierarchii postępowania z odpadami, w efekcie pozytywny wpływ na gleby, dzięki zwiększeniu świadomości społeczeństwa;</w:t>
      </w:r>
    </w:p>
    <w:p w14:paraId="3076853E" w14:textId="77777777" w:rsidR="00D86040" w:rsidRPr="00D86040" w:rsidRDefault="00D86040" w:rsidP="00D86040">
      <w:pPr>
        <w:spacing w:before="120" w:after="0"/>
        <w:rPr>
          <w:rFonts w:asciiTheme="majorHAnsi" w:hAnsiTheme="majorHAnsi" w:cstheme="majorHAnsi"/>
          <w:b/>
          <w:sz w:val="24"/>
          <w:szCs w:val="24"/>
        </w:rPr>
      </w:pPr>
      <w:r w:rsidRPr="00D86040">
        <w:rPr>
          <w:rFonts w:asciiTheme="majorHAnsi" w:hAnsiTheme="majorHAnsi" w:cstheme="majorHAnsi"/>
          <w:b/>
          <w:sz w:val="24"/>
          <w:szCs w:val="24"/>
        </w:rPr>
        <w:t>Odziaływanie bezpośrednie negatywne:</w:t>
      </w:r>
    </w:p>
    <w:p w14:paraId="4DE27510" w14:textId="2A7B1139" w:rsidR="00D86040" w:rsidRPr="00AB4B4C" w:rsidRDefault="00D86040">
      <w:pPr>
        <w:pStyle w:val="Default"/>
        <w:numPr>
          <w:ilvl w:val="0"/>
          <w:numId w:val="11"/>
        </w:numPr>
        <w:spacing w:before="120" w:line="276" w:lineRule="auto"/>
        <w:rPr>
          <w:rFonts w:asciiTheme="majorHAnsi" w:hAnsiTheme="majorHAnsi" w:cstheme="majorHAnsi"/>
        </w:rPr>
      </w:pPr>
      <w:r w:rsidRPr="00D86040">
        <w:rPr>
          <w:rFonts w:asciiTheme="majorHAnsi" w:hAnsiTheme="majorHAnsi" w:cstheme="majorHAnsi"/>
        </w:rPr>
        <w:t>lokalne przekształcenie terenu</w:t>
      </w:r>
      <w:r w:rsidR="00411D08">
        <w:rPr>
          <w:rFonts w:asciiTheme="majorHAnsi" w:hAnsiTheme="majorHAnsi" w:cstheme="majorHAnsi"/>
        </w:rPr>
        <w:t>,</w:t>
      </w:r>
      <w:r w:rsidRPr="00D86040">
        <w:rPr>
          <w:rFonts w:asciiTheme="majorHAnsi" w:hAnsiTheme="majorHAnsi" w:cstheme="majorHAnsi"/>
        </w:rPr>
        <w:t xml:space="preserve"> w wyniku prowadzenia prac ziemnych, ryzyko skażenia gleby</w:t>
      </w:r>
      <w:r w:rsidR="00411D08">
        <w:rPr>
          <w:rFonts w:asciiTheme="majorHAnsi" w:hAnsiTheme="majorHAnsi" w:cstheme="majorHAnsi"/>
        </w:rPr>
        <w:t>,</w:t>
      </w:r>
      <w:r w:rsidRPr="00D86040">
        <w:rPr>
          <w:rFonts w:asciiTheme="majorHAnsi" w:hAnsiTheme="majorHAnsi" w:cstheme="majorHAnsi"/>
        </w:rPr>
        <w:t xml:space="preserve"> w wyniku awarii sprzętu budowlanego;</w:t>
      </w:r>
    </w:p>
    <w:p w14:paraId="03B1C2FA" w14:textId="77777777" w:rsidR="00D86040" w:rsidRPr="00D86040" w:rsidRDefault="00D86040" w:rsidP="000974D5">
      <w:pPr>
        <w:spacing w:before="120" w:after="0"/>
        <w:rPr>
          <w:rFonts w:asciiTheme="majorHAnsi" w:hAnsiTheme="majorHAnsi" w:cstheme="majorHAnsi"/>
          <w:b/>
          <w:sz w:val="24"/>
          <w:szCs w:val="24"/>
        </w:rPr>
      </w:pPr>
      <w:r w:rsidRPr="00D86040">
        <w:rPr>
          <w:rFonts w:asciiTheme="majorHAnsi" w:hAnsiTheme="majorHAnsi" w:cstheme="majorHAnsi"/>
          <w:b/>
          <w:sz w:val="24"/>
          <w:szCs w:val="24"/>
        </w:rPr>
        <w:t>Odziaływania pośrednie negatywne:</w:t>
      </w:r>
    </w:p>
    <w:p w14:paraId="18B9B5F3" w14:textId="32D3D927" w:rsidR="00D1743C" w:rsidRPr="00AB4B4C" w:rsidRDefault="00D86040">
      <w:pPr>
        <w:pStyle w:val="Default"/>
        <w:numPr>
          <w:ilvl w:val="0"/>
          <w:numId w:val="11"/>
        </w:numPr>
        <w:spacing w:before="120" w:line="276" w:lineRule="auto"/>
      </w:pPr>
      <w:r w:rsidRPr="00D86040">
        <w:rPr>
          <w:rFonts w:asciiTheme="majorHAnsi" w:hAnsiTheme="majorHAnsi" w:cstheme="majorHAnsi"/>
        </w:rPr>
        <w:t>nie zidentyfikowano.</w:t>
      </w:r>
    </w:p>
    <w:p w14:paraId="65BD5E74" w14:textId="39774245" w:rsidR="005662ED" w:rsidRDefault="005662ED" w:rsidP="000974D5">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163" w:name="_Toc118386961"/>
      <w:r w:rsidRPr="00BA5E23">
        <w:rPr>
          <w:rStyle w:val="Wyrnieniedelikatne"/>
          <w:rFonts w:asciiTheme="majorHAnsi" w:eastAsiaTheme="majorEastAsia" w:hAnsiTheme="majorHAnsi" w:cstheme="majorHAnsi"/>
          <w:bCs/>
          <w:color w:val="auto"/>
          <w:sz w:val="24"/>
          <w:szCs w:val="24"/>
        </w:rPr>
        <w:t>Wpływ na wody</w:t>
      </w:r>
      <w:r w:rsidR="00F23B2E" w:rsidRPr="00BA5E23">
        <w:rPr>
          <w:rStyle w:val="Wyrnieniedelikatne"/>
          <w:rFonts w:asciiTheme="majorHAnsi" w:eastAsiaTheme="majorEastAsia" w:hAnsiTheme="majorHAnsi" w:cstheme="majorHAnsi"/>
          <w:bCs/>
          <w:color w:val="auto"/>
          <w:sz w:val="24"/>
          <w:szCs w:val="24"/>
        </w:rPr>
        <w:t xml:space="preserve"> powierzchniowe</w:t>
      </w:r>
      <w:bookmarkEnd w:id="163"/>
    </w:p>
    <w:p w14:paraId="5B19EDE9" w14:textId="77777777" w:rsidR="002822BA" w:rsidRPr="002822BA" w:rsidRDefault="002822BA" w:rsidP="000974D5">
      <w:pPr>
        <w:spacing w:before="120" w:after="0"/>
        <w:rPr>
          <w:rFonts w:asciiTheme="majorHAnsi" w:hAnsiTheme="majorHAnsi" w:cstheme="majorHAnsi"/>
          <w:sz w:val="24"/>
          <w:szCs w:val="24"/>
        </w:rPr>
      </w:pPr>
      <w:r w:rsidRPr="002822BA">
        <w:rPr>
          <w:rFonts w:asciiTheme="majorHAnsi" w:hAnsiTheme="majorHAnsi" w:cstheme="majorHAnsi"/>
          <w:sz w:val="24"/>
          <w:szCs w:val="24"/>
        </w:rPr>
        <w:t>W wyniku realizacji zaplanowanych działań w projekcie Programu, możliwe jest wystąpienie zarówno pozytywnych jak i negatywnych oddziaływań na wody powierzchniowe. Wpływ ten (jego wystąpienie, bądź brak, nasilenie oddziaływań) będzie zależny od zakresu i sposobu realizacji działań, użytych materiałów, zwłaszcza w odniesieniu do działań inwestycji. Na podstawie wskazanych w projekcie Programu kierunków i działań, przedstawiono poniżej możliwe do wystąpienia oddziaływania na wody powierzchniowe.</w:t>
      </w:r>
    </w:p>
    <w:p w14:paraId="0CC8D924" w14:textId="628E463D" w:rsidR="002822BA" w:rsidRPr="002822BA" w:rsidRDefault="002822BA" w:rsidP="000974D5">
      <w:pPr>
        <w:pStyle w:val="NormalnyWeb"/>
        <w:spacing w:before="120" w:beforeAutospacing="0" w:after="0" w:afterAutospacing="0" w:line="276" w:lineRule="auto"/>
        <w:rPr>
          <w:rFonts w:asciiTheme="majorHAnsi" w:hAnsiTheme="majorHAnsi" w:cstheme="majorHAnsi"/>
          <w:b/>
          <w:bCs/>
          <w:sz w:val="24"/>
          <w:szCs w:val="24"/>
        </w:rPr>
      </w:pPr>
      <w:r w:rsidRPr="002822BA">
        <w:rPr>
          <w:rFonts w:asciiTheme="majorHAnsi" w:hAnsiTheme="majorHAnsi" w:cstheme="majorHAnsi"/>
          <w:b/>
          <w:bCs/>
          <w:sz w:val="24"/>
          <w:szCs w:val="24"/>
        </w:rPr>
        <w:t xml:space="preserve">I. Zarządzanie energią, poprawa efektywności energetycznej </w:t>
      </w:r>
      <w:r w:rsidR="005F368E">
        <w:rPr>
          <w:rFonts w:asciiTheme="majorHAnsi" w:hAnsiTheme="majorHAnsi" w:cstheme="majorHAnsi"/>
          <w:b/>
          <w:bCs/>
          <w:sz w:val="24"/>
          <w:szCs w:val="24"/>
        </w:rPr>
        <w:t>oraz</w:t>
      </w:r>
      <w:r w:rsidRPr="002822BA">
        <w:rPr>
          <w:rFonts w:asciiTheme="majorHAnsi" w:hAnsiTheme="majorHAnsi" w:cstheme="majorHAnsi"/>
          <w:b/>
          <w:bCs/>
          <w:sz w:val="24"/>
          <w:szCs w:val="24"/>
        </w:rPr>
        <w:t xml:space="preserve"> wykorzystanie odnawialnych źródeł energii (…)</w:t>
      </w:r>
    </w:p>
    <w:p w14:paraId="103EF739" w14:textId="24A936B0" w:rsidR="002822BA" w:rsidRPr="002822BA" w:rsidRDefault="002822BA" w:rsidP="002822BA">
      <w:pPr>
        <w:pStyle w:val="NormalnyWeb"/>
        <w:spacing w:before="120" w:beforeAutospacing="0" w:after="0" w:afterAutospacing="0" w:line="276" w:lineRule="auto"/>
        <w:rPr>
          <w:rFonts w:asciiTheme="majorHAnsi" w:hAnsiTheme="majorHAnsi" w:cstheme="majorHAnsi"/>
          <w:sz w:val="24"/>
          <w:szCs w:val="24"/>
        </w:rPr>
      </w:pPr>
      <w:r w:rsidRPr="002822BA">
        <w:rPr>
          <w:rFonts w:asciiTheme="majorHAnsi" w:hAnsiTheme="majorHAnsi" w:cstheme="majorHAnsi"/>
          <w:sz w:val="24"/>
          <w:szCs w:val="24"/>
        </w:rPr>
        <w:t>Realizacja działania</w:t>
      </w:r>
      <w:r w:rsidR="001D6C4C">
        <w:rPr>
          <w:rFonts w:asciiTheme="majorHAnsi" w:hAnsiTheme="majorHAnsi" w:cstheme="majorHAnsi"/>
          <w:sz w:val="24"/>
          <w:szCs w:val="24"/>
        </w:rPr>
        <w:t>:</w:t>
      </w:r>
      <w:r w:rsidRPr="002822BA">
        <w:rPr>
          <w:rFonts w:asciiTheme="majorHAnsi" w:hAnsiTheme="majorHAnsi" w:cstheme="majorHAnsi"/>
          <w:sz w:val="24"/>
          <w:szCs w:val="24"/>
        </w:rPr>
        <w:t xml:space="preserve"> Rozwój wykorzystania OZE (…), może wpływać zarówno pozytywnie jak</w:t>
      </w:r>
      <w:r w:rsidR="009673DB">
        <w:rPr>
          <w:rFonts w:asciiTheme="majorHAnsi" w:hAnsiTheme="majorHAnsi" w:cstheme="majorHAnsi"/>
          <w:sz w:val="24"/>
          <w:szCs w:val="24"/>
        </w:rPr>
        <w:br/>
      </w:r>
      <w:r w:rsidRPr="002822BA">
        <w:rPr>
          <w:rFonts w:asciiTheme="majorHAnsi" w:hAnsiTheme="majorHAnsi" w:cstheme="majorHAnsi"/>
          <w:sz w:val="24"/>
          <w:szCs w:val="24"/>
        </w:rPr>
        <w:t>i negatywnie na stan wód powierzchniowych. Długotrwałe oddziaływania pozytywne będą wynikać pośrednio ze zmniejszenia zapotrzebowania na wodę oraz zmniejszenia ładunków zanieczyszczeń wprowadzanych do wód z depozycji atmosferycznej, ze względu na zmniejszenie zużycia paliw kopalnych. Wpływ negatywny, o charakterze bezpośrednim, znaczącym i długotrwałym może wystąpić w wyniku realizacji inwestycji związanych</w:t>
      </w:r>
      <w:r w:rsidR="009673DB">
        <w:rPr>
          <w:rFonts w:asciiTheme="majorHAnsi" w:hAnsiTheme="majorHAnsi" w:cstheme="majorHAnsi"/>
          <w:sz w:val="24"/>
          <w:szCs w:val="24"/>
        </w:rPr>
        <w:br/>
      </w:r>
      <w:r w:rsidRPr="002822BA">
        <w:rPr>
          <w:rFonts w:asciiTheme="majorHAnsi" w:hAnsiTheme="majorHAnsi" w:cstheme="majorHAnsi"/>
          <w:sz w:val="24"/>
          <w:szCs w:val="24"/>
        </w:rPr>
        <w:t xml:space="preserve">z energetyką wodną. Efektem tych </w:t>
      </w:r>
      <w:r w:rsidR="001804AE">
        <w:rPr>
          <w:rFonts w:asciiTheme="majorHAnsi" w:hAnsiTheme="majorHAnsi" w:cstheme="majorHAnsi"/>
          <w:sz w:val="24"/>
          <w:szCs w:val="24"/>
        </w:rPr>
        <w:t>przedsięwzięć</w:t>
      </w:r>
      <w:r w:rsidRPr="002822BA">
        <w:rPr>
          <w:rFonts w:asciiTheme="majorHAnsi" w:hAnsiTheme="majorHAnsi" w:cstheme="majorHAnsi"/>
          <w:sz w:val="24"/>
          <w:szCs w:val="24"/>
        </w:rPr>
        <w:t xml:space="preserve"> będzie prawdopodobnie pogorszenie stanu ekologicznego wód powierzchniowych w wyniku realizacji budowli hydrotechnicznych, na każdym etapie ich funkcjonowania (przegradzanie cieków, zmiana warunków siedliskowych, ograniczanie drożności cieków) i energetycznego wykorzystania wód (zmiana reżimu hydrologicznego).</w:t>
      </w:r>
    </w:p>
    <w:p w14:paraId="5A9F0193" w14:textId="6ABB33A3" w:rsidR="000F1A6C" w:rsidRDefault="002822BA" w:rsidP="002822BA">
      <w:pPr>
        <w:pStyle w:val="NormalnyWeb"/>
        <w:spacing w:before="120" w:beforeAutospacing="0" w:after="0" w:afterAutospacing="0" w:line="276" w:lineRule="auto"/>
        <w:rPr>
          <w:rFonts w:asciiTheme="majorHAnsi" w:hAnsiTheme="majorHAnsi" w:cstheme="majorHAnsi"/>
          <w:sz w:val="24"/>
          <w:szCs w:val="24"/>
        </w:rPr>
      </w:pPr>
      <w:r w:rsidRPr="002822BA">
        <w:rPr>
          <w:rFonts w:asciiTheme="majorHAnsi" w:hAnsiTheme="majorHAnsi" w:cstheme="majorHAnsi"/>
          <w:sz w:val="24"/>
          <w:szCs w:val="24"/>
        </w:rPr>
        <w:t xml:space="preserve">Działania: Poprawa efektywności (…), Wzrost efektywności wykorzystania energii i ciepła (…); Ograniczenie emisji gazów cieplarnianych (…) oraz działanie Tworzenie ram wspierających rozwój OZE oraz efektywności energetycznej, będą miały pomijalny wpływ na wody powierzchniowe.  </w:t>
      </w:r>
    </w:p>
    <w:p w14:paraId="2AB8F0BF" w14:textId="77777777" w:rsidR="000F1A6C" w:rsidRDefault="000F1A6C">
      <w:pPr>
        <w:spacing w:after="0" w:line="240" w:lineRule="auto"/>
        <w:rPr>
          <w:rFonts w:asciiTheme="majorHAnsi" w:eastAsiaTheme="minorEastAsia" w:hAnsiTheme="majorHAnsi" w:cstheme="majorHAnsi"/>
          <w:iCs w:val="0"/>
          <w:sz w:val="24"/>
          <w:szCs w:val="24"/>
          <w:lang w:eastAsia="pl-PL"/>
        </w:rPr>
      </w:pPr>
      <w:r>
        <w:rPr>
          <w:rFonts w:asciiTheme="majorHAnsi" w:hAnsiTheme="majorHAnsi" w:cstheme="majorHAnsi"/>
          <w:sz w:val="24"/>
          <w:szCs w:val="24"/>
        </w:rPr>
        <w:br w:type="page"/>
      </w:r>
    </w:p>
    <w:p w14:paraId="210C4344" w14:textId="099DF198" w:rsidR="002822BA" w:rsidRPr="002822BA" w:rsidRDefault="002822BA" w:rsidP="002822BA">
      <w:pPr>
        <w:pStyle w:val="NormalnyWeb"/>
        <w:spacing w:before="120" w:beforeAutospacing="0" w:after="0" w:afterAutospacing="0" w:line="276" w:lineRule="auto"/>
        <w:rPr>
          <w:rFonts w:asciiTheme="majorHAnsi" w:hAnsiTheme="majorHAnsi" w:cstheme="majorHAnsi"/>
          <w:b/>
          <w:bCs/>
          <w:sz w:val="24"/>
          <w:szCs w:val="24"/>
        </w:rPr>
      </w:pPr>
      <w:r w:rsidRPr="002822BA">
        <w:rPr>
          <w:rFonts w:asciiTheme="majorHAnsi" w:hAnsiTheme="majorHAnsi" w:cstheme="majorHAnsi"/>
          <w:b/>
          <w:bCs/>
          <w:sz w:val="24"/>
          <w:szCs w:val="24"/>
        </w:rPr>
        <w:lastRenderedPageBreak/>
        <w:t>II. Błękitno-zielona infrastruktura</w:t>
      </w:r>
    </w:p>
    <w:p w14:paraId="6E7D3987" w14:textId="77777777" w:rsidR="002822BA" w:rsidRPr="002822BA" w:rsidRDefault="002822BA" w:rsidP="002822BA">
      <w:pPr>
        <w:pStyle w:val="NormalnyWeb"/>
        <w:spacing w:before="120" w:beforeAutospacing="0" w:after="0" w:afterAutospacing="0" w:line="276" w:lineRule="auto"/>
        <w:rPr>
          <w:rFonts w:asciiTheme="majorHAnsi" w:hAnsiTheme="majorHAnsi" w:cstheme="majorHAnsi"/>
          <w:sz w:val="24"/>
          <w:szCs w:val="24"/>
        </w:rPr>
      </w:pPr>
      <w:r w:rsidRPr="002822BA">
        <w:rPr>
          <w:rFonts w:asciiTheme="majorHAnsi" w:hAnsiTheme="majorHAnsi" w:cstheme="majorHAnsi"/>
          <w:sz w:val="24"/>
          <w:szCs w:val="24"/>
        </w:rPr>
        <w:t>Działania wskazane w tym kierunku wpłyną pozytywnie na stan wód powierzchniowych, poprzez zwiększenie retencyjności zlewni oraz zmniejszenie spływów powierzchniowych. Rezultatem tych oddziaływań będzie także zmniejszenie ładunków zanieczyszczeń wprowadzanych do wód ze spływami powierzchniowymi, co wpłynie na poprawę ich stanu ekologicznego.</w:t>
      </w:r>
    </w:p>
    <w:p w14:paraId="5514E83A" w14:textId="77777777" w:rsidR="002822BA" w:rsidRPr="002822BA" w:rsidRDefault="002822BA" w:rsidP="002822BA">
      <w:pPr>
        <w:spacing w:before="120" w:after="0"/>
        <w:rPr>
          <w:rFonts w:asciiTheme="majorHAnsi" w:eastAsia="Times New Roman" w:hAnsiTheme="majorHAnsi" w:cstheme="majorHAnsi"/>
          <w:b/>
          <w:bCs/>
          <w:color w:val="000000"/>
          <w:sz w:val="24"/>
          <w:szCs w:val="24"/>
          <w:lang w:eastAsia="pl-PL"/>
        </w:rPr>
      </w:pPr>
      <w:r w:rsidRPr="002822BA">
        <w:rPr>
          <w:rFonts w:asciiTheme="majorHAnsi" w:eastAsia="Times New Roman" w:hAnsiTheme="majorHAnsi" w:cstheme="majorHAnsi"/>
          <w:b/>
          <w:bCs/>
          <w:color w:val="000000"/>
          <w:sz w:val="24"/>
          <w:szCs w:val="24"/>
          <w:lang w:eastAsia="pl-PL"/>
        </w:rPr>
        <w:t>III. Ochrona bioróżnorodności (…)</w:t>
      </w:r>
    </w:p>
    <w:p w14:paraId="1E1DE066" w14:textId="77777777" w:rsidR="002822BA" w:rsidRPr="002822BA" w:rsidRDefault="002822BA" w:rsidP="002822BA">
      <w:pPr>
        <w:spacing w:before="120" w:after="0"/>
        <w:rPr>
          <w:rFonts w:asciiTheme="majorHAnsi" w:eastAsia="Times New Roman" w:hAnsiTheme="majorHAnsi" w:cstheme="majorHAnsi"/>
          <w:color w:val="000000"/>
          <w:sz w:val="24"/>
          <w:szCs w:val="24"/>
          <w:lang w:eastAsia="pl-PL"/>
        </w:rPr>
      </w:pPr>
      <w:r w:rsidRPr="002822BA">
        <w:rPr>
          <w:rFonts w:asciiTheme="majorHAnsi" w:eastAsia="Times New Roman" w:hAnsiTheme="majorHAnsi" w:cstheme="majorHAnsi"/>
          <w:color w:val="000000"/>
          <w:sz w:val="24"/>
          <w:szCs w:val="24"/>
          <w:lang w:eastAsia="pl-PL"/>
        </w:rPr>
        <w:t>Wszystkie działania w ramach tego kierunku działań będą miały pomijalny wpływ na oceniany komponent.</w:t>
      </w:r>
    </w:p>
    <w:p w14:paraId="7B366F09" w14:textId="77777777" w:rsidR="002822BA" w:rsidRPr="002822BA" w:rsidRDefault="002822BA" w:rsidP="002822BA">
      <w:pPr>
        <w:pStyle w:val="NormalnyWeb"/>
        <w:spacing w:before="120" w:beforeAutospacing="0" w:after="0" w:afterAutospacing="0" w:line="276" w:lineRule="auto"/>
        <w:rPr>
          <w:rFonts w:asciiTheme="majorHAnsi" w:hAnsiTheme="majorHAnsi" w:cstheme="majorHAnsi"/>
          <w:b/>
          <w:bCs/>
          <w:sz w:val="24"/>
          <w:szCs w:val="24"/>
        </w:rPr>
      </w:pPr>
      <w:r w:rsidRPr="002822BA">
        <w:rPr>
          <w:rFonts w:asciiTheme="majorHAnsi" w:hAnsiTheme="majorHAnsi" w:cstheme="majorHAnsi"/>
          <w:b/>
          <w:bCs/>
          <w:sz w:val="24"/>
          <w:szCs w:val="24"/>
        </w:rPr>
        <w:t>IV. Retencja wody (…)</w:t>
      </w:r>
    </w:p>
    <w:p w14:paraId="724E9F22" w14:textId="77777777" w:rsidR="002822BA" w:rsidRPr="002822BA" w:rsidRDefault="002822BA" w:rsidP="002822BA">
      <w:pPr>
        <w:pStyle w:val="NormalnyWeb"/>
        <w:spacing w:before="120" w:beforeAutospacing="0" w:after="0" w:afterAutospacing="0" w:line="276" w:lineRule="auto"/>
        <w:rPr>
          <w:rFonts w:asciiTheme="majorHAnsi" w:hAnsiTheme="majorHAnsi" w:cstheme="majorHAnsi"/>
          <w:sz w:val="24"/>
          <w:szCs w:val="24"/>
        </w:rPr>
      </w:pPr>
      <w:r w:rsidRPr="002822BA">
        <w:rPr>
          <w:rFonts w:asciiTheme="majorHAnsi" w:hAnsiTheme="majorHAnsi" w:cstheme="majorHAnsi"/>
          <w:sz w:val="24"/>
          <w:szCs w:val="24"/>
        </w:rPr>
        <w:t xml:space="preserve">W wyniku realizacji działań w ramach opisywanego kierunku działań, wystąpią pozytywne oddziaływania na stan zasobów wodnych w wyniku zwiększenia retencyjności zlewni oraz zmniejszenia ładunków zanieczyszczeń wprowadzanych do wód ze spływami powierzchniowymi. Dotyczy to działań realizowanych we wszystkich typach zlewni- naturalnych (mokradła), rolniczych i miejskich. </w:t>
      </w:r>
    </w:p>
    <w:p w14:paraId="4D3BC6B9" w14:textId="567D74A0" w:rsidR="002822BA" w:rsidRPr="002822BA" w:rsidRDefault="002822BA" w:rsidP="002822BA">
      <w:pPr>
        <w:pStyle w:val="NormalnyWeb"/>
        <w:spacing w:before="120" w:beforeAutospacing="0" w:after="0" w:afterAutospacing="0" w:line="276" w:lineRule="auto"/>
        <w:rPr>
          <w:rFonts w:asciiTheme="majorHAnsi" w:hAnsiTheme="majorHAnsi" w:cstheme="majorHAnsi"/>
          <w:sz w:val="24"/>
          <w:szCs w:val="24"/>
        </w:rPr>
      </w:pPr>
      <w:r w:rsidRPr="002822BA">
        <w:rPr>
          <w:rFonts w:asciiTheme="majorHAnsi" w:hAnsiTheme="majorHAnsi" w:cstheme="majorHAnsi"/>
          <w:sz w:val="24"/>
          <w:szCs w:val="24"/>
        </w:rPr>
        <w:t xml:space="preserve">W odniesieniu do działań związanych z realizacją retencji oraz </w:t>
      </w:r>
      <w:proofErr w:type="spellStart"/>
      <w:r w:rsidRPr="002822BA">
        <w:rPr>
          <w:rFonts w:asciiTheme="majorHAnsi" w:hAnsiTheme="majorHAnsi" w:cstheme="majorHAnsi"/>
          <w:sz w:val="24"/>
          <w:szCs w:val="24"/>
        </w:rPr>
        <w:t>renaturyzacji</w:t>
      </w:r>
      <w:proofErr w:type="spellEnd"/>
      <w:r w:rsidRPr="002822BA">
        <w:rPr>
          <w:rFonts w:asciiTheme="majorHAnsi" w:hAnsiTheme="majorHAnsi" w:cstheme="majorHAnsi"/>
          <w:sz w:val="24"/>
          <w:szCs w:val="24"/>
        </w:rPr>
        <w:t xml:space="preserve"> rzek, w trakcie realizacji inwestycji może wystąpić pogorszenie stanu ekologicznego wód (głównie </w:t>
      </w:r>
      <w:proofErr w:type="spellStart"/>
      <w:r w:rsidRPr="002822BA">
        <w:rPr>
          <w:rFonts w:asciiTheme="majorHAnsi" w:hAnsiTheme="majorHAnsi" w:cstheme="majorHAnsi"/>
          <w:sz w:val="24"/>
          <w:szCs w:val="24"/>
        </w:rPr>
        <w:t>hydromorfologicznego</w:t>
      </w:r>
      <w:proofErr w:type="spellEnd"/>
      <w:r w:rsidRPr="002822BA">
        <w:rPr>
          <w:rFonts w:asciiTheme="majorHAnsi" w:hAnsiTheme="majorHAnsi" w:cstheme="majorHAnsi"/>
          <w:sz w:val="24"/>
          <w:szCs w:val="24"/>
        </w:rPr>
        <w:t xml:space="preserve">, biologicznego, fizyko- chemicznego) w wyniku realizacji </w:t>
      </w:r>
      <w:r w:rsidR="00F72923">
        <w:rPr>
          <w:rFonts w:asciiTheme="majorHAnsi" w:hAnsiTheme="majorHAnsi" w:cstheme="majorHAnsi"/>
          <w:sz w:val="24"/>
          <w:szCs w:val="24"/>
        </w:rPr>
        <w:t>przedsięwzięć</w:t>
      </w:r>
      <w:r w:rsidRPr="002822BA">
        <w:rPr>
          <w:rFonts w:asciiTheme="majorHAnsi" w:hAnsiTheme="majorHAnsi" w:cstheme="majorHAnsi"/>
          <w:sz w:val="24"/>
          <w:szCs w:val="24"/>
        </w:rPr>
        <w:t xml:space="preserve"> związanych z realizacją działań inwestycyjnych ingerujących w koryta cieków oraz zmieniających dotychczasowy reżim hydrologiczny wód powierzchniowych. Negatywne oddziaływanie może się utrzymać również w późniejszym etapie – eksploatacji, w przypadku inwestycji zlokalizowanych bezpośrednio na wodach powierzchniowych, co będzie związane z piętrzeniem, przegrodzeniem cieków, zmianami profilu podłużnego i poprzecznego koryt, zmianą reżimu hydrologicznego. Wszystkie te działania wpływają na stan elementów biologicznych, będący składową oceny stanu wód powierzchniowych. Na etapie eksploatacji zrealizowanej małej retencji i po zrealizowaniu </w:t>
      </w:r>
      <w:proofErr w:type="spellStart"/>
      <w:r w:rsidRPr="002822BA">
        <w:rPr>
          <w:rFonts w:asciiTheme="majorHAnsi" w:hAnsiTheme="majorHAnsi" w:cstheme="majorHAnsi"/>
          <w:sz w:val="24"/>
          <w:szCs w:val="24"/>
        </w:rPr>
        <w:t>renaturyzacji</w:t>
      </w:r>
      <w:proofErr w:type="spellEnd"/>
      <w:r w:rsidRPr="002822BA">
        <w:rPr>
          <w:rFonts w:asciiTheme="majorHAnsi" w:hAnsiTheme="majorHAnsi" w:cstheme="majorHAnsi"/>
          <w:sz w:val="24"/>
          <w:szCs w:val="24"/>
        </w:rPr>
        <w:t>, spodziewane jest również pozytywne, długotrwałe oddziaływanie wynikające ze zwiększenia retencyjności zlewni.</w:t>
      </w:r>
    </w:p>
    <w:p w14:paraId="1CEB1F54" w14:textId="26006A9B" w:rsidR="002822BA" w:rsidRPr="002822BA" w:rsidRDefault="002822BA" w:rsidP="002822BA">
      <w:pPr>
        <w:spacing w:before="120" w:after="0"/>
        <w:rPr>
          <w:rFonts w:asciiTheme="majorHAnsi" w:eastAsia="Times New Roman" w:hAnsiTheme="majorHAnsi" w:cstheme="majorHAnsi"/>
          <w:b/>
          <w:bCs/>
          <w:color w:val="000000"/>
          <w:sz w:val="24"/>
          <w:szCs w:val="24"/>
          <w:lang w:eastAsia="pl-PL"/>
        </w:rPr>
      </w:pPr>
      <w:r w:rsidRPr="002822BA">
        <w:rPr>
          <w:rFonts w:asciiTheme="majorHAnsi" w:eastAsia="Times New Roman" w:hAnsiTheme="majorHAnsi" w:cstheme="majorHAnsi"/>
          <w:b/>
          <w:bCs/>
          <w:color w:val="000000"/>
          <w:sz w:val="24"/>
          <w:szCs w:val="24"/>
          <w:lang w:eastAsia="pl-PL"/>
        </w:rPr>
        <w:t>V. Budownictwo, z uwzględnieniem budownictwa energooszczędnego, rozwój infrastruktury (…)</w:t>
      </w:r>
    </w:p>
    <w:p w14:paraId="031D8EB8" w14:textId="77777777" w:rsidR="002822BA" w:rsidRPr="002822BA" w:rsidRDefault="002822BA" w:rsidP="002822BA">
      <w:pPr>
        <w:spacing w:before="120" w:after="0"/>
        <w:rPr>
          <w:rFonts w:asciiTheme="majorHAnsi" w:eastAsia="Times New Roman" w:hAnsiTheme="majorHAnsi" w:cstheme="majorHAnsi"/>
          <w:color w:val="000000"/>
          <w:sz w:val="24"/>
          <w:szCs w:val="24"/>
          <w:lang w:eastAsia="pl-PL"/>
        </w:rPr>
      </w:pPr>
      <w:r w:rsidRPr="002822BA">
        <w:rPr>
          <w:rFonts w:asciiTheme="majorHAnsi" w:eastAsia="Times New Roman" w:hAnsiTheme="majorHAnsi" w:cstheme="majorHAnsi"/>
          <w:color w:val="000000"/>
          <w:sz w:val="24"/>
          <w:szCs w:val="24"/>
          <w:lang w:eastAsia="pl-PL"/>
        </w:rPr>
        <w:t>Wszystkie działania w ramach kierunku działań będą miały pomijalny wpływ na oceniany komponent.</w:t>
      </w:r>
    </w:p>
    <w:p w14:paraId="1FF8DAF9" w14:textId="790680A4" w:rsidR="002822BA" w:rsidRPr="002822BA" w:rsidRDefault="002822BA" w:rsidP="002822BA">
      <w:pPr>
        <w:pStyle w:val="NormalnyWeb"/>
        <w:spacing w:before="120" w:beforeAutospacing="0" w:after="0" w:afterAutospacing="0" w:line="276" w:lineRule="auto"/>
        <w:rPr>
          <w:rFonts w:asciiTheme="majorHAnsi" w:hAnsiTheme="majorHAnsi" w:cstheme="majorHAnsi"/>
          <w:b/>
          <w:bCs/>
          <w:sz w:val="24"/>
          <w:szCs w:val="24"/>
        </w:rPr>
      </w:pPr>
      <w:r w:rsidRPr="002822BA">
        <w:rPr>
          <w:rFonts w:asciiTheme="majorHAnsi" w:hAnsiTheme="majorHAnsi" w:cstheme="majorHAnsi"/>
          <w:b/>
          <w:bCs/>
          <w:sz w:val="24"/>
          <w:szCs w:val="24"/>
        </w:rPr>
        <w:t xml:space="preserve">VI. Zrównoważone rolnictwo (…) </w:t>
      </w:r>
    </w:p>
    <w:p w14:paraId="28F549CB" w14:textId="25F00215" w:rsidR="002822BA" w:rsidRPr="002822BA" w:rsidRDefault="002822BA" w:rsidP="002822BA">
      <w:pPr>
        <w:pStyle w:val="NormalnyWeb"/>
        <w:spacing w:before="120" w:beforeAutospacing="0" w:after="0" w:afterAutospacing="0" w:line="276" w:lineRule="auto"/>
        <w:rPr>
          <w:rFonts w:asciiTheme="majorHAnsi" w:hAnsiTheme="majorHAnsi" w:cstheme="majorHAnsi"/>
          <w:sz w:val="24"/>
          <w:szCs w:val="24"/>
        </w:rPr>
      </w:pPr>
      <w:r w:rsidRPr="002822BA">
        <w:rPr>
          <w:rFonts w:asciiTheme="majorHAnsi" w:hAnsiTheme="majorHAnsi" w:cstheme="majorHAnsi"/>
          <w:sz w:val="24"/>
          <w:szCs w:val="24"/>
        </w:rPr>
        <w:t>Realizacja dwóch z zaplanowanych działań w tym kierunku działań (Planowanie</w:t>
      </w:r>
      <w:r w:rsidR="009322EA">
        <w:rPr>
          <w:rFonts w:asciiTheme="majorHAnsi" w:hAnsiTheme="majorHAnsi" w:cstheme="majorHAnsi"/>
          <w:sz w:val="24"/>
          <w:szCs w:val="24"/>
        </w:rPr>
        <w:br/>
      </w:r>
      <w:r w:rsidRPr="002822BA">
        <w:rPr>
          <w:rFonts w:asciiTheme="majorHAnsi" w:hAnsiTheme="majorHAnsi" w:cstheme="majorHAnsi"/>
          <w:sz w:val="24"/>
          <w:szCs w:val="24"/>
        </w:rPr>
        <w:t>i gospodarowanie na gruntach rolnych (…); Dostosowanie produkcji rolniczej (…)), będ</w:t>
      </w:r>
      <w:r w:rsidR="005B020A">
        <w:rPr>
          <w:rFonts w:asciiTheme="majorHAnsi" w:hAnsiTheme="majorHAnsi" w:cstheme="majorHAnsi"/>
          <w:sz w:val="24"/>
          <w:szCs w:val="24"/>
        </w:rPr>
        <w:t>zie</w:t>
      </w:r>
      <w:r w:rsidRPr="002822BA">
        <w:rPr>
          <w:rFonts w:asciiTheme="majorHAnsi" w:hAnsiTheme="majorHAnsi" w:cstheme="majorHAnsi"/>
          <w:sz w:val="24"/>
          <w:szCs w:val="24"/>
        </w:rPr>
        <w:t xml:space="preserve"> oddziaływać pozytywnie na stan zasobów wodnych w sposób bezpośredni lub pośredni, stale lub długoterminowo. Ukierunkowanie działań na zwiększenie retencyjności zlewni spowoduje poprawę stanu zasobów wód powierzchniowych pod względem ilościowym, ale również jakościowym. Będzie to wynikiem zmniejszonego wymywania głównie związków </w:t>
      </w:r>
      <w:r w:rsidRPr="002822BA">
        <w:rPr>
          <w:rFonts w:asciiTheme="majorHAnsi" w:hAnsiTheme="majorHAnsi" w:cstheme="majorHAnsi"/>
          <w:sz w:val="24"/>
          <w:szCs w:val="24"/>
        </w:rPr>
        <w:lastRenderedPageBreak/>
        <w:t>biogennych z obszarów rolniczych, co wpisuje się w wymagania związane z ochroną wód przed zanieczyszczeniami wód związkami azotu (wdrażanie założeń Dyrektywy 91/676/EWG</w:t>
      </w:r>
      <w:r w:rsidRPr="002822BA">
        <w:rPr>
          <w:rStyle w:val="Odwoanieprzypisudolnego"/>
          <w:rFonts w:asciiTheme="majorHAnsi" w:hAnsiTheme="majorHAnsi" w:cstheme="majorHAnsi"/>
          <w:sz w:val="24"/>
          <w:szCs w:val="24"/>
        </w:rPr>
        <w:footnoteReference w:id="102"/>
      </w:r>
      <w:r w:rsidRPr="002822BA">
        <w:rPr>
          <w:rFonts w:asciiTheme="majorHAnsi" w:hAnsiTheme="majorHAnsi" w:cstheme="majorHAnsi"/>
          <w:sz w:val="24"/>
          <w:szCs w:val="24"/>
        </w:rPr>
        <w:t xml:space="preserve"> dotyczącej ochrony wód przed zanieczyszczeniami powodowanymi przez azotany pochodzenia rolniczego). Przewiduje się również zmniejszenie emisji zanieczyszczeń do powietrza, które poprzez depozycję atmosferyczną przedostają się również do wód powierzchniowych, przyczyniając się do ich zanieczyszczenia. </w:t>
      </w:r>
    </w:p>
    <w:p w14:paraId="651CB83A" w14:textId="3F1BE6E7" w:rsidR="002822BA" w:rsidRPr="002822BA" w:rsidRDefault="002822BA" w:rsidP="002822BA">
      <w:pPr>
        <w:pStyle w:val="NormalnyWeb"/>
        <w:spacing w:before="120" w:beforeAutospacing="0" w:after="0" w:afterAutospacing="0" w:line="276" w:lineRule="auto"/>
        <w:rPr>
          <w:rFonts w:asciiTheme="majorHAnsi" w:hAnsiTheme="majorHAnsi" w:cstheme="majorHAnsi"/>
          <w:sz w:val="24"/>
          <w:szCs w:val="24"/>
        </w:rPr>
      </w:pPr>
      <w:r w:rsidRPr="002822BA">
        <w:rPr>
          <w:rFonts w:asciiTheme="majorHAnsi" w:hAnsiTheme="majorHAnsi" w:cstheme="majorHAnsi"/>
          <w:sz w:val="24"/>
          <w:szCs w:val="24"/>
        </w:rPr>
        <w:t xml:space="preserve">W związku z </w:t>
      </w:r>
      <w:r w:rsidR="00E82043">
        <w:rPr>
          <w:rFonts w:asciiTheme="majorHAnsi" w:hAnsiTheme="majorHAnsi" w:cstheme="majorHAnsi"/>
          <w:sz w:val="24"/>
          <w:szCs w:val="24"/>
        </w:rPr>
        <w:t>wdrożeniem</w:t>
      </w:r>
      <w:r w:rsidRPr="002822BA">
        <w:rPr>
          <w:rFonts w:asciiTheme="majorHAnsi" w:hAnsiTheme="majorHAnsi" w:cstheme="majorHAnsi"/>
          <w:sz w:val="24"/>
          <w:szCs w:val="24"/>
        </w:rPr>
        <w:t xml:space="preserve"> działania: Rozwój i zwiększenie stopnia wykorzystania OZE (…), przewidywane negatywne oddziaływania</w:t>
      </w:r>
      <w:r w:rsidR="009744C7">
        <w:rPr>
          <w:rFonts w:asciiTheme="majorHAnsi" w:hAnsiTheme="majorHAnsi" w:cstheme="majorHAnsi"/>
          <w:sz w:val="24"/>
          <w:szCs w:val="24"/>
        </w:rPr>
        <w:t>,</w:t>
      </w:r>
      <w:r w:rsidRPr="002822BA">
        <w:rPr>
          <w:rFonts w:asciiTheme="majorHAnsi" w:hAnsiTheme="majorHAnsi" w:cstheme="majorHAnsi"/>
          <w:sz w:val="24"/>
          <w:szCs w:val="24"/>
        </w:rPr>
        <w:t xml:space="preserve"> w przypadku realizacji inwestycji związanych</w:t>
      </w:r>
      <w:r w:rsidR="005D4B5B">
        <w:rPr>
          <w:rFonts w:asciiTheme="majorHAnsi" w:hAnsiTheme="majorHAnsi" w:cstheme="majorHAnsi"/>
          <w:sz w:val="24"/>
          <w:szCs w:val="24"/>
        </w:rPr>
        <w:br/>
      </w:r>
      <w:r w:rsidRPr="002822BA">
        <w:rPr>
          <w:rFonts w:asciiTheme="majorHAnsi" w:hAnsiTheme="majorHAnsi" w:cstheme="majorHAnsi"/>
          <w:sz w:val="24"/>
          <w:szCs w:val="24"/>
        </w:rPr>
        <w:t>z energetyką wodną, będą miały charakter bezpośredni, znaczący i długotrwały. Efektem tych inwestycji może być pogorszenie stanu ekologicznego wód powierzchniowych w wyniku realizacji budowli hydrotechnicznych, na każdym etapie ich funkcjonowania (przegradzanie cieków, zmiana warunków siedliskowych, ograniczanie drożności cieków) i energetycznego wykorzystania wód (zmiana reżimu hydrologicznego).</w:t>
      </w:r>
    </w:p>
    <w:p w14:paraId="19D46DDA" w14:textId="09820699" w:rsidR="002822BA" w:rsidRPr="002822BA" w:rsidRDefault="002822BA" w:rsidP="002822BA">
      <w:pPr>
        <w:pStyle w:val="NormalnyWeb"/>
        <w:spacing w:before="120" w:beforeAutospacing="0" w:after="0" w:afterAutospacing="0" w:line="276" w:lineRule="auto"/>
        <w:rPr>
          <w:rFonts w:asciiTheme="majorHAnsi" w:hAnsiTheme="majorHAnsi" w:cstheme="majorHAnsi"/>
          <w:b/>
          <w:bCs/>
          <w:sz w:val="24"/>
          <w:szCs w:val="24"/>
        </w:rPr>
      </w:pPr>
      <w:r w:rsidRPr="002822BA">
        <w:rPr>
          <w:rFonts w:asciiTheme="majorHAnsi" w:hAnsiTheme="majorHAnsi" w:cstheme="majorHAnsi"/>
          <w:b/>
          <w:bCs/>
          <w:sz w:val="24"/>
          <w:szCs w:val="24"/>
        </w:rPr>
        <w:t xml:space="preserve">VII. Transport i </w:t>
      </w:r>
      <w:proofErr w:type="spellStart"/>
      <w:r w:rsidRPr="002822BA">
        <w:rPr>
          <w:rFonts w:asciiTheme="majorHAnsi" w:hAnsiTheme="majorHAnsi" w:cstheme="majorHAnsi"/>
          <w:b/>
          <w:bCs/>
          <w:sz w:val="24"/>
          <w:szCs w:val="24"/>
        </w:rPr>
        <w:t>elektromobilność</w:t>
      </w:r>
      <w:proofErr w:type="spellEnd"/>
      <w:r w:rsidRPr="002822BA">
        <w:rPr>
          <w:rFonts w:asciiTheme="majorHAnsi" w:hAnsiTheme="majorHAnsi" w:cstheme="majorHAnsi"/>
          <w:b/>
          <w:bCs/>
          <w:sz w:val="24"/>
          <w:szCs w:val="24"/>
        </w:rPr>
        <w:t>, kolej, ścieżki rowerowe</w:t>
      </w:r>
    </w:p>
    <w:p w14:paraId="05870370" w14:textId="0DCC7164" w:rsidR="002822BA" w:rsidRPr="002822BA" w:rsidRDefault="002822BA" w:rsidP="002822BA">
      <w:pPr>
        <w:pStyle w:val="NormalnyWeb"/>
        <w:spacing w:before="120" w:beforeAutospacing="0" w:after="0" w:afterAutospacing="0" w:line="276" w:lineRule="auto"/>
        <w:rPr>
          <w:rFonts w:asciiTheme="majorHAnsi" w:hAnsiTheme="majorHAnsi" w:cstheme="majorHAnsi"/>
          <w:sz w:val="24"/>
          <w:szCs w:val="24"/>
        </w:rPr>
      </w:pPr>
      <w:r w:rsidRPr="002822BA">
        <w:rPr>
          <w:rFonts w:asciiTheme="majorHAnsi" w:hAnsiTheme="majorHAnsi" w:cstheme="majorHAnsi"/>
          <w:sz w:val="24"/>
          <w:szCs w:val="24"/>
        </w:rPr>
        <w:t xml:space="preserve">Dwa działania w ramach opisywanego kierunku: Inwestycje w infrastrukturę drogową (…); Wspieranie inwestycji i rozwiązań zwiększających dostępność do infrastruktury wykorzystywanej przez ruch pieszy i rowerowy, będą wpływać pośrednio, krótkoterminowo, negatywnie, w przypadku realizacji inwestycji w pobliżu wód powierzchniowych. Po zakończeniu prac budowlanych, spodziewany jest pozytywny wpływ działań na stan wód powierzchniowych wynikający ze </w:t>
      </w:r>
      <w:r w:rsidR="00156094">
        <w:rPr>
          <w:rFonts w:asciiTheme="majorHAnsi" w:hAnsiTheme="majorHAnsi" w:cstheme="majorHAnsi"/>
          <w:sz w:val="24"/>
          <w:szCs w:val="24"/>
        </w:rPr>
        <w:t>ograniczenia</w:t>
      </w:r>
      <w:r w:rsidRPr="002822BA">
        <w:rPr>
          <w:rFonts w:asciiTheme="majorHAnsi" w:hAnsiTheme="majorHAnsi" w:cstheme="majorHAnsi"/>
          <w:sz w:val="24"/>
          <w:szCs w:val="24"/>
        </w:rPr>
        <w:t xml:space="preserve"> presji ze strony transportu na stan wód powierzchniowych, będący następstwem zmniejszenia ruchu samochodowego (indywidualnego) oraz zużycia paliw kopalnych. Pozostałe działania będą wpływać pozytywnie w wyniku zmniejszenia zużycia paliw kopalnych.</w:t>
      </w:r>
    </w:p>
    <w:p w14:paraId="279B9EDB" w14:textId="1AA39E80" w:rsidR="002822BA" w:rsidRPr="002822BA" w:rsidRDefault="005F368E" w:rsidP="002822BA">
      <w:pPr>
        <w:pStyle w:val="NormalnyWeb"/>
        <w:spacing w:before="120" w:beforeAutospacing="0" w:after="0" w:afterAutospacing="0" w:line="276" w:lineRule="auto"/>
        <w:rPr>
          <w:rFonts w:asciiTheme="majorHAnsi" w:hAnsiTheme="majorHAnsi" w:cstheme="majorHAnsi"/>
          <w:b/>
          <w:bCs/>
          <w:sz w:val="24"/>
          <w:szCs w:val="24"/>
        </w:rPr>
      </w:pPr>
      <w:r>
        <w:rPr>
          <w:rFonts w:asciiTheme="majorHAnsi" w:hAnsiTheme="majorHAnsi" w:cstheme="majorHAnsi"/>
          <w:b/>
          <w:bCs/>
          <w:sz w:val="24"/>
          <w:szCs w:val="24"/>
        </w:rPr>
        <w:t>VIII</w:t>
      </w:r>
      <w:r w:rsidR="002822BA" w:rsidRPr="002822BA">
        <w:rPr>
          <w:rFonts w:asciiTheme="majorHAnsi" w:hAnsiTheme="majorHAnsi" w:cstheme="majorHAnsi"/>
          <w:b/>
          <w:bCs/>
          <w:sz w:val="24"/>
          <w:szCs w:val="24"/>
        </w:rPr>
        <w:t>. Gospodarka w obiegu zamkniętym (…)</w:t>
      </w:r>
    </w:p>
    <w:p w14:paraId="1829EFC2" w14:textId="6B9FAEA1" w:rsidR="002822BA" w:rsidRPr="002822BA" w:rsidRDefault="00EA3892" w:rsidP="002822BA">
      <w:pPr>
        <w:pStyle w:val="NormalnyWeb"/>
        <w:spacing w:before="120" w:beforeAutospacing="0" w:after="0" w:afterAutospacing="0" w:line="276" w:lineRule="auto"/>
        <w:rPr>
          <w:rFonts w:asciiTheme="majorHAnsi" w:hAnsiTheme="majorHAnsi" w:cstheme="majorHAnsi"/>
          <w:sz w:val="24"/>
          <w:szCs w:val="24"/>
        </w:rPr>
      </w:pPr>
      <w:r>
        <w:rPr>
          <w:rFonts w:asciiTheme="majorHAnsi" w:hAnsiTheme="majorHAnsi" w:cstheme="majorHAnsi"/>
          <w:sz w:val="24"/>
          <w:szCs w:val="24"/>
        </w:rPr>
        <w:t>Realizacja</w:t>
      </w:r>
      <w:r w:rsidR="002822BA" w:rsidRPr="002822BA">
        <w:rPr>
          <w:rFonts w:asciiTheme="majorHAnsi" w:hAnsiTheme="majorHAnsi" w:cstheme="majorHAnsi"/>
          <w:sz w:val="24"/>
          <w:szCs w:val="24"/>
        </w:rPr>
        <w:t xml:space="preserve"> działań: Wdrażanie GOZ w przemyśle; Zrównoważona konsumpcja; Zastosowanie GOZ w gospodarce odpadowej, wpłynie pozytywnie na stan zasobów wód powierzchniowych. W wyniku wdrożenia działań zmniejszy się zużycie środków produkcji,</w:t>
      </w:r>
      <w:r w:rsidR="001347BC">
        <w:rPr>
          <w:rFonts w:asciiTheme="majorHAnsi" w:hAnsiTheme="majorHAnsi" w:cstheme="majorHAnsi"/>
          <w:sz w:val="24"/>
          <w:szCs w:val="24"/>
        </w:rPr>
        <w:br/>
      </w:r>
      <w:r w:rsidR="002822BA" w:rsidRPr="002822BA">
        <w:rPr>
          <w:rFonts w:asciiTheme="majorHAnsi" w:hAnsiTheme="majorHAnsi" w:cstheme="majorHAnsi"/>
          <w:sz w:val="24"/>
          <w:szCs w:val="24"/>
        </w:rPr>
        <w:t>w tym zużycie wody, zmniejszeniu ulegnie emisja zanieczyszczeń (do wód, do powietrza, do ziemi), tj. mniejsza ilość produkowanych i odprowadzanych ścieków, emisji do powietrza. Podkreślenia wymaga również spodziewany pośredni, długoterminowy, pozytywny wpływ</w:t>
      </w:r>
      <w:r w:rsidR="001347BC">
        <w:rPr>
          <w:rFonts w:asciiTheme="majorHAnsi" w:hAnsiTheme="majorHAnsi" w:cstheme="majorHAnsi"/>
          <w:sz w:val="24"/>
          <w:szCs w:val="24"/>
        </w:rPr>
        <w:br/>
      </w:r>
      <w:r w:rsidR="002822BA" w:rsidRPr="002822BA">
        <w:rPr>
          <w:rFonts w:asciiTheme="majorHAnsi" w:hAnsiTheme="majorHAnsi" w:cstheme="majorHAnsi"/>
          <w:sz w:val="24"/>
          <w:szCs w:val="24"/>
        </w:rPr>
        <w:t xml:space="preserve">w wyniku </w:t>
      </w:r>
      <w:r w:rsidR="00C36CD6">
        <w:rPr>
          <w:rFonts w:asciiTheme="majorHAnsi" w:hAnsiTheme="majorHAnsi" w:cstheme="majorHAnsi"/>
          <w:sz w:val="24"/>
          <w:szCs w:val="24"/>
        </w:rPr>
        <w:t>ograniczeni</w:t>
      </w:r>
      <w:r w:rsidR="00E27AB2">
        <w:rPr>
          <w:rFonts w:asciiTheme="majorHAnsi" w:hAnsiTheme="majorHAnsi" w:cstheme="majorHAnsi"/>
          <w:sz w:val="24"/>
          <w:szCs w:val="24"/>
        </w:rPr>
        <w:t>a</w:t>
      </w:r>
      <w:r w:rsidR="00C36CD6" w:rsidRPr="002822BA">
        <w:rPr>
          <w:rFonts w:asciiTheme="majorHAnsi" w:hAnsiTheme="majorHAnsi" w:cstheme="majorHAnsi"/>
          <w:sz w:val="24"/>
          <w:szCs w:val="24"/>
        </w:rPr>
        <w:t xml:space="preserve"> </w:t>
      </w:r>
      <w:r w:rsidR="002822BA" w:rsidRPr="002822BA">
        <w:rPr>
          <w:rFonts w:asciiTheme="majorHAnsi" w:hAnsiTheme="majorHAnsi" w:cstheme="majorHAnsi"/>
          <w:sz w:val="24"/>
          <w:szCs w:val="24"/>
        </w:rPr>
        <w:t>zagrożenia zanieczyszczenia wód powierzchniowy odciekami</w:t>
      </w:r>
      <w:r w:rsidR="001347BC">
        <w:rPr>
          <w:rFonts w:asciiTheme="majorHAnsi" w:hAnsiTheme="majorHAnsi" w:cstheme="majorHAnsi"/>
          <w:sz w:val="24"/>
          <w:szCs w:val="24"/>
        </w:rPr>
        <w:br/>
      </w:r>
      <w:r w:rsidR="002822BA" w:rsidRPr="002822BA">
        <w:rPr>
          <w:rFonts w:asciiTheme="majorHAnsi" w:hAnsiTheme="majorHAnsi" w:cstheme="majorHAnsi"/>
          <w:sz w:val="24"/>
          <w:szCs w:val="24"/>
        </w:rPr>
        <w:t xml:space="preserve">z odpadów. Będzie to następstwem zmniejszenia/ likwidacji problemu tzw. dzikich wysypisk odpadów (likwidacja spływów zanieczyszczeń z miejsc nielegalnego deponowania odpadów do wód powierzchniowych) oraz w wyniku </w:t>
      </w:r>
      <w:r w:rsidR="00A126D3">
        <w:rPr>
          <w:rFonts w:asciiTheme="majorHAnsi" w:hAnsiTheme="majorHAnsi" w:cstheme="majorHAnsi"/>
          <w:sz w:val="24"/>
          <w:szCs w:val="24"/>
        </w:rPr>
        <w:t>ograniczenia</w:t>
      </w:r>
      <w:r w:rsidR="00A126D3" w:rsidRPr="002822BA">
        <w:rPr>
          <w:rFonts w:asciiTheme="majorHAnsi" w:hAnsiTheme="majorHAnsi" w:cstheme="majorHAnsi"/>
          <w:sz w:val="24"/>
          <w:szCs w:val="24"/>
        </w:rPr>
        <w:t xml:space="preserve"> </w:t>
      </w:r>
      <w:r w:rsidR="002822BA" w:rsidRPr="002822BA">
        <w:rPr>
          <w:rFonts w:asciiTheme="majorHAnsi" w:hAnsiTheme="majorHAnsi" w:cstheme="majorHAnsi"/>
          <w:sz w:val="24"/>
          <w:szCs w:val="24"/>
        </w:rPr>
        <w:t>ilości odpadów trafiających na składowiska, większej selektywności składowania (mniejsze ilości odcieków wymagających oczyszczania i odprowadzania do wód lub do ziemi).</w:t>
      </w:r>
    </w:p>
    <w:p w14:paraId="1BDFA1CC" w14:textId="7499E4AD" w:rsidR="00991E61" w:rsidRDefault="002822BA" w:rsidP="002822BA">
      <w:pPr>
        <w:pStyle w:val="NormalnyWeb"/>
        <w:spacing w:before="120" w:beforeAutospacing="0" w:after="0" w:afterAutospacing="0" w:line="276" w:lineRule="auto"/>
        <w:rPr>
          <w:rFonts w:asciiTheme="majorHAnsi" w:hAnsiTheme="majorHAnsi" w:cstheme="majorHAnsi"/>
          <w:sz w:val="24"/>
          <w:szCs w:val="24"/>
        </w:rPr>
      </w:pPr>
      <w:r w:rsidRPr="002822BA">
        <w:rPr>
          <w:rFonts w:asciiTheme="majorHAnsi" w:hAnsiTheme="majorHAnsi" w:cstheme="majorHAnsi"/>
          <w:sz w:val="24"/>
          <w:szCs w:val="24"/>
        </w:rPr>
        <w:t>Działanie Monitorowanie GOZ (…), będzie miało pomijalny wpływ na wody powierzchniowe.</w:t>
      </w:r>
    </w:p>
    <w:p w14:paraId="4EE6AED8" w14:textId="77777777" w:rsidR="00991E61" w:rsidRDefault="00991E61">
      <w:pPr>
        <w:spacing w:after="0" w:line="240" w:lineRule="auto"/>
        <w:rPr>
          <w:rFonts w:asciiTheme="majorHAnsi" w:eastAsiaTheme="minorEastAsia" w:hAnsiTheme="majorHAnsi" w:cstheme="majorHAnsi"/>
          <w:iCs w:val="0"/>
          <w:sz w:val="24"/>
          <w:szCs w:val="24"/>
          <w:lang w:eastAsia="pl-PL"/>
        </w:rPr>
      </w:pPr>
      <w:r>
        <w:rPr>
          <w:rFonts w:asciiTheme="majorHAnsi" w:hAnsiTheme="majorHAnsi" w:cstheme="majorHAnsi"/>
          <w:sz w:val="24"/>
          <w:szCs w:val="24"/>
        </w:rPr>
        <w:br w:type="page"/>
      </w:r>
    </w:p>
    <w:p w14:paraId="6D4ECB0D" w14:textId="12046281" w:rsidR="002822BA" w:rsidRPr="002822BA" w:rsidRDefault="005F368E" w:rsidP="002822BA">
      <w:pPr>
        <w:pStyle w:val="NormalnyWeb"/>
        <w:spacing w:before="120" w:beforeAutospacing="0" w:after="0" w:afterAutospacing="0" w:line="276" w:lineRule="auto"/>
        <w:rPr>
          <w:rFonts w:asciiTheme="majorHAnsi" w:hAnsiTheme="majorHAnsi" w:cstheme="majorHAnsi"/>
          <w:b/>
          <w:bCs/>
          <w:sz w:val="24"/>
          <w:szCs w:val="24"/>
        </w:rPr>
      </w:pPr>
      <w:r>
        <w:rPr>
          <w:rFonts w:asciiTheme="majorHAnsi" w:hAnsiTheme="majorHAnsi" w:cstheme="majorHAnsi"/>
          <w:b/>
          <w:bCs/>
          <w:sz w:val="24"/>
          <w:szCs w:val="24"/>
        </w:rPr>
        <w:lastRenderedPageBreak/>
        <w:t>I</w:t>
      </w:r>
      <w:r w:rsidR="002822BA" w:rsidRPr="002822BA">
        <w:rPr>
          <w:rFonts w:asciiTheme="majorHAnsi" w:hAnsiTheme="majorHAnsi" w:cstheme="majorHAnsi"/>
          <w:b/>
          <w:bCs/>
          <w:sz w:val="24"/>
          <w:szCs w:val="24"/>
        </w:rPr>
        <w:t>X. Gospodarka wodno-ściekowa</w:t>
      </w:r>
    </w:p>
    <w:p w14:paraId="02D0978E" w14:textId="2B3A0FDD" w:rsidR="002822BA" w:rsidRPr="002822BA" w:rsidRDefault="002822BA" w:rsidP="002822BA">
      <w:pPr>
        <w:spacing w:before="120" w:after="0"/>
        <w:rPr>
          <w:rFonts w:asciiTheme="majorHAnsi" w:hAnsiTheme="majorHAnsi" w:cstheme="majorHAnsi"/>
          <w:sz w:val="24"/>
          <w:szCs w:val="24"/>
        </w:rPr>
      </w:pPr>
      <w:r w:rsidRPr="002822BA">
        <w:rPr>
          <w:rFonts w:asciiTheme="majorHAnsi" w:hAnsiTheme="majorHAnsi" w:cstheme="majorHAnsi"/>
          <w:sz w:val="24"/>
          <w:szCs w:val="24"/>
        </w:rPr>
        <w:t>Wdrażanie działań: Zapewnienie mieszkańcom województwa stabilnych dostaw wody, Zapewnienie mieszkańcom województwa wody</w:t>
      </w:r>
      <w:r w:rsidR="005545C1" w:rsidRPr="005545C1">
        <w:rPr>
          <w:rFonts w:asciiTheme="majorHAnsi" w:hAnsiTheme="majorHAnsi" w:cstheme="majorHAnsi"/>
          <w:sz w:val="24"/>
          <w:szCs w:val="24"/>
        </w:rPr>
        <w:t xml:space="preserve"> </w:t>
      </w:r>
      <w:r w:rsidR="005545C1" w:rsidRPr="002822BA">
        <w:rPr>
          <w:rFonts w:asciiTheme="majorHAnsi" w:hAnsiTheme="majorHAnsi" w:cstheme="majorHAnsi"/>
          <w:sz w:val="24"/>
          <w:szCs w:val="24"/>
        </w:rPr>
        <w:t>dobrej jakości</w:t>
      </w:r>
      <w:r w:rsidRPr="002822BA">
        <w:rPr>
          <w:rFonts w:asciiTheme="majorHAnsi" w:hAnsiTheme="majorHAnsi" w:cstheme="majorHAnsi"/>
          <w:sz w:val="24"/>
          <w:szCs w:val="24"/>
        </w:rPr>
        <w:t xml:space="preserve"> (…),</w:t>
      </w:r>
      <w:r w:rsidR="00FC68B8">
        <w:rPr>
          <w:rFonts w:asciiTheme="majorHAnsi" w:hAnsiTheme="majorHAnsi" w:cstheme="majorHAnsi"/>
          <w:sz w:val="24"/>
          <w:szCs w:val="24"/>
        </w:rPr>
        <w:t xml:space="preserve"> </w:t>
      </w:r>
      <w:r w:rsidRPr="002822BA">
        <w:rPr>
          <w:rFonts w:asciiTheme="majorHAnsi" w:hAnsiTheme="majorHAnsi" w:cstheme="majorHAnsi"/>
          <w:sz w:val="24"/>
          <w:szCs w:val="24"/>
        </w:rPr>
        <w:t>Ograniczenie strat wody oraz zapobieganie awariom sieci wodociągowych (…), związanych z realizacją nowej</w:t>
      </w:r>
      <w:r w:rsidR="009673DB">
        <w:rPr>
          <w:rFonts w:asciiTheme="majorHAnsi" w:hAnsiTheme="majorHAnsi" w:cstheme="majorHAnsi"/>
          <w:sz w:val="24"/>
          <w:szCs w:val="24"/>
        </w:rPr>
        <w:br/>
      </w:r>
      <w:r w:rsidRPr="002822BA">
        <w:rPr>
          <w:rFonts w:asciiTheme="majorHAnsi" w:hAnsiTheme="majorHAnsi" w:cstheme="majorHAnsi"/>
          <w:sz w:val="24"/>
          <w:szCs w:val="24"/>
        </w:rPr>
        <w:t>i z przebudową istniejącej infrastruktury służącej zwiększeniu dostępności i stabilności dostaw wody, będzie wpływać na stan wód powierzchniowych</w:t>
      </w:r>
      <w:r w:rsidR="00371F48">
        <w:rPr>
          <w:rFonts w:asciiTheme="majorHAnsi" w:hAnsiTheme="majorHAnsi" w:cstheme="majorHAnsi"/>
          <w:sz w:val="24"/>
          <w:szCs w:val="24"/>
        </w:rPr>
        <w:t>. Oddziaływanie wystąpi</w:t>
      </w:r>
      <w:r w:rsidR="00214BB6">
        <w:rPr>
          <w:rFonts w:asciiTheme="majorHAnsi" w:hAnsiTheme="majorHAnsi" w:cstheme="majorHAnsi"/>
          <w:sz w:val="24"/>
          <w:szCs w:val="24"/>
        </w:rPr>
        <w:br/>
      </w:r>
      <w:r w:rsidRPr="002822BA">
        <w:rPr>
          <w:rFonts w:asciiTheme="majorHAnsi" w:hAnsiTheme="majorHAnsi" w:cstheme="majorHAnsi"/>
          <w:sz w:val="24"/>
          <w:szCs w:val="24"/>
        </w:rPr>
        <w:t>w przypadku realizacji prac budowlanych bezpośrednio na ciekach (realizacja/ przebudowa zbiorników retencyjnych) lub w pobliżu cieków/ zbiorników wodnych (prace związane</w:t>
      </w:r>
      <w:r w:rsidR="00E72EFB">
        <w:rPr>
          <w:rFonts w:asciiTheme="majorHAnsi" w:hAnsiTheme="majorHAnsi" w:cstheme="majorHAnsi"/>
          <w:sz w:val="24"/>
          <w:szCs w:val="24"/>
        </w:rPr>
        <w:br/>
      </w:r>
      <w:r w:rsidRPr="002822BA">
        <w:rPr>
          <w:rFonts w:asciiTheme="majorHAnsi" w:hAnsiTheme="majorHAnsi" w:cstheme="majorHAnsi"/>
          <w:sz w:val="24"/>
          <w:szCs w:val="24"/>
        </w:rPr>
        <w:t>z wodociągami, stacjami uzdatniania wody, realizacją ujęć wód podziemnych jako alternatywnego źródła zaopatrzenia w wodę</w:t>
      </w:r>
      <w:r w:rsidR="007A7E39">
        <w:rPr>
          <w:rFonts w:asciiTheme="majorHAnsi" w:hAnsiTheme="majorHAnsi" w:cstheme="majorHAnsi"/>
          <w:sz w:val="24"/>
          <w:szCs w:val="24"/>
        </w:rPr>
        <w:t xml:space="preserve"> </w:t>
      </w:r>
      <w:r w:rsidRPr="002822BA">
        <w:rPr>
          <w:rFonts w:asciiTheme="majorHAnsi" w:hAnsiTheme="majorHAnsi" w:cstheme="majorHAnsi"/>
          <w:sz w:val="24"/>
          <w:szCs w:val="24"/>
        </w:rPr>
        <w:t>w stosunku do wód powierzchniowych (dywersyfikacja źródeł zaopatrzenia w wodę</w:t>
      </w:r>
      <w:r w:rsidR="007A7E39">
        <w:rPr>
          <w:rFonts w:asciiTheme="majorHAnsi" w:hAnsiTheme="majorHAnsi" w:cstheme="majorHAnsi"/>
          <w:sz w:val="24"/>
          <w:szCs w:val="24"/>
        </w:rPr>
        <w:t xml:space="preserve"> </w:t>
      </w:r>
      <w:r w:rsidRPr="002822BA">
        <w:rPr>
          <w:rFonts w:asciiTheme="majorHAnsi" w:hAnsiTheme="majorHAnsi" w:cstheme="majorHAnsi"/>
          <w:sz w:val="24"/>
          <w:szCs w:val="24"/>
        </w:rPr>
        <w:t xml:space="preserve">w województwie podkarpackim)). </w:t>
      </w:r>
      <w:r w:rsidR="00C13118">
        <w:rPr>
          <w:rFonts w:asciiTheme="majorHAnsi" w:hAnsiTheme="majorHAnsi" w:cstheme="majorHAnsi"/>
          <w:sz w:val="24"/>
          <w:szCs w:val="24"/>
        </w:rPr>
        <w:t xml:space="preserve">Generowany będzie </w:t>
      </w:r>
      <w:r w:rsidRPr="002822BA">
        <w:rPr>
          <w:rFonts w:asciiTheme="majorHAnsi" w:hAnsiTheme="majorHAnsi" w:cstheme="majorHAnsi"/>
          <w:sz w:val="24"/>
          <w:szCs w:val="24"/>
        </w:rPr>
        <w:t>krótkotrwały, negatywny wpływ związany z chwilową (w trakc</w:t>
      </w:r>
      <w:r w:rsidR="007A7488">
        <w:rPr>
          <w:rFonts w:asciiTheme="majorHAnsi" w:hAnsiTheme="majorHAnsi" w:cstheme="majorHAnsi"/>
          <w:sz w:val="24"/>
          <w:szCs w:val="24"/>
        </w:rPr>
        <w:t>ie</w:t>
      </w:r>
      <w:r w:rsidRPr="002822BA">
        <w:rPr>
          <w:rFonts w:asciiTheme="majorHAnsi" w:hAnsiTheme="majorHAnsi" w:cstheme="majorHAnsi"/>
          <w:sz w:val="24"/>
          <w:szCs w:val="24"/>
        </w:rPr>
        <w:t xml:space="preserve"> prac budowlanych) emisją zanieczyszczeń i zmian</w:t>
      </w:r>
      <w:r w:rsidR="00274809">
        <w:rPr>
          <w:rFonts w:asciiTheme="majorHAnsi" w:hAnsiTheme="majorHAnsi" w:cstheme="majorHAnsi"/>
          <w:sz w:val="24"/>
          <w:szCs w:val="24"/>
        </w:rPr>
        <w:t xml:space="preserve">ami </w:t>
      </w:r>
      <w:r w:rsidRPr="002822BA">
        <w:rPr>
          <w:rFonts w:asciiTheme="majorHAnsi" w:hAnsiTheme="majorHAnsi" w:cstheme="majorHAnsi"/>
          <w:sz w:val="24"/>
          <w:szCs w:val="24"/>
        </w:rPr>
        <w:t>w strukturze dna i brzegów cieków lub zmia</w:t>
      </w:r>
      <w:r w:rsidR="0022377A">
        <w:rPr>
          <w:rFonts w:asciiTheme="majorHAnsi" w:hAnsiTheme="majorHAnsi" w:cstheme="majorHAnsi"/>
          <w:sz w:val="24"/>
          <w:szCs w:val="24"/>
        </w:rPr>
        <w:t>na</w:t>
      </w:r>
      <w:r w:rsidR="007A7488">
        <w:rPr>
          <w:rFonts w:asciiTheme="majorHAnsi" w:hAnsiTheme="majorHAnsi" w:cstheme="majorHAnsi"/>
          <w:sz w:val="24"/>
          <w:szCs w:val="24"/>
        </w:rPr>
        <w:t>mi</w:t>
      </w:r>
      <w:r w:rsidR="00E0785C">
        <w:rPr>
          <w:rFonts w:asciiTheme="majorHAnsi" w:hAnsiTheme="majorHAnsi" w:cstheme="majorHAnsi"/>
          <w:sz w:val="24"/>
          <w:szCs w:val="24"/>
        </w:rPr>
        <w:br/>
      </w:r>
      <w:r w:rsidRPr="002822BA">
        <w:rPr>
          <w:rFonts w:asciiTheme="majorHAnsi" w:hAnsiTheme="majorHAnsi" w:cstheme="majorHAnsi"/>
          <w:sz w:val="24"/>
          <w:szCs w:val="24"/>
        </w:rPr>
        <w:t>w powierzchni zlewni tych wód. Na etapie eksploatacji spodziewana jest poprawa stanu ekologicznego wód powierzchniowych</w:t>
      </w:r>
      <w:r w:rsidR="0022377A">
        <w:rPr>
          <w:rFonts w:asciiTheme="majorHAnsi" w:hAnsiTheme="majorHAnsi" w:cstheme="majorHAnsi"/>
          <w:sz w:val="24"/>
          <w:szCs w:val="24"/>
        </w:rPr>
        <w:t xml:space="preserve"> </w:t>
      </w:r>
      <w:r w:rsidRPr="002822BA">
        <w:rPr>
          <w:rFonts w:asciiTheme="majorHAnsi" w:hAnsiTheme="majorHAnsi" w:cstheme="majorHAnsi"/>
          <w:sz w:val="24"/>
          <w:szCs w:val="24"/>
        </w:rPr>
        <w:t xml:space="preserve">w wyniku zwiększenia retencyjności zlewni oraz spodziewanego zmniejszenia wielkości eksploatacji ujęć wód powierzchniowych. Możliwe są jednak oddziaływania </w:t>
      </w:r>
      <w:proofErr w:type="spellStart"/>
      <w:r w:rsidRPr="002822BA">
        <w:rPr>
          <w:rFonts w:asciiTheme="majorHAnsi" w:hAnsiTheme="majorHAnsi" w:cstheme="majorHAnsi"/>
          <w:sz w:val="24"/>
          <w:szCs w:val="24"/>
        </w:rPr>
        <w:t>hydromorfologiczne</w:t>
      </w:r>
      <w:proofErr w:type="spellEnd"/>
      <w:r w:rsidRPr="002822BA">
        <w:rPr>
          <w:rFonts w:asciiTheme="majorHAnsi" w:hAnsiTheme="majorHAnsi" w:cstheme="majorHAnsi"/>
          <w:sz w:val="24"/>
          <w:szCs w:val="24"/>
        </w:rPr>
        <w:t>, wynikające ze zmiany reżimu hydrologicznego</w:t>
      </w:r>
      <w:r w:rsidR="00864443">
        <w:rPr>
          <w:rFonts w:asciiTheme="majorHAnsi" w:hAnsiTheme="majorHAnsi" w:cstheme="majorHAnsi"/>
          <w:sz w:val="24"/>
          <w:szCs w:val="24"/>
        </w:rPr>
        <w:br/>
      </w:r>
      <w:r w:rsidRPr="002822BA">
        <w:rPr>
          <w:rFonts w:asciiTheme="majorHAnsi" w:hAnsiTheme="majorHAnsi" w:cstheme="majorHAnsi"/>
          <w:sz w:val="24"/>
          <w:szCs w:val="24"/>
        </w:rPr>
        <w:t xml:space="preserve">i zmian w morfologii cieków w wyniku lokalizacji i eksploatacji obiektów hydrotechnicznych.            </w:t>
      </w:r>
    </w:p>
    <w:p w14:paraId="1752D05F" w14:textId="0BCE1148" w:rsidR="002822BA" w:rsidRDefault="002822BA" w:rsidP="002822BA">
      <w:pPr>
        <w:pStyle w:val="NormalnyWeb"/>
        <w:spacing w:before="120" w:beforeAutospacing="0" w:after="0" w:afterAutospacing="0" w:line="276" w:lineRule="auto"/>
        <w:rPr>
          <w:rFonts w:asciiTheme="majorHAnsi" w:hAnsiTheme="majorHAnsi" w:cstheme="majorHAnsi"/>
          <w:sz w:val="24"/>
          <w:szCs w:val="24"/>
        </w:rPr>
      </w:pPr>
      <w:r w:rsidRPr="002822BA">
        <w:rPr>
          <w:rFonts w:asciiTheme="majorHAnsi" w:hAnsiTheme="majorHAnsi" w:cstheme="majorHAnsi"/>
          <w:sz w:val="24"/>
          <w:szCs w:val="24"/>
        </w:rPr>
        <w:t>Wdrażanie działania</w:t>
      </w:r>
      <w:r w:rsidR="00612981">
        <w:rPr>
          <w:rFonts w:asciiTheme="majorHAnsi" w:hAnsiTheme="majorHAnsi" w:cstheme="majorHAnsi"/>
          <w:sz w:val="24"/>
          <w:szCs w:val="24"/>
        </w:rPr>
        <w:t>:</w:t>
      </w:r>
      <w:r w:rsidRPr="002822BA">
        <w:rPr>
          <w:rFonts w:asciiTheme="majorHAnsi" w:hAnsiTheme="majorHAnsi" w:cstheme="majorHAnsi"/>
          <w:sz w:val="24"/>
          <w:szCs w:val="24"/>
        </w:rPr>
        <w:t xml:space="preserve"> Cyrkularne gospodarowanie wodą (…) może w rzeczywistości stanowić bardzo obszerny zestaw działań inwestycyjnych dotyczący budowy, rozbudowy, remontów lub modernizacji sieci wodociągowych, kanalizacyjnych oraz stacji uzdatniania wody, ujęć czy oczyszczalni ścieków. Są to działania mające największy wpływ na stan wód powierzchniowych - oddziaływania o charakterze pozytywnym i negatywnym, bezpośrednie</w:t>
      </w:r>
      <w:r w:rsidR="009673DB">
        <w:rPr>
          <w:rFonts w:asciiTheme="majorHAnsi" w:hAnsiTheme="majorHAnsi" w:cstheme="majorHAnsi"/>
          <w:sz w:val="24"/>
          <w:szCs w:val="24"/>
        </w:rPr>
        <w:br/>
      </w:r>
      <w:r w:rsidRPr="002822BA">
        <w:rPr>
          <w:rFonts w:asciiTheme="majorHAnsi" w:hAnsiTheme="majorHAnsi" w:cstheme="majorHAnsi"/>
          <w:sz w:val="24"/>
          <w:szCs w:val="24"/>
        </w:rPr>
        <w:t xml:space="preserve">i pośrednie, w większości o charakterze długoterminowym. Jednak efekty realizacji tych inwestycji będą miały przede wszystkim pozytywne oddziaływania bezpośrednie, długoterminowe, wynikające z uporządkowania gospodarki wodno-ściekowej, zmniejszenia strat wody, </w:t>
      </w:r>
      <w:r w:rsidR="0022377A">
        <w:rPr>
          <w:rFonts w:asciiTheme="majorHAnsi" w:hAnsiTheme="majorHAnsi" w:cstheme="majorHAnsi"/>
          <w:sz w:val="24"/>
          <w:szCs w:val="24"/>
        </w:rPr>
        <w:t>ograniczenia</w:t>
      </w:r>
      <w:r w:rsidR="0022377A" w:rsidRPr="002822BA">
        <w:rPr>
          <w:rFonts w:asciiTheme="majorHAnsi" w:hAnsiTheme="majorHAnsi" w:cstheme="majorHAnsi"/>
          <w:sz w:val="24"/>
          <w:szCs w:val="24"/>
        </w:rPr>
        <w:t xml:space="preserve"> </w:t>
      </w:r>
      <w:r w:rsidRPr="002822BA">
        <w:rPr>
          <w:rFonts w:asciiTheme="majorHAnsi" w:hAnsiTheme="majorHAnsi" w:cstheme="majorHAnsi"/>
          <w:sz w:val="24"/>
          <w:szCs w:val="24"/>
        </w:rPr>
        <w:t>zagrożenia dla jakości zasobów wodnych. Należy jednak wspomnieć o możliwości wystąpienia negatywnego oddziaływania na etapie realizacji, ale również na etapie eksploatacji powstałej infrastruktury. W przypadku realizacji nowych obiektów</w:t>
      </w:r>
      <w:r w:rsidR="002F0A07">
        <w:rPr>
          <w:rFonts w:asciiTheme="majorHAnsi" w:hAnsiTheme="majorHAnsi" w:cstheme="majorHAnsi"/>
          <w:sz w:val="24"/>
          <w:szCs w:val="24"/>
        </w:rPr>
        <w:t>,</w:t>
      </w:r>
      <w:r w:rsidR="00612981">
        <w:rPr>
          <w:rFonts w:asciiTheme="majorHAnsi" w:hAnsiTheme="majorHAnsi" w:cstheme="majorHAnsi"/>
          <w:sz w:val="24"/>
          <w:szCs w:val="24"/>
        </w:rPr>
        <w:br/>
      </w:r>
      <w:r w:rsidRPr="002822BA">
        <w:rPr>
          <w:rFonts w:asciiTheme="majorHAnsi" w:hAnsiTheme="majorHAnsi" w:cstheme="majorHAnsi"/>
          <w:sz w:val="24"/>
          <w:szCs w:val="24"/>
        </w:rPr>
        <w:t>w miejscach, w których dotychczas nie występował pobór wód lub zrzut ścieków, możliwe jest pogorszenie stanu wód powierzchniowych. Dlatego w ramach planowania działań inwestycyjnych powinno się podchodzić z bardzo dużą uwagą do zagadnienia wyboru lokalizacji przedsięwzięć, z uwzględnieniem aktualnego stanu wód i ustalonych dla nich celów środowiskowych.</w:t>
      </w:r>
    </w:p>
    <w:p w14:paraId="2312DB44" w14:textId="5BD6BD15" w:rsidR="005F368E" w:rsidRPr="002822BA" w:rsidRDefault="005F368E" w:rsidP="005F368E">
      <w:pPr>
        <w:pStyle w:val="NormalnyWeb"/>
        <w:spacing w:before="120" w:beforeAutospacing="0" w:after="0" w:afterAutospacing="0" w:line="276" w:lineRule="auto"/>
        <w:rPr>
          <w:rFonts w:asciiTheme="majorHAnsi" w:hAnsiTheme="majorHAnsi" w:cstheme="majorHAnsi"/>
          <w:b/>
          <w:bCs/>
          <w:sz w:val="24"/>
          <w:szCs w:val="24"/>
        </w:rPr>
      </w:pPr>
      <w:r>
        <w:rPr>
          <w:rFonts w:asciiTheme="majorHAnsi" w:hAnsiTheme="majorHAnsi" w:cstheme="majorHAnsi"/>
          <w:b/>
          <w:bCs/>
          <w:sz w:val="24"/>
          <w:szCs w:val="24"/>
        </w:rPr>
        <w:t>X</w:t>
      </w:r>
      <w:r w:rsidRPr="002822BA">
        <w:rPr>
          <w:rFonts w:asciiTheme="majorHAnsi" w:hAnsiTheme="majorHAnsi" w:cstheme="majorHAnsi"/>
          <w:b/>
          <w:bCs/>
          <w:sz w:val="24"/>
          <w:szCs w:val="24"/>
        </w:rPr>
        <w:t>. Edukacja (…)</w:t>
      </w:r>
    </w:p>
    <w:p w14:paraId="2572786D" w14:textId="0CBAD7E6" w:rsidR="005F368E" w:rsidRPr="002822BA" w:rsidRDefault="005F368E" w:rsidP="005F368E">
      <w:pPr>
        <w:pStyle w:val="NormalnyWeb"/>
        <w:spacing w:before="120" w:beforeAutospacing="0" w:after="0" w:afterAutospacing="0" w:line="276" w:lineRule="auto"/>
        <w:rPr>
          <w:rFonts w:asciiTheme="majorHAnsi" w:hAnsiTheme="majorHAnsi" w:cstheme="majorHAnsi"/>
          <w:sz w:val="24"/>
          <w:szCs w:val="24"/>
        </w:rPr>
      </w:pPr>
      <w:r w:rsidRPr="002822BA">
        <w:rPr>
          <w:rFonts w:asciiTheme="majorHAnsi" w:hAnsiTheme="majorHAnsi" w:cstheme="majorHAnsi"/>
          <w:sz w:val="24"/>
          <w:szCs w:val="24"/>
        </w:rPr>
        <w:t xml:space="preserve">Większość zaplanowanych działań informacyjnych i edukacyjnych, tj.: Kampania edukacyjna ukierunkowana na przeciwdziałanie skutkom zmian klimatu; Działania edukacyjne w zakresie gospodarki niskoemisyjnej i poprawy efektywności energetycznej (…); Działania obejmujące podnoszenie świadomości </w:t>
      </w:r>
      <w:r w:rsidR="00A3690E">
        <w:rPr>
          <w:rFonts w:asciiTheme="majorHAnsi" w:hAnsiTheme="majorHAnsi" w:cstheme="majorHAnsi"/>
          <w:sz w:val="24"/>
          <w:szCs w:val="24"/>
        </w:rPr>
        <w:t>mieszkańców</w:t>
      </w:r>
      <w:r w:rsidRPr="002822BA">
        <w:rPr>
          <w:rFonts w:asciiTheme="majorHAnsi" w:hAnsiTheme="majorHAnsi" w:cstheme="majorHAnsi"/>
          <w:sz w:val="24"/>
          <w:szCs w:val="24"/>
        </w:rPr>
        <w:t xml:space="preserve"> w zakresie gospodarki odpadami (…); Działania informacyjne w zakresie gospodarki niskoemisyjnej i poprawy efektywności energetycznej; </w:t>
      </w:r>
      <w:r w:rsidR="00A3690E" w:rsidRPr="00A3690E">
        <w:rPr>
          <w:rFonts w:asciiTheme="majorHAnsi" w:hAnsiTheme="majorHAnsi" w:cstheme="majorHAnsi"/>
          <w:sz w:val="24"/>
          <w:szCs w:val="24"/>
        </w:rPr>
        <w:lastRenderedPageBreak/>
        <w:t>Działania ukierunkowane na podnoszenie świadomości mieszkańców województwa</w:t>
      </w:r>
      <w:r w:rsidR="0069486A">
        <w:rPr>
          <w:rFonts w:asciiTheme="majorHAnsi" w:hAnsiTheme="majorHAnsi" w:cstheme="majorHAnsi"/>
          <w:sz w:val="24"/>
          <w:szCs w:val="24"/>
        </w:rPr>
        <w:br/>
      </w:r>
      <w:r w:rsidR="00A3690E" w:rsidRPr="00A3690E">
        <w:rPr>
          <w:rFonts w:asciiTheme="majorHAnsi" w:hAnsiTheme="majorHAnsi" w:cstheme="majorHAnsi"/>
          <w:sz w:val="24"/>
          <w:szCs w:val="24"/>
        </w:rPr>
        <w:t>w zakresie racjonalnego zużycia wody</w:t>
      </w:r>
      <w:r w:rsidRPr="002822BA">
        <w:rPr>
          <w:rFonts w:asciiTheme="majorHAnsi" w:hAnsiTheme="majorHAnsi" w:cstheme="majorHAnsi"/>
          <w:sz w:val="24"/>
          <w:szCs w:val="24"/>
        </w:rPr>
        <w:t>; Edukacja rolników (…), będzie wpływać pośrednio, pozytywnie i długotrwale na poprawę stanu wód powierzchniowych. Oddziaływanie to będzie następstwem podniesienia świadomości społecznej w wyniku czego spodziewane jest wystąpienie skutków w postaci: zmniejszenia ładunków zanieczyszczeń trafiających do wód</w:t>
      </w:r>
      <w:r w:rsidR="003366F2">
        <w:rPr>
          <w:rFonts w:asciiTheme="majorHAnsi" w:hAnsiTheme="majorHAnsi" w:cstheme="majorHAnsi"/>
          <w:sz w:val="24"/>
          <w:szCs w:val="24"/>
        </w:rPr>
        <w:br/>
      </w:r>
      <w:r w:rsidRPr="002822BA">
        <w:rPr>
          <w:rFonts w:asciiTheme="majorHAnsi" w:hAnsiTheme="majorHAnsi" w:cstheme="majorHAnsi"/>
          <w:sz w:val="24"/>
          <w:szCs w:val="24"/>
        </w:rPr>
        <w:t xml:space="preserve">z depozycji atmosferycznej i z obszarów rolniczych, zwiększenia zasobów wód w wyniku </w:t>
      </w:r>
      <w:r w:rsidR="00E92788">
        <w:rPr>
          <w:rFonts w:asciiTheme="majorHAnsi" w:hAnsiTheme="majorHAnsi" w:cstheme="majorHAnsi"/>
          <w:sz w:val="24"/>
          <w:szCs w:val="24"/>
        </w:rPr>
        <w:t xml:space="preserve">poprawy </w:t>
      </w:r>
      <w:r w:rsidRPr="002822BA">
        <w:rPr>
          <w:rFonts w:asciiTheme="majorHAnsi" w:hAnsiTheme="majorHAnsi" w:cstheme="majorHAnsi"/>
          <w:sz w:val="24"/>
          <w:szCs w:val="24"/>
        </w:rPr>
        <w:t xml:space="preserve">retencyjności zlewni i zmniejszenia zużycia wody, </w:t>
      </w:r>
      <w:r w:rsidR="00B90C12">
        <w:rPr>
          <w:rFonts w:asciiTheme="majorHAnsi" w:hAnsiTheme="majorHAnsi" w:cstheme="majorHAnsi"/>
          <w:sz w:val="24"/>
          <w:szCs w:val="24"/>
        </w:rPr>
        <w:t>ograniczenia</w:t>
      </w:r>
      <w:r w:rsidRPr="002822BA">
        <w:rPr>
          <w:rFonts w:asciiTheme="majorHAnsi" w:hAnsiTheme="majorHAnsi" w:cstheme="majorHAnsi"/>
          <w:sz w:val="24"/>
          <w:szCs w:val="24"/>
        </w:rPr>
        <w:t xml:space="preserve"> ilości odpadów poddawanych unieszkodliwianiu poprzez składowanie (zmniejszenie zagrożenia ze strony odcieków ze składowisk i miejsc deponowania odpadów). </w:t>
      </w:r>
    </w:p>
    <w:p w14:paraId="37390F75" w14:textId="61902BC7" w:rsidR="005F368E" w:rsidRPr="005F368E" w:rsidRDefault="005F368E" w:rsidP="002822BA">
      <w:pPr>
        <w:pStyle w:val="NormalnyWeb"/>
        <w:spacing w:before="120" w:beforeAutospacing="0" w:after="0" w:afterAutospacing="0" w:line="276" w:lineRule="auto"/>
        <w:rPr>
          <w:rFonts w:asciiTheme="majorHAnsi" w:hAnsiTheme="majorHAnsi" w:cstheme="majorHAnsi"/>
          <w:b/>
          <w:bCs/>
          <w:sz w:val="24"/>
          <w:szCs w:val="24"/>
        </w:rPr>
      </w:pPr>
      <w:r w:rsidRPr="002822BA">
        <w:rPr>
          <w:rFonts w:asciiTheme="majorHAnsi" w:hAnsiTheme="majorHAnsi" w:cstheme="majorHAnsi"/>
          <w:sz w:val="24"/>
          <w:szCs w:val="24"/>
        </w:rPr>
        <w:t xml:space="preserve">Pozostałe działania z zakresu </w:t>
      </w:r>
      <w:r w:rsidR="0019429C">
        <w:rPr>
          <w:rFonts w:asciiTheme="majorHAnsi" w:hAnsiTheme="majorHAnsi" w:cstheme="majorHAnsi"/>
          <w:sz w:val="24"/>
          <w:szCs w:val="24"/>
        </w:rPr>
        <w:t>X</w:t>
      </w:r>
      <w:r w:rsidRPr="002822BA">
        <w:rPr>
          <w:rFonts w:asciiTheme="majorHAnsi" w:hAnsiTheme="majorHAnsi" w:cstheme="majorHAnsi"/>
          <w:sz w:val="24"/>
          <w:szCs w:val="24"/>
        </w:rPr>
        <w:t xml:space="preserve">. Edukacji (…), w tym: Wsparcie dla działań w ramach e-edukacja; Wzmacnianie potencjału administracji odpowiadającej za wdrażanie działań Programu; </w:t>
      </w:r>
      <w:r w:rsidR="00A3690E" w:rsidRPr="00A3690E">
        <w:rPr>
          <w:rFonts w:asciiTheme="majorHAnsi" w:hAnsiTheme="majorHAnsi" w:cstheme="majorHAnsi"/>
          <w:sz w:val="24"/>
          <w:szCs w:val="24"/>
        </w:rPr>
        <w:t>Działania edukacyjne w zakresie ochrony bioróżnorodności</w:t>
      </w:r>
      <w:r w:rsidRPr="002822BA">
        <w:rPr>
          <w:rFonts w:asciiTheme="majorHAnsi" w:hAnsiTheme="majorHAnsi" w:cstheme="majorHAnsi"/>
          <w:sz w:val="24"/>
          <w:szCs w:val="24"/>
        </w:rPr>
        <w:t>, będą miały pomijalny wpływ na wody powierzchniowe.</w:t>
      </w:r>
    </w:p>
    <w:p w14:paraId="5F107F50" w14:textId="77777777" w:rsidR="002822BA" w:rsidRPr="002822BA" w:rsidRDefault="002822BA" w:rsidP="002822BA">
      <w:pPr>
        <w:spacing w:before="120" w:after="0"/>
        <w:rPr>
          <w:rFonts w:asciiTheme="majorHAnsi" w:hAnsiTheme="majorHAnsi" w:cstheme="majorHAnsi"/>
          <w:b/>
          <w:iCs w:val="0"/>
          <w:sz w:val="24"/>
          <w:szCs w:val="24"/>
        </w:rPr>
      </w:pPr>
      <w:r w:rsidRPr="002822BA">
        <w:rPr>
          <w:rFonts w:asciiTheme="majorHAnsi" w:hAnsiTheme="majorHAnsi" w:cstheme="majorHAnsi"/>
          <w:b/>
          <w:sz w:val="24"/>
          <w:szCs w:val="24"/>
        </w:rPr>
        <w:t>Podsumowanie:</w:t>
      </w:r>
    </w:p>
    <w:p w14:paraId="16F116C0" w14:textId="77777777" w:rsidR="002822BA" w:rsidRPr="002822BA" w:rsidRDefault="002822BA" w:rsidP="002822BA">
      <w:pPr>
        <w:spacing w:before="120" w:after="0"/>
        <w:rPr>
          <w:rFonts w:asciiTheme="majorHAnsi" w:hAnsiTheme="majorHAnsi" w:cstheme="majorHAnsi"/>
          <w:b/>
          <w:color w:val="000000" w:themeColor="text1"/>
          <w:sz w:val="24"/>
          <w:szCs w:val="24"/>
        </w:rPr>
      </w:pPr>
      <w:r w:rsidRPr="002822BA">
        <w:rPr>
          <w:rFonts w:asciiTheme="majorHAnsi" w:hAnsiTheme="majorHAnsi" w:cstheme="majorHAnsi"/>
          <w:b/>
          <w:color w:val="000000" w:themeColor="text1"/>
          <w:sz w:val="24"/>
          <w:szCs w:val="24"/>
        </w:rPr>
        <w:t>Oddziaływania bezpośrednie pozytywne:</w:t>
      </w:r>
    </w:p>
    <w:p w14:paraId="3A0292CD" w14:textId="5D0547BD" w:rsidR="002822BA" w:rsidRPr="002822BA" w:rsidRDefault="002822BA">
      <w:pPr>
        <w:pStyle w:val="Default"/>
        <w:numPr>
          <w:ilvl w:val="0"/>
          <w:numId w:val="11"/>
        </w:numPr>
        <w:spacing w:before="120" w:line="276" w:lineRule="auto"/>
        <w:rPr>
          <w:rFonts w:asciiTheme="majorHAnsi" w:hAnsiTheme="majorHAnsi" w:cstheme="majorHAnsi"/>
        </w:rPr>
      </w:pPr>
      <w:r w:rsidRPr="002822BA">
        <w:rPr>
          <w:rFonts w:asciiTheme="majorHAnsi" w:hAnsiTheme="majorHAnsi" w:cstheme="majorHAnsi"/>
        </w:rPr>
        <w:t>zwiększenie zasobów wodnych</w:t>
      </w:r>
      <w:r w:rsidR="002E344E">
        <w:rPr>
          <w:rFonts w:asciiTheme="majorHAnsi" w:hAnsiTheme="majorHAnsi" w:cstheme="majorHAnsi"/>
        </w:rPr>
        <w:t>,</w:t>
      </w:r>
      <w:r w:rsidRPr="002822BA">
        <w:rPr>
          <w:rFonts w:asciiTheme="majorHAnsi" w:hAnsiTheme="majorHAnsi" w:cstheme="majorHAnsi"/>
        </w:rPr>
        <w:t xml:space="preserve"> w wyniku podejmowania działań zmierzających do zwiększenia retencyjności zlewni;</w:t>
      </w:r>
    </w:p>
    <w:p w14:paraId="0FC68E27" w14:textId="77777777" w:rsidR="002822BA" w:rsidRPr="002822BA" w:rsidRDefault="002822BA">
      <w:pPr>
        <w:pStyle w:val="Default"/>
        <w:numPr>
          <w:ilvl w:val="0"/>
          <w:numId w:val="11"/>
        </w:numPr>
        <w:spacing w:before="120" w:line="276" w:lineRule="auto"/>
        <w:rPr>
          <w:rFonts w:asciiTheme="majorHAnsi" w:hAnsiTheme="majorHAnsi" w:cstheme="majorHAnsi"/>
        </w:rPr>
      </w:pPr>
      <w:r w:rsidRPr="002822BA">
        <w:rPr>
          <w:rFonts w:asciiTheme="majorHAnsi" w:hAnsiTheme="majorHAnsi" w:cstheme="majorHAnsi"/>
        </w:rPr>
        <w:t>zmniejszenie ładunków zanieczyszczeń odprowadzanych do wód ze źródeł punktowych i obszarowych;</w:t>
      </w:r>
    </w:p>
    <w:p w14:paraId="4F48332D" w14:textId="2E9E0D4E" w:rsidR="002822BA" w:rsidRPr="002822BA" w:rsidRDefault="002822BA">
      <w:pPr>
        <w:pStyle w:val="Default"/>
        <w:numPr>
          <w:ilvl w:val="0"/>
          <w:numId w:val="11"/>
        </w:numPr>
        <w:spacing w:before="120" w:line="276" w:lineRule="auto"/>
        <w:rPr>
          <w:rFonts w:asciiTheme="majorHAnsi" w:hAnsiTheme="majorHAnsi" w:cstheme="majorHAnsi"/>
        </w:rPr>
      </w:pPr>
      <w:r w:rsidRPr="002822BA">
        <w:rPr>
          <w:rFonts w:asciiTheme="majorHAnsi" w:hAnsiTheme="majorHAnsi" w:cstheme="majorHAnsi"/>
        </w:rPr>
        <w:t>zmniejszenie wielkości poboru wód wynikające ze spadku zapotrzebowania na wodę</w:t>
      </w:r>
      <w:r w:rsidR="002E344E">
        <w:rPr>
          <w:rFonts w:asciiTheme="majorHAnsi" w:hAnsiTheme="majorHAnsi" w:cstheme="majorHAnsi"/>
        </w:rPr>
        <w:t>,</w:t>
      </w:r>
      <w:r w:rsidRPr="002822BA">
        <w:rPr>
          <w:rFonts w:asciiTheme="majorHAnsi" w:hAnsiTheme="majorHAnsi" w:cstheme="majorHAnsi"/>
        </w:rPr>
        <w:br/>
        <w:t xml:space="preserve">w wyniku modernizacji infrastruktury wodociągowej, wprowadzania nowych technologii skutkujących minimalizacją zużycia wody, dywersyfikacji źródeł zaopatrzenia w wodę; </w:t>
      </w:r>
    </w:p>
    <w:p w14:paraId="1FE02A5A" w14:textId="77777777" w:rsidR="002822BA" w:rsidRPr="002822BA" w:rsidRDefault="002822BA" w:rsidP="002822BA">
      <w:pPr>
        <w:spacing w:before="120" w:after="0"/>
        <w:rPr>
          <w:rFonts w:asciiTheme="majorHAnsi" w:hAnsiTheme="majorHAnsi" w:cstheme="majorHAnsi"/>
          <w:b/>
          <w:sz w:val="24"/>
          <w:szCs w:val="24"/>
        </w:rPr>
      </w:pPr>
      <w:r w:rsidRPr="002822BA">
        <w:rPr>
          <w:rFonts w:asciiTheme="majorHAnsi" w:hAnsiTheme="majorHAnsi" w:cstheme="majorHAnsi"/>
          <w:b/>
          <w:sz w:val="24"/>
          <w:szCs w:val="24"/>
        </w:rPr>
        <w:t>Odziaływania pośrednie pozytywne:</w:t>
      </w:r>
    </w:p>
    <w:p w14:paraId="75C592D6" w14:textId="566455A0" w:rsidR="002822BA" w:rsidRPr="002822BA" w:rsidRDefault="002822BA">
      <w:pPr>
        <w:pStyle w:val="Default"/>
        <w:numPr>
          <w:ilvl w:val="0"/>
          <w:numId w:val="11"/>
        </w:numPr>
        <w:spacing w:before="120" w:line="276" w:lineRule="auto"/>
        <w:rPr>
          <w:rFonts w:asciiTheme="majorHAnsi" w:hAnsiTheme="majorHAnsi" w:cstheme="majorHAnsi"/>
        </w:rPr>
      </w:pPr>
      <w:r w:rsidRPr="002822BA">
        <w:rPr>
          <w:rFonts w:asciiTheme="majorHAnsi" w:hAnsiTheme="majorHAnsi" w:cstheme="majorHAnsi"/>
        </w:rPr>
        <w:t>poprawa stanu ilościowego wód powierzchniowych</w:t>
      </w:r>
      <w:r w:rsidR="00BE72A9">
        <w:rPr>
          <w:rFonts w:asciiTheme="majorHAnsi" w:hAnsiTheme="majorHAnsi" w:cstheme="majorHAnsi"/>
        </w:rPr>
        <w:t>,</w:t>
      </w:r>
      <w:r w:rsidRPr="002822BA">
        <w:rPr>
          <w:rFonts w:asciiTheme="majorHAnsi" w:hAnsiTheme="majorHAnsi" w:cstheme="majorHAnsi"/>
        </w:rPr>
        <w:t xml:space="preserve"> w wyniku zmniejszenia zapotrzebowania na wodę</w:t>
      </w:r>
      <w:r w:rsidR="00136E4A">
        <w:rPr>
          <w:rFonts w:asciiTheme="majorHAnsi" w:hAnsiTheme="majorHAnsi" w:cstheme="majorHAnsi"/>
        </w:rPr>
        <w:t>,</w:t>
      </w:r>
      <w:r w:rsidRPr="002822BA">
        <w:rPr>
          <w:rFonts w:asciiTheme="majorHAnsi" w:hAnsiTheme="majorHAnsi" w:cstheme="majorHAnsi"/>
        </w:rPr>
        <w:t xml:space="preserve"> w związku z rozwojem OZE i wprowadzania GOZ;</w:t>
      </w:r>
    </w:p>
    <w:p w14:paraId="379F1B45" w14:textId="6235C60C" w:rsidR="002822BA" w:rsidRPr="002822BA" w:rsidRDefault="002822BA">
      <w:pPr>
        <w:pStyle w:val="Default"/>
        <w:numPr>
          <w:ilvl w:val="0"/>
          <w:numId w:val="11"/>
        </w:numPr>
        <w:spacing w:before="120" w:line="276" w:lineRule="auto"/>
        <w:rPr>
          <w:rFonts w:asciiTheme="majorHAnsi" w:hAnsiTheme="majorHAnsi" w:cstheme="majorHAnsi"/>
        </w:rPr>
      </w:pPr>
      <w:r w:rsidRPr="002822BA">
        <w:rPr>
          <w:rFonts w:asciiTheme="majorHAnsi" w:hAnsiTheme="majorHAnsi" w:cstheme="majorHAnsi"/>
        </w:rPr>
        <w:t>zwiększenie możliwości retencyjnych obszarów zlewni</w:t>
      </w:r>
      <w:r w:rsidR="00136E4A">
        <w:rPr>
          <w:rFonts w:asciiTheme="majorHAnsi" w:hAnsiTheme="majorHAnsi" w:cstheme="majorHAnsi"/>
        </w:rPr>
        <w:t>,</w:t>
      </w:r>
      <w:r w:rsidRPr="002822BA">
        <w:rPr>
          <w:rFonts w:asciiTheme="majorHAnsi" w:hAnsiTheme="majorHAnsi" w:cstheme="majorHAnsi"/>
        </w:rPr>
        <w:t xml:space="preserve"> w wyniku realizacji przedsięwzięć związanych z rozwojem błękitno-zielonej infrastruktury oraz ze zmianą gospodarowania na obszarach użytkowanych rolniczo;</w:t>
      </w:r>
    </w:p>
    <w:p w14:paraId="6DE605E6" w14:textId="77777777" w:rsidR="002822BA" w:rsidRPr="002822BA" w:rsidRDefault="002822BA">
      <w:pPr>
        <w:pStyle w:val="Default"/>
        <w:numPr>
          <w:ilvl w:val="0"/>
          <w:numId w:val="11"/>
        </w:numPr>
        <w:spacing w:before="120" w:line="276" w:lineRule="auto"/>
        <w:rPr>
          <w:rFonts w:asciiTheme="majorHAnsi" w:hAnsiTheme="majorHAnsi" w:cstheme="majorHAnsi"/>
        </w:rPr>
      </w:pPr>
      <w:r w:rsidRPr="002822BA">
        <w:rPr>
          <w:rFonts w:asciiTheme="majorHAnsi" w:hAnsiTheme="majorHAnsi" w:cstheme="majorHAnsi"/>
        </w:rPr>
        <w:t>zmniejszenie erozji i spływów powierzchniowych, tym samym zmniejszenie dopływu zanieczyszczeń do wód powierzchniowych;</w:t>
      </w:r>
    </w:p>
    <w:p w14:paraId="2C7D2E9C" w14:textId="77777777" w:rsidR="002822BA" w:rsidRPr="002822BA" w:rsidRDefault="002822BA">
      <w:pPr>
        <w:pStyle w:val="Default"/>
        <w:numPr>
          <w:ilvl w:val="0"/>
          <w:numId w:val="11"/>
        </w:numPr>
        <w:spacing w:before="120" w:line="276" w:lineRule="auto"/>
        <w:rPr>
          <w:rFonts w:asciiTheme="majorHAnsi" w:hAnsiTheme="majorHAnsi" w:cstheme="majorHAnsi"/>
        </w:rPr>
      </w:pPr>
      <w:r w:rsidRPr="002822BA">
        <w:rPr>
          <w:rFonts w:asciiTheme="majorHAnsi" w:hAnsiTheme="majorHAnsi" w:cstheme="majorHAnsi"/>
        </w:rPr>
        <w:t>poprawa stanu (ilościowego i jakościowego) wód powierzchniowych w wyniku rozwoju/ modernizacji infrastruktury wodno-ściekowej;</w:t>
      </w:r>
    </w:p>
    <w:p w14:paraId="5971D96F" w14:textId="77777777" w:rsidR="002822BA" w:rsidRPr="002822BA" w:rsidRDefault="002822BA">
      <w:pPr>
        <w:pStyle w:val="Default"/>
        <w:numPr>
          <w:ilvl w:val="0"/>
          <w:numId w:val="11"/>
        </w:numPr>
        <w:spacing w:before="120" w:line="276" w:lineRule="auto"/>
        <w:rPr>
          <w:rFonts w:asciiTheme="majorHAnsi" w:hAnsiTheme="majorHAnsi" w:cstheme="majorHAnsi"/>
        </w:rPr>
      </w:pPr>
      <w:r w:rsidRPr="002822BA">
        <w:rPr>
          <w:rFonts w:asciiTheme="majorHAnsi" w:hAnsiTheme="majorHAnsi" w:cstheme="majorHAnsi"/>
        </w:rPr>
        <w:t>zmniejszenie ładunków zanieczyszczeń trafiających do wód z depozycji atmosferycznej;</w:t>
      </w:r>
    </w:p>
    <w:p w14:paraId="7FAF4B17" w14:textId="77777777" w:rsidR="002822BA" w:rsidRPr="002822BA" w:rsidRDefault="002822BA">
      <w:pPr>
        <w:pStyle w:val="Default"/>
        <w:numPr>
          <w:ilvl w:val="0"/>
          <w:numId w:val="11"/>
        </w:numPr>
        <w:spacing w:before="120" w:line="276" w:lineRule="auto"/>
        <w:rPr>
          <w:rFonts w:asciiTheme="majorHAnsi" w:hAnsiTheme="majorHAnsi" w:cstheme="majorHAnsi"/>
        </w:rPr>
      </w:pPr>
      <w:r w:rsidRPr="002822BA">
        <w:rPr>
          <w:rFonts w:asciiTheme="majorHAnsi" w:hAnsiTheme="majorHAnsi" w:cstheme="majorHAnsi"/>
        </w:rPr>
        <w:t>zmniejszenie ładunków zanieczyszczeń trafiających do wód z miejsc składowania odpadów;</w:t>
      </w:r>
    </w:p>
    <w:p w14:paraId="02E0B469" w14:textId="756EADA4" w:rsidR="002822BA" w:rsidRPr="002822BA" w:rsidRDefault="002822BA">
      <w:pPr>
        <w:pStyle w:val="Default"/>
        <w:numPr>
          <w:ilvl w:val="0"/>
          <w:numId w:val="11"/>
        </w:numPr>
        <w:spacing w:before="120" w:line="276" w:lineRule="auto"/>
        <w:rPr>
          <w:rFonts w:asciiTheme="majorHAnsi" w:hAnsiTheme="majorHAnsi" w:cstheme="majorHAnsi"/>
        </w:rPr>
      </w:pPr>
      <w:r w:rsidRPr="002822BA">
        <w:rPr>
          <w:rFonts w:asciiTheme="majorHAnsi" w:hAnsiTheme="majorHAnsi" w:cstheme="majorHAnsi"/>
        </w:rPr>
        <w:lastRenderedPageBreak/>
        <w:t>racjonalizacja korzystania z zasobów wód powierzchniowych</w:t>
      </w:r>
      <w:r w:rsidR="00104D7A">
        <w:rPr>
          <w:rFonts w:asciiTheme="majorHAnsi" w:hAnsiTheme="majorHAnsi" w:cstheme="majorHAnsi"/>
        </w:rPr>
        <w:t>,</w:t>
      </w:r>
      <w:r w:rsidRPr="002822BA">
        <w:rPr>
          <w:rFonts w:asciiTheme="majorHAnsi" w:hAnsiTheme="majorHAnsi" w:cstheme="majorHAnsi"/>
        </w:rPr>
        <w:t xml:space="preserve"> w wyniku działań edukacyjnych i informacyjnych;</w:t>
      </w:r>
    </w:p>
    <w:p w14:paraId="0175C7C9" w14:textId="77777777" w:rsidR="002822BA" w:rsidRPr="002822BA" w:rsidRDefault="002822BA" w:rsidP="002822BA">
      <w:pPr>
        <w:spacing w:before="120" w:after="0"/>
        <w:rPr>
          <w:rFonts w:asciiTheme="majorHAnsi" w:hAnsiTheme="majorHAnsi" w:cstheme="majorHAnsi"/>
          <w:b/>
          <w:sz w:val="24"/>
          <w:szCs w:val="24"/>
        </w:rPr>
      </w:pPr>
      <w:r w:rsidRPr="002822BA">
        <w:rPr>
          <w:rFonts w:asciiTheme="majorHAnsi" w:hAnsiTheme="majorHAnsi" w:cstheme="majorHAnsi"/>
          <w:b/>
          <w:sz w:val="24"/>
          <w:szCs w:val="24"/>
        </w:rPr>
        <w:t>Odziaływania bezpośrednie negatywne:</w:t>
      </w:r>
    </w:p>
    <w:p w14:paraId="1E7E20DF" w14:textId="7ED7CE74" w:rsidR="002822BA" w:rsidRPr="002822BA" w:rsidRDefault="002822BA">
      <w:pPr>
        <w:pStyle w:val="Default"/>
        <w:numPr>
          <w:ilvl w:val="0"/>
          <w:numId w:val="11"/>
        </w:numPr>
        <w:spacing w:before="120" w:line="276" w:lineRule="auto"/>
        <w:rPr>
          <w:rFonts w:asciiTheme="majorHAnsi" w:hAnsiTheme="majorHAnsi" w:cstheme="majorHAnsi"/>
        </w:rPr>
      </w:pPr>
      <w:r w:rsidRPr="002822BA">
        <w:rPr>
          <w:rFonts w:asciiTheme="majorHAnsi" w:hAnsiTheme="majorHAnsi" w:cstheme="majorHAnsi"/>
        </w:rPr>
        <w:t>możliwe pogorszenie stanu wód powierzchniowych</w:t>
      </w:r>
      <w:r w:rsidR="00A02FE7">
        <w:rPr>
          <w:rFonts w:asciiTheme="majorHAnsi" w:hAnsiTheme="majorHAnsi" w:cstheme="majorHAnsi"/>
        </w:rPr>
        <w:t>,</w:t>
      </w:r>
      <w:r w:rsidRPr="002822BA">
        <w:rPr>
          <w:rFonts w:asciiTheme="majorHAnsi" w:hAnsiTheme="majorHAnsi" w:cstheme="majorHAnsi"/>
        </w:rPr>
        <w:t xml:space="preserve"> w wyniku realizacji nowych miejsc odprowadzania oczyszczonych ścieków;</w:t>
      </w:r>
    </w:p>
    <w:p w14:paraId="67BFD3FC" w14:textId="77777777" w:rsidR="002822BA" w:rsidRPr="002822BA" w:rsidRDefault="002822BA">
      <w:pPr>
        <w:pStyle w:val="Default"/>
        <w:numPr>
          <w:ilvl w:val="0"/>
          <w:numId w:val="11"/>
        </w:numPr>
        <w:spacing w:before="120" w:line="276" w:lineRule="auto"/>
        <w:rPr>
          <w:rFonts w:asciiTheme="majorHAnsi" w:hAnsiTheme="majorHAnsi" w:cstheme="majorHAnsi"/>
        </w:rPr>
      </w:pPr>
      <w:r w:rsidRPr="002822BA">
        <w:rPr>
          <w:rFonts w:asciiTheme="majorHAnsi" w:hAnsiTheme="majorHAnsi" w:cstheme="majorHAnsi"/>
        </w:rPr>
        <w:t xml:space="preserve">wpływ na </w:t>
      </w:r>
      <w:proofErr w:type="spellStart"/>
      <w:r w:rsidRPr="002822BA">
        <w:rPr>
          <w:rFonts w:asciiTheme="majorHAnsi" w:hAnsiTheme="majorHAnsi" w:cstheme="majorHAnsi"/>
        </w:rPr>
        <w:t>hydromorfologię</w:t>
      </w:r>
      <w:proofErr w:type="spellEnd"/>
      <w:r w:rsidRPr="002822BA">
        <w:rPr>
          <w:rFonts w:asciiTheme="majorHAnsi" w:hAnsiTheme="majorHAnsi" w:cstheme="majorHAnsi"/>
        </w:rPr>
        <w:t xml:space="preserve"> wód w wyniku realizacji inwestycji naruszających koryta cieków (zmiana profilu podłużnego i poprzecznego, przegradzanie cieków, zmiana warunków siedliskowych, zmniejszenie drożności) i czasze zbiorników – inwestycje związane z energetyką wodną, mała retencja realizowana bezpośrednio na ciekach, realizacja wylotów ścieków/ wód opadowych i roztopowych, ujęć wód;</w:t>
      </w:r>
    </w:p>
    <w:p w14:paraId="45345475" w14:textId="6E92C675" w:rsidR="002822BA" w:rsidRPr="002822BA" w:rsidRDefault="002822BA">
      <w:pPr>
        <w:pStyle w:val="Default"/>
        <w:numPr>
          <w:ilvl w:val="0"/>
          <w:numId w:val="11"/>
        </w:numPr>
        <w:spacing w:before="120" w:line="276" w:lineRule="auto"/>
        <w:rPr>
          <w:rFonts w:asciiTheme="majorHAnsi" w:hAnsiTheme="majorHAnsi" w:cstheme="majorHAnsi"/>
        </w:rPr>
      </w:pPr>
      <w:r w:rsidRPr="002822BA">
        <w:rPr>
          <w:rFonts w:asciiTheme="majorHAnsi" w:hAnsiTheme="majorHAnsi" w:cstheme="majorHAnsi"/>
        </w:rPr>
        <w:t>wpływ na reżim hydrologiczny cieków</w:t>
      </w:r>
      <w:r w:rsidR="00906145">
        <w:rPr>
          <w:rFonts w:asciiTheme="majorHAnsi" w:hAnsiTheme="majorHAnsi" w:cstheme="majorHAnsi"/>
        </w:rPr>
        <w:t>,</w:t>
      </w:r>
      <w:r w:rsidRPr="002822BA">
        <w:rPr>
          <w:rFonts w:asciiTheme="majorHAnsi" w:hAnsiTheme="majorHAnsi" w:cstheme="majorHAnsi"/>
        </w:rPr>
        <w:t xml:space="preserve"> w wyniku realizacji inwestycji związanych</w:t>
      </w:r>
      <w:r w:rsidR="00481C19">
        <w:rPr>
          <w:rFonts w:asciiTheme="majorHAnsi" w:hAnsiTheme="majorHAnsi" w:cstheme="majorHAnsi"/>
        </w:rPr>
        <w:br/>
      </w:r>
      <w:r w:rsidRPr="002822BA">
        <w:rPr>
          <w:rFonts w:asciiTheme="majorHAnsi" w:hAnsiTheme="majorHAnsi" w:cstheme="majorHAnsi"/>
        </w:rPr>
        <w:t>z małą retencją, energetyką wodną, nowe ujęcia wody;</w:t>
      </w:r>
    </w:p>
    <w:p w14:paraId="0398EFDD" w14:textId="77777777" w:rsidR="002822BA" w:rsidRPr="002822BA" w:rsidRDefault="002822BA" w:rsidP="002822BA">
      <w:pPr>
        <w:spacing w:before="120" w:after="0"/>
        <w:rPr>
          <w:rFonts w:asciiTheme="majorHAnsi" w:hAnsiTheme="majorHAnsi" w:cstheme="majorHAnsi"/>
          <w:sz w:val="24"/>
          <w:szCs w:val="24"/>
        </w:rPr>
      </w:pPr>
      <w:r w:rsidRPr="002822BA">
        <w:rPr>
          <w:rFonts w:asciiTheme="majorHAnsi" w:hAnsiTheme="majorHAnsi" w:cstheme="majorHAnsi"/>
          <w:b/>
          <w:sz w:val="24"/>
          <w:szCs w:val="24"/>
        </w:rPr>
        <w:t>Odziaływania pośrednie negatywne:</w:t>
      </w:r>
    </w:p>
    <w:p w14:paraId="50D3516E" w14:textId="7F243100" w:rsidR="00323DBB" w:rsidRPr="00AB4B4C" w:rsidRDefault="002822BA">
      <w:pPr>
        <w:pStyle w:val="Default"/>
        <w:numPr>
          <w:ilvl w:val="0"/>
          <w:numId w:val="11"/>
        </w:numPr>
        <w:spacing w:before="120" w:line="276" w:lineRule="auto"/>
      </w:pPr>
      <w:r w:rsidRPr="002822BA">
        <w:rPr>
          <w:rFonts w:asciiTheme="majorHAnsi" w:hAnsiTheme="majorHAnsi" w:cstheme="majorHAnsi"/>
        </w:rPr>
        <w:t>zwiększenie spływów powierzchniowych</w:t>
      </w:r>
      <w:r w:rsidR="00684F03">
        <w:rPr>
          <w:rFonts w:asciiTheme="majorHAnsi" w:hAnsiTheme="majorHAnsi" w:cstheme="majorHAnsi"/>
        </w:rPr>
        <w:t>,</w:t>
      </w:r>
      <w:r w:rsidRPr="002822BA">
        <w:rPr>
          <w:rFonts w:asciiTheme="majorHAnsi" w:hAnsiTheme="majorHAnsi" w:cstheme="majorHAnsi"/>
        </w:rPr>
        <w:t xml:space="preserve"> w wyniku działań inwestycyjnych ingerujących w powierzchnię zlewni, wraz ze zwiększeniem ładunków zanieczyszczeń docierających do wód.</w:t>
      </w:r>
    </w:p>
    <w:p w14:paraId="31F8EAA3" w14:textId="77777777" w:rsidR="00C05479" w:rsidRDefault="00F23B2E" w:rsidP="00787CF4">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164" w:name="_Toc118386962"/>
      <w:r w:rsidRPr="00BA5E23">
        <w:rPr>
          <w:rStyle w:val="Wyrnieniedelikatne"/>
          <w:rFonts w:asciiTheme="majorHAnsi" w:eastAsiaTheme="majorEastAsia" w:hAnsiTheme="majorHAnsi" w:cstheme="majorHAnsi"/>
          <w:bCs/>
          <w:color w:val="auto"/>
          <w:sz w:val="24"/>
          <w:szCs w:val="24"/>
        </w:rPr>
        <w:t>Wpływ na wody podziemne</w:t>
      </w:r>
      <w:bookmarkEnd w:id="164"/>
    </w:p>
    <w:p w14:paraId="6D1CDDD8" w14:textId="53DC8017" w:rsidR="00787CF4" w:rsidRPr="00787CF4" w:rsidRDefault="00787CF4" w:rsidP="00787CF4">
      <w:pPr>
        <w:spacing w:before="120" w:after="0"/>
        <w:rPr>
          <w:rFonts w:asciiTheme="majorHAnsi" w:hAnsiTheme="majorHAnsi" w:cstheme="majorHAnsi"/>
          <w:iCs w:val="0"/>
          <w:sz w:val="24"/>
          <w:szCs w:val="24"/>
        </w:rPr>
      </w:pPr>
      <w:r w:rsidRPr="00787CF4">
        <w:rPr>
          <w:rFonts w:asciiTheme="majorHAnsi" w:hAnsiTheme="majorHAnsi" w:cstheme="majorHAnsi"/>
          <w:sz w:val="24"/>
          <w:szCs w:val="24"/>
        </w:rPr>
        <w:t>W wyniku realizacji zaplanowanych działań w projekcie Programu, możliwe jest wystąpienie zarówno pozytywnych jak i negatywnych oddziaływań na wody podziemne.  Faktyczny wpływ tych działań będzie uzależniony od ostatecznego zakresu i sposobu realizacji prac</w:t>
      </w:r>
      <w:r w:rsidR="00481C19">
        <w:rPr>
          <w:rFonts w:asciiTheme="majorHAnsi" w:hAnsiTheme="majorHAnsi" w:cstheme="majorHAnsi"/>
          <w:sz w:val="24"/>
          <w:szCs w:val="24"/>
        </w:rPr>
        <w:br/>
      </w:r>
      <w:r w:rsidRPr="00787CF4">
        <w:rPr>
          <w:rFonts w:asciiTheme="majorHAnsi" w:hAnsiTheme="majorHAnsi" w:cstheme="majorHAnsi"/>
          <w:sz w:val="24"/>
          <w:szCs w:val="24"/>
        </w:rPr>
        <w:t>w ramach kierunków działań. Niemniej jednak na podstawie wskazanych typów działań można zidentyfikować oddziaływania na wody podziemne, jakie mogą wystąpić w wyniku ich wdrażania.</w:t>
      </w:r>
    </w:p>
    <w:p w14:paraId="077795B1" w14:textId="282B9280" w:rsidR="00787CF4" w:rsidRPr="00787CF4" w:rsidRDefault="00787CF4" w:rsidP="00787CF4">
      <w:pPr>
        <w:pStyle w:val="NormalnyWeb"/>
        <w:spacing w:before="120" w:beforeAutospacing="0" w:after="0" w:afterAutospacing="0" w:line="276" w:lineRule="auto"/>
        <w:rPr>
          <w:rFonts w:asciiTheme="majorHAnsi" w:hAnsiTheme="majorHAnsi" w:cstheme="majorHAnsi"/>
          <w:b/>
          <w:bCs/>
          <w:iCs/>
          <w:sz w:val="24"/>
          <w:szCs w:val="24"/>
        </w:rPr>
      </w:pPr>
      <w:r w:rsidRPr="00787CF4">
        <w:rPr>
          <w:rFonts w:asciiTheme="majorHAnsi" w:hAnsiTheme="majorHAnsi" w:cstheme="majorHAnsi"/>
          <w:b/>
          <w:bCs/>
          <w:iCs/>
          <w:sz w:val="24"/>
          <w:szCs w:val="24"/>
        </w:rPr>
        <w:t xml:space="preserve">I. Zarządzanie energią, poprawa efektywności energetycznej </w:t>
      </w:r>
      <w:r w:rsidR="00437CFC">
        <w:rPr>
          <w:rFonts w:asciiTheme="majorHAnsi" w:hAnsiTheme="majorHAnsi" w:cstheme="majorHAnsi"/>
          <w:b/>
          <w:bCs/>
          <w:iCs/>
          <w:sz w:val="24"/>
          <w:szCs w:val="24"/>
        </w:rPr>
        <w:t>oraz</w:t>
      </w:r>
      <w:r w:rsidRPr="00787CF4">
        <w:rPr>
          <w:rFonts w:asciiTheme="majorHAnsi" w:hAnsiTheme="majorHAnsi" w:cstheme="majorHAnsi"/>
          <w:b/>
          <w:bCs/>
          <w:iCs/>
          <w:sz w:val="24"/>
          <w:szCs w:val="24"/>
        </w:rPr>
        <w:t xml:space="preserve"> wykorzystanie odnawialnych źródeł energii (…)</w:t>
      </w:r>
    </w:p>
    <w:p w14:paraId="11B66246" w14:textId="79157315"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Działanie</w:t>
      </w:r>
      <w:r w:rsidR="008B2E79">
        <w:rPr>
          <w:rFonts w:asciiTheme="majorHAnsi" w:hAnsiTheme="majorHAnsi" w:cstheme="majorHAnsi"/>
          <w:iCs/>
          <w:sz w:val="24"/>
          <w:szCs w:val="24"/>
        </w:rPr>
        <w:t>:</w:t>
      </w:r>
      <w:r w:rsidRPr="00787CF4">
        <w:rPr>
          <w:rFonts w:asciiTheme="majorHAnsi" w:hAnsiTheme="majorHAnsi" w:cstheme="majorHAnsi"/>
          <w:iCs/>
          <w:sz w:val="24"/>
          <w:szCs w:val="24"/>
        </w:rPr>
        <w:t xml:space="preserve"> Rozwój wykorzystania OZE (…) pod względem rozpatrywania wpływu na wody podziemne będzie miało mieszany charakter. Realizacja działań polegających na wykorzystywaniu OZE będzie generować długotrwałe oddziaływania pozytywne na stan ilościowy wód podziemnych, wynikające pośrednio ze zmniejszenia zapotrzebowania na wodę (produkcja energii elektrycznej opartej na paliwach konwencjonalnych generuje duże zapotrzebowanie na wodę). Natomiast wpływ negatywny na wody podziemne o charakterze bezpośrednim, znaczącym i długotrwałym może wystąpić</w:t>
      </w:r>
      <w:r w:rsidR="0070490B">
        <w:rPr>
          <w:rFonts w:asciiTheme="majorHAnsi" w:hAnsiTheme="majorHAnsi" w:cstheme="majorHAnsi"/>
          <w:iCs/>
          <w:sz w:val="24"/>
          <w:szCs w:val="24"/>
        </w:rPr>
        <w:t>,</w:t>
      </w:r>
      <w:r w:rsidRPr="00787CF4">
        <w:rPr>
          <w:rFonts w:asciiTheme="majorHAnsi" w:hAnsiTheme="majorHAnsi" w:cstheme="majorHAnsi"/>
          <w:iCs/>
          <w:sz w:val="24"/>
          <w:szCs w:val="24"/>
        </w:rPr>
        <w:t xml:space="preserve"> w wyniku eksploatacji inwestycji ukierunkowanych na korzystanie z energii geotermalnej. Eksploatacja instalacji geotermalnej może spowodować zanieczyszczenie wód podziemnych, a w niektórych przypadkach rozprzestrzenienie się słonych wód podziemnych</w:t>
      </w:r>
      <w:r w:rsidR="0070490B">
        <w:rPr>
          <w:rFonts w:asciiTheme="majorHAnsi" w:hAnsiTheme="majorHAnsi" w:cstheme="majorHAnsi"/>
          <w:iCs/>
          <w:sz w:val="24"/>
          <w:szCs w:val="24"/>
        </w:rPr>
        <w:t>,</w:t>
      </w:r>
      <w:r w:rsidRPr="00787CF4">
        <w:rPr>
          <w:rFonts w:asciiTheme="majorHAnsi" w:hAnsiTheme="majorHAnsi" w:cstheme="majorHAnsi"/>
          <w:iCs/>
          <w:sz w:val="24"/>
          <w:szCs w:val="24"/>
        </w:rPr>
        <w:t xml:space="preserve"> w wyniku mieszania się wód z różnych warstw </w:t>
      </w:r>
      <w:r w:rsidRPr="005F73A3">
        <w:rPr>
          <w:rFonts w:asciiTheme="majorHAnsi" w:hAnsiTheme="majorHAnsi" w:cstheme="majorHAnsi"/>
          <w:iCs/>
          <w:sz w:val="24"/>
          <w:szCs w:val="24"/>
        </w:rPr>
        <w:t xml:space="preserve">wodonośnych. Na etapie realizacji instalacji geotermalnej mogą wystąpić analogiczne oddziaływania, ale ich negatywny charakter będzie mniej znaczący, bezpośredni i chwilowy. Dla realizacji tego typu działań, zalecane jest przestrzeganie procedur prawnych (uzyskanie </w:t>
      </w:r>
      <w:r w:rsidRPr="005F73A3">
        <w:rPr>
          <w:rFonts w:asciiTheme="majorHAnsi" w:hAnsiTheme="majorHAnsi" w:cstheme="majorHAnsi"/>
          <w:iCs/>
          <w:sz w:val="24"/>
          <w:szCs w:val="24"/>
        </w:rPr>
        <w:lastRenderedPageBreak/>
        <w:t>wymaganych uzgodnień, decyzji), stosowanie odpowiednich rozwiązań technologicznych oraz materiałów, uwzględnienie celów środowiskowych części wód podziemnych.</w:t>
      </w:r>
    </w:p>
    <w:p w14:paraId="1CE4C909" w14:textId="24780159"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 xml:space="preserve">Działania: Poprawa efektywności (…); Wzrost efektywności wykorzystania energii i ciepła (…); Ograniczenie emisji gazów cieplarnianych (…) oraz Tworzenie ram wspierających rozwój OZE oraz efektywności energetycznej, będą miały pomijalny wpływ na wody podziemne.  </w:t>
      </w:r>
    </w:p>
    <w:p w14:paraId="10011B31" w14:textId="5CF62E2E" w:rsidR="00787CF4" w:rsidRPr="00787CF4" w:rsidRDefault="00787CF4" w:rsidP="00787CF4">
      <w:pPr>
        <w:pStyle w:val="NormalnyWeb"/>
        <w:spacing w:before="120" w:beforeAutospacing="0" w:after="0" w:afterAutospacing="0" w:line="276" w:lineRule="auto"/>
        <w:rPr>
          <w:rFonts w:asciiTheme="majorHAnsi" w:hAnsiTheme="majorHAnsi" w:cstheme="majorHAnsi"/>
          <w:b/>
          <w:bCs/>
          <w:iCs/>
          <w:sz w:val="24"/>
          <w:szCs w:val="24"/>
        </w:rPr>
      </w:pPr>
      <w:r w:rsidRPr="00787CF4">
        <w:rPr>
          <w:rFonts w:asciiTheme="majorHAnsi" w:hAnsiTheme="majorHAnsi" w:cstheme="majorHAnsi"/>
          <w:b/>
          <w:bCs/>
          <w:iCs/>
          <w:sz w:val="24"/>
          <w:szCs w:val="24"/>
        </w:rPr>
        <w:t xml:space="preserve">II. Błękitno-zielona infrastruktura </w:t>
      </w:r>
    </w:p>
    <w:p w14:paraId="79C89FAA" w14:textId="0E8946AC" w:rsidR="0003008E" w:rsidRPr="0003008E" w:rsidRDefault="0003008E" w:rsidP="0003008E">
      <w:pPr>
        <w:spacing w:before="120" w:after="0"/>
        <w:rPr>
          <w:rFonts w:asciiTheme="majorHAnsi" w:eastAsia="Times New Roman" w:hAnsiTheme="majorHAnsi" w:cstheme="majorHAnsi"/>
          <w:color w:val="000000"/>
          <w:sz w:val="24"/>
          <w:szCs w:val="24"/>
          <w:lang w:eastAsia="pl-PL"/>
        </w:rPr>
      </w:pPr>
      <w:r w:rsidRPr="0003008E">
        <w:rPr>
          <w:rFonts w:asciiTheme="majorHAnsi" w:eastAsia="Times New Roman" w:hAnsiTheme="majorHAnsi" w:cstheme="majorHAnsi"/>
          <w:color w:val="000000"/>
          <w:sz w:val="24"/>
          <w:szCs w:val="24"/>
          <w:lang w:eastAsia="pl-PL"/>
        </w:rPr>
        <w:t>Działania: Zwiększanie powierzchni terenów zielonych i stosowanie elementów zielonej infrastruktury (…); Zwiększanie istniejących systemów naturalnego odprowadzania wód deszczowych i roztopowych (…); Zwiększanie naturalnej retencji (…) będą miały pozytywny, pośredni, długoterminowy wpływ na opisywany komponent środowiska,</w:t>
      </w:r>
      <w:r w:rsidR="00225E0F">
        <w:rPr>
          <w:rFonts w:asciiTheme="majorHAnsi" w:eastAsia="Times New Roman" w:hAnsiTheme="majorHAnsi" w:cstheme="majorHAnsi"/>
          <w:color w:val="000000"/>
          <w:sz w:val="24"/>
          <w:szCs w:val="24"/>
          <w:lang w:eastAsia="pl-PL"/>
        </w:rPr>
        <w:t xml:space="preserve"> </w:t>
      </w:r>
      <w:r w:rsidRPr="0003008E">
        <w:rPr>
          <w:rFonts w:asciiTheme="majorHAnsi" w:eastAsia="Times New Roman" w:hAnsiTheme="majorHAnsi" w:cstheme="majorHAnsi"/>
          <w:color w:val="000000"/>
          <w:sz w:val="24"/>
          <w:szCs w:val="24"/>
          <w:lang w:eastAsia="pl-PL"/>
        </w:rPr>
        <w:t>w postaci poprawy zasobów wód podziemnych płytkich poziomów wodonośnych,</w:t>
      </w:r>
      <w:r w:rsidR="00225E0F">
        <w:rPr>
          <w:rFonts w:asciiTheme="majorHAnsi" w:eastAsia="Times New Roman" w:hAnsiTheme="majorHAnsi" w:cstheme="majorHAnsi"/>
          <w:color w:val="000000"/>
          <w:sz w:val="24"/>
          <w:szCs w:val="24"/>
          <w:lang w:eastAsia="pl-PL"/>
        </w:rPr>
        <w:t xml:space="preserve"> </w:t>
      </w:r>
      <w:r w:rsidRPr="0003008E">
        <w:rPr>
          <w:rFonts w:asciiTheme="majorHAnsi" w:eastAsia="Times New Roman" w:hAnsiTheme="majorHAnsi" w:cstheme="majorHAnsi"/>
          <w:color w:val="000000"/>
          <w:sz w:val="24"/>
          <w:szCs w:val="24"/>
          <w:lang w:eastAsia="pl-PL"/>
        </w:rPr>
        <w:t>w następstwie zwiększenia retencyjności w obrębie zlewni. Realizacja działań przyczyni się do zmniejszenia odpływu wód powierzchniowych, co ograniczy drenaż zasilających wody powierzchniowe poziomów wodonośnych. Skutkować to będzie poprawą stanu ilościowego płytkich poziomów wodonośnych.</w:t>
      </w:r>
    </w:p>
    <w:p w14:paraId="300C45E1" w14:textId="77777777" w:rsidR="00787CF4" w:rsidRPr="00787CF4" w:rsidRDefault="00787CF4" w:rsidP="00787CF4">
      <w:pPr>
        <w:spacing w:before="120" w:after="0"/>
        <w:rPr>
          <w:rFonts w:asciiTheme="majorHAnsi" w:eastAsia="Times New Roman" w:hAnsiTheme="majorHAnsi" w:cstheme="majorHAnsi"/>
          <w:b/>
          <w:bCs/>
          <w:iCs w:val="0"/>
          <w:color w:val="000000"/>
          <w:sz w:val="24"/>
          <w:szCs w:val="24"/>
          <w:lang w:eastAsia="pl-PL"/>
        </w:rPr>
      </w:pPr>
      <w:r w:rsidRPr="00787CF4">
        <w:rPr>
          <w:rFonts w:asciiTheme="majorHAnsi" w:eastAsia="Times New Roman" w:hAnsiTheme="majorHAnsi" w:cstheme="majorHAnsi"/>
          <w:b/>
          <w:bCs/>
          <w:color w:val="000000"/>
          <w:sz w:val="24"/>
          <w:szCs w:val="24"/>
          <w:lang w:eastAsia="pl-PL"/>
        </w:rPr>
        <w:t>III. Ochrona bioróżnorodności (…)</w:t>
      </w:r>
    </w:p>
    <w:p w14:paraId="61E1A546" w14:textId="77777777" w:rsidR="00787CF4" w:rsidRPr="00787CF4" w:rsidRDefault="00787CF4" w:rsidP="00787CF4">
      <w:pPr>
        <w:spacing w:before="120" w:after="0"/>
        <w:rPr>
          <w:rFonts w:asciiTheme="majorHAnsi" w:eastAsia="Times New Roman" w:hAnsiTheme="majorHAnsi" w:cstheme="majorHAnsi"/>
          <w:iCs w:val="0"/>
          <w:color w:val="000000"/>
          <w:sz w:val="24"/>
          <w:szCs w:val="24"/>
          <w:lang w:eastAsia="pl-PL"/>
        </w:rPr>
      </w:pPr>
      <w:r w:rsidRPr="00787CF4">
        <w:rPr>
          <w:rFonts w:asciiTheme="majorHAnsi" w:eastAsia="Times New Roman" w:hAnsiTheme="majorHAnsi" w:cstheme="majorHAnsi"/>
          <w:color w:val="000000"/>
          <w:sz w:val="24"/>
          <w:szCs w:val="24"/>
          <w:lang w:eastAsia="pl-PL"/>
        </w:rPr>
        <w:t>Wszystkie działania w ramach tego kierunku działań będą miały pomijalny wpływ na oceniany komponent.</w:t>
      </w:r>
    </w:p>
    <w:p w14:paraId="288E54C9" w14:textId="77777777" w:rsidR="00787CF4" w:rsidRPr="00787CF4" w:rsidRDefault="00787CF4" w:rsidP="00787CF4">
      <w:pPr>
        <w:pStyle w:val="NormalnyWeb"/>
        <w:spacing w:before="120" w:beforeAutospacing="0" w:after="0" w:afterAutospacing="0" w:line="276" w:lineRule="auto"/>
        <w:rPr>
          <w:rFonts w:asciiTheme="majorHAnsi" w:hAnsiTheme="majorHAnsi" w:cstheme="majorHAnsi"/>
          <w:b/>
          <w:bCs/>
          <w:iCs/>
          <w:sz w:val="24"/>
          <w:szCs w:val="24"/>
        </w:rPr>
      </w:pPr>
      <w:r w:rsidRPr="00787CF4">
        <w:rPr>
          <w:rFonts w:asciiTheme="majorHAnsi" w:hAnsiTheme="majorHAnsi" w:cstheme="majorHAnsi"/>
          <w:b/>
          <w:bCs/>
          <w:iCs/>
          <w:sz w:val="24"/>
          <w:szCs w:val="24"/>
        </w:rPr>
        <w:t>IV. Retencja wody (…)</w:t>
      </w:r>
    </w:p>
    <w:p w14:paraId="77575B23" w14:textId="79F3BAA9"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W wyniku realizacji działań w ramach opisywanego kierunku, wystąpią pozytywne oddziaływania na stan zasobów wodnych</w:t>
      </w:r>
      <w:r w:rsidR="00A75D02">
        <w:rPr>
          <w:rFonts w:asciiTheme="majorHAnsi" w:hAnsiTheme="majorHAnsi" w:cstheme="majorHAnsi"/>
          <w:iCs/>
          <w:sz w:val="24"/>
          <w:szCs w:val="24"/>
        </w:rPr>
        <w:t>,</w:t>
      </w:r>
      <w:r w:rsidRPr="00787CF4">
        <w:rPr>
          <w:rFonts w:asciiTheme="majorHAnsi" w:hAnsiTheme="majorHAnsi" w:cstheme="majorHAnsi"/>
          <w:iCs/>
          <w:sz w:val="24"/>
          <w:szCs w:val="24"/>
        </w:rPr>
        <w:t xml:space="preserve"> w wyniku zwiększenia retencyjności zlewni. Spodziewana są pośrednie, długotrwałe następstwa wdrażania działań ukierunkowanych na retencję wody. </w:t>
      </w:r>
    </w:p>
    <w:p w14:paraId="6D504FCA" w14:textId="78B75B3B"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Realizacja działań</w:t>
      </w:r>
      <w:r w:rsidR="007206E0">
        <w:rPr>
          <w:rFonts w:asciiTheme="majorHAnsi" w:hAnsiTheme="majorHAnsi" w:cstheme="majorHAnsi"/>
          <w:iCs/>
          <w:sz w:val="24"/>
          <w:szCs w:val="24"/>
        </w:rPr>
        <w:t>:</w:t>
      </w:r>
      <w:r w:rsidRPr="00787CF4">
        <w:rPr>
          <w:rFonts w:asciiTheme="majorHAnsi" w:hAnsiTheme="majorHAnsi" w:cstheme="majorHAnsi"/>
          <w:iCs/>
          <w:sz w:val="24"/>
          <w:szCs w:val="24"/>
        </w:rPr>
        <w:t xml:space="preserve"> </w:t>
      </w:r>
      <w:proofErr w:type="spellStart"/>
      <w:r w:rsidRPr="00787CF4">
        <w:rPr>
          <w:rFonts w:asciiTheme="majorHAnsi" w:hAnsiTheme="majorHAnsi" w:cstheme="majorHAnsi"/>
          <w:iCs/>
          <w:sz w:val="24"/>
          <w:szCs w:val="24"/>
        </w:rPr>
        <w:t>Renaturyzacja</w:t>
      </w:r>
      <w:proofErr w:type="spellEnd"/>
      <w:r w:rsidRPr="00787CF4">
        <w:rPr>
          <w:rFonts w:asciiTheme="majorHAnsi" w:hAnsiTheme="majorHAnsi" w:cstheme="majorHAnsi"/>
          <w:iCs/>
          <w:sz w:val="24"/>
          <w:szCs w:val="24"/>
        </w:rPr>
        <w:t xml:space="preserve"> mokradeł; </w:t>
      </w:r>
      <w:proofErr w:type="spellStart"/>
      <w:r w:rsidRPr="00787CF4">
        <w:rPr>
          <w:rFonts w:asciiTheme="majorHAnsi" w:hAnsiTheme="majorHAnsi" w:cstheme="majorHAnsi"/>
          <w:iCs/>
          <w:sz w:val="24"/>
          <w:szCs w:val="24"/>
        </w:rPr>
        <w:t>Renaturyzacja</w:t>
      </w:r>
      <w:proofErr w:type="spellEnd"/>
      <w:r w:rsidRPr="00787CF4">
        <w:rPr>
          <w:rFonts w:asciiTheme="majorHAnsi" w:hAnsiTheme="majorHAnsi" w:cstheme="majorHAnsi"/>
          <w:iCs/>
          <w:sz w:val="24"/>
          <w:szCs w:val="24"/>
        </w:rPr>
        <w:t xml:space="preserve"> rzek przyczyni się do ograniczenia </w:t>
      </w:r>
      <w:r w:rsidRPr="00787CF4">
        <w:rPr>
          <w:rFonts w:asciiTheme="majorHAnsi" w:hAnsiTheme="majorHAnsi" w:cstheme="majorHAnsi"/>
          <w:iCs/>
          <w:color w:val="000000"/>
          <w:sz w:val="24"/>
          <w:szCs w:val="24"/>
        </w:rPr>
        <w:t xml:space="preserve">odpływu wody ze zlewni i </w:t>
      </w:r>
      <w:r w:rsidRPr="00787CF4">
        <w:rPr>
          <w:rFonts w:asciiTheme="majorHAnsi" w:hAnsiTheme="majorHAnsi" w:cstheme="majorHAnsi"/>
          <w:iCs/>
          <w:sz w:val="24"/>
          <w:szCs w:val="24"/>
        </w:rPr>
        <w:t xml:space="preserve">wydłużenia czasu retencji glebowej i korytowej. </w:t>
      </w:r>
      <w:bookmarkStart w:id="165" w:name="_Hlk117441942"/>
      <w:r w:rsidRPr="00787CF4">
        <w:rPr>
          <w:rFonts w:asciiTheme="majorHAnsi" w:hAnsiTheme="majorHAnsi" w:cstheme="majorHAnsi"/>
          <w:iCs/>
          <w:sz w:val="24"/>
          <w:szCs w:val="24"/>
        </w:rPr>
        <w:t xml:space="preserve">W przypadku odtwarzania naturalnej retencji wodnej nastąpi przywrócenie pierwotnej równowagi zasilania i drenażu w obrębie poziomów wodonośnych, co </w:t>
      </w:r>
      <w:bookmarkEnd w:id="165"/>
      <w:r w:rsidRPr="00787CF4">
        <w:rPr>
          <w:rFonts w:asciiTheme="majorHAnsi" w:hAnsiTheme="majorHAnsi" w:cstheme="majorHAnsi"/>
          <w:iCs/>
          <w:sz w:val="24"/>
          <w:szCs w:val="24"/>
        </w:rPr>
        <w:t xml:space="preserve">przyczyni się do wzrostu wielkości zasobów dyspozycyjnych. Pozytywnym aspektem wprowadzenia działań: Zwiększanie małej retencji i </w:t>
      </w:r>
      <w:proofErr w:type="spellStart"/>
      <w:r w:rsidRPr="00787CF4">
        <w:rPr>
          <w:rFonts w:asciiTheme="majorHAnsi" w:hAnsiTheme="majorHAnsi" w:cstheme="majorHAnsi"/>
          <w:iCs/>
          <w:sz w:val="24"/>
          <w:szCs w:val="24"/>
        </w:rPr>
        <w:t>mikroretencji</w:t>
      </w:r>
      <w:proofErr w:type="spellEnd"/>
      <w:r w:rsidRPr="00787CF4">
        <w:rPr>
          <w:rFonts w:asciiTheme="majorHAnsi" w:hAnsiTheme="majorHAnsi" w:cstheme="majorHAnsi"/>
          <w:iCs/>
          <w:sz w:val="24"/>
          <w:szCs w:val="24"/>
        </w:rPr>
        <w:t xml:space="preserve"> na terenach rolniczych; Działania w zakresie retencji miejskiej, będzie wydłużony czas zatrzymywania opadu w glebie i ograniczenie odpływu wód ze zlewni.</w:t>
      </w:r>
      <w:r w:rsidR="005F73A3">
        <w:rPr>
          <w:rFonts w:asciiTheme="majorHAnsi" w:hAnsiTheme="majorHAnsi" w:cstheme="majorHAnsi"/>
          <w:iCs/>
          <w:sz w:val="24"/>
          <w:szCs w:val="24"/>
        </w:rPr>
        <w:br/>
      </w:r>
      <w:r w:rsidRPr="00787CF4">
        <w:rPr>
          <w:rFonts w:asciiTheme="majorHAnsi" w:hAnsiTheme="majorHAnsi" w:cstheme="majorHAnsi"/>
          <w:iCs/>
          <w:sz w:val="24"/>
          <w:szCs w:val="24"/>
        </w:rPr>
        <w:t>W efekcie nastąpi wzrost retencji glebowej na terenach rolnych i miejskich.</w:t>
      </w:r>
    </w:p>
    <w:p w14:paraId="3D11DECF" w14:textId="1DBD10DA" w:rsidR="00787CF4" w:rsidRPr="00787CF4" w:rsidRDefault="00787CF4" w:rsidP="00787CF4">
      <w:pPr>
        <w:spacing w:before="120" w:after="0"/>
        <w:rPr>
          <w:rFonts w:asciiTheme="majorHAnsi" w:hAnsiTheme="majorHAnsi" w:cstheme="majorHAnsi"/>
          <w:iCs w:val="0"/>
          <w:sz w:val="24"/>
          <w:szCs w:val="24"/>
        </w:rPr>
      </w:pPr>
      <w:r w:rsidRPr="00787CF4">
        <w:rPr>
          <w:rFonts w:asciiTheme="majorHAnsi" w:hAnsiTheme="majorHAnsi" w:cstheme="majorHAnsi"/>
          <w:sz w:val="24"/>
          <w:szCs w:val="24"/>
        </w:rPr>
        <w:t>Działanie</w:t>
      </w:r>
      <w:r w:rsidR="005C0B50">
        <w:rPr>
          <w:rFonts w:asciiTheme="majorHAnsi" w:hAnsiTheme="majorHAnsi" w:cstheme="majorHAnsi"/>
          <w:sz w:val="24"/>
          <w:szCs w:val="24"/>
        </w:rPr>
        <w:t>:</w:t>
      </w:r>
      <w:r w:rsidRPr="00787CF4">
        <w:rPr>
          <w:rFonts w:asciiTheme="majorHAnsi" w:hAnsiTheme="majorHAnsi" w:cstheme="majorHAnsi"/>
          <w:sz w:val="24"/>
          <w:szCs w:val="24"/>
        </w:rPr>
        <w:t xml:space="preserve"> </w:t>
      </w:r>
      <w:r w:rsidRPr="00787CF4">
        <w:rPr>
          <w:rFonts w:asciiTheme="majorHAnsi" w:eastAsia="Times New Roman" w:hAnsiTheme="majorHAnsi" w:cstheme="majorHAnsi"/>
          <w:sz w:val="24"/>
          <w:szCs w:val="24"/>
          <w:lang w:eastAsia="pl-PL"/>
        </w:rPr>
        <w:t xml:space="preserve">Budowa obiektów retencjonujących wodę jest </w:t>
      </w:r>
      <w:r w:rsidRPr="00787CF4">
        <w:rPr>
          <w:rFonts w:asciiTheme="majorHAnsi" w:hAnsiTheme="majorHAnsi" w:cstheme="majorHAnsi"/>
          <w:sz w:val="24"/>
          <w:szCs w:val="24"/>
        </w:rPr>
        <w:t xml:space="preserve">związane z kształtowaniem zasobów wodnych poprzez zwiększanie retencji sztucznej. Spodziewanym pozytywnym oddziaływaniem powyższego działania będzie lokalne podniesienie poziomu wód gruntowych, zwiększenie infiltracji wód do gruntu i do warstw wodonośnych </w:t>
      </w:r>
      <w:r w:rsidR="00D57935">
        <w:rPr>
          <w:rFonts w:asciiTheme="majorHAnsi" w:hAnsiTheme="majorHAnsi" w:cstheme="majorHAnsi"/>
          <w:sz w:val="24"/>
          <w:szCs w:val="24"/>
        </w:rPr>
        <w:t>oraz</w:t>
      </w:r>
      <w:r w:rsidRPr="00787CF4">
        <w:rPr>
          <w:rFonts w:asciiTheme="majorHAnsi" w:hAnsiTheme="majorHAnsi" w:cstheme="majorHAnsi"/>
          <w:sz w:val="24"/>
          <w:szCs w:val="24"/>
        </w:rPr>
        <w:t xml:space="preserve"> zwiększenie zasobów dyspozycyjnych płytkich poziomów wodonośnych w zasięgu oddziaływania obiektów. </w:t>
      </w:r>
      <w:bookmarkStart w:id="166" w:name="_Hlk117441889"/>
      <w:r w:rsidRPr="00787CF4">
        <w:rPr>
          <w:rFonts w:asciiTheme="majorHAnsi" w:hAnsiTheme="majorHAnsi" w:cstheme="majorHAnsi"/>
          <w:sz w:val="24"/>
          <w:szCs w:val="24"/>
        </w:rPr>
        <w:t>Natomiast wpływ negatywny o charakterze bezpośrednim</w:t>
      </w:r>
      <w:r w:rsidR="00D57935">
        <w:rPr>
          <w:rFonts w:asciiTheme="majorHAnsi" w:hAnsiTheme="majorHAnsi" w:cstheme="majorHAnsi"/>
          <w:sz w:val="24"/>
          <w:szCs w:val="24"/>
        </w:rPr>
        <w:br/>
      </w:r>
      <w:r w:rsidRPr="00787CF4">
        <w:rPr>
          <w:rFonts w:asciiTheme="majorHAnsi" w:hAnsiTheme="majorHAnsi" w:cstheme="majorHAnsi"/>
          <w:sz w:val="24"/>
          <w:szCs w:val="24"/>
        </w:rPr>
        <w:t xml:space="preserve">i krótkoterminowym może wystąpić na etapie budowy. </w:t>
      </w:r>
      <w:r w:rsidRPr="00787CF4">
        <w:rPr>
          <w:rFonts w:asciiTheme="majorHAnsi" w:hAnsiTheme="majorHAnsi" w:cstheme="majorHAnsi"/>
          <w:color w:val="000000"/>
          <w:sz w:val="24"/>
          <w:szCs w:val="24"/>
        </w:rPr>
        <w:t xml:space="preserve">Wielkość oddziaływania uzależniona </w:t>
      </w:r>
      <w:r w:rsidRPr="00787CF4">
        <w:rPr>
          <w:rFonts w:asciiTheme="majorHAnsi" w:hAnsiTheme="majorHAnsi" w:cstheme="majorHAnsi"/>
          <w:color w:val="000000"/>
          <w:sz w:val="24"/>
          <w:szCs w:val="24"/>
        </w:rPr>
        <w:lastRenderedPageBreak/>
        <w:t>będzie od zakresu prowadzonych prac budowlanych</w:t>
      </w:r>
      <w:r w:rsidRPr="00787CF4">
        <w:rPr>
          <w:rFonts w:asciiTheme="majorHAnsi" w:hAnsiTheme="majorHAnsi" w:cstheme="majorHAnsi"/>
          <w:sz w:val="24"/>
          <w:szCs w:val="24"/>
        </w:rPr>
        <w:t xml:space="preserve"> (ryzyko skażenia wody</w:t>
      </w:r>
      <w:r w:rsidR="00DD56FF">
        <w:rPr>
          <w:rFonts w:asciiTheme="majorHAnsi" w:hAnsiTheme="majorHAnsi" w:cstheme="majorHAnsi"/>
          <w:sz w:val="24"/>
          <w:szCs w:val="24"/>
        </w:rPr>
        <w:t>,</w:t>
      </w:r>
      <w:r w:rsidRPr="00787CF4">
        <w:rPr>
          <w:rFonts w:asciiTheme="majorHAnsi" w:hAnsiTheme="majorHAnsi" w:cstheme="majorHAnsi"/>
          <w:sz w:val="24"/>
          <w:szCs w:val="24"/>
        </w:rPr>
        <w:t xml:space="preserve"> w wyniku awarii</w:t>
      </w:r>
      <w:r w:rsidR="00D57935">
        <w:rPr>
          <w:rFonts w:asciiTheme="majorHAnsi" w:hAnsiTheme="majorHAnsi" w:cstheme="majorHAnsi"/>
          <w:sz w:val="24"/>
          <w:szCs w:val="24"/>
        </w:rPr>
        <w:t xml:space="preserve"> wykorzystywan</w:t>
      </w:r>
      <w:r w:rsidR="001912AE">
        <w:rPr>
          <w:rFonts w:asciiTheme="majorHAnsi" w:hAnsiTheme="majorHAnsi" w:cstheme="majorHAnsi"/>
          <w:sz w:val="24"/>
          <w:szCs w:val="24"/>
        </w:rPr>
        <w:t>ych maszyn i urządzeń</w:t>
      </w:r>
      <w:r w:rsidRPr="00787CF4">
        <w:rPr>
          <w:rFonts w:asciiTheme="majorHAnsi" w:hAnsiTheme="majorHAnsi" w:cstheme="majorHAnsi"/>
          <w:sz w:val="24"/>
          <w:szCs w:val="24"/>
        </w:rPr>
        <w:t>). N</w:t>
      </w:r>
      <w:r w:rsidRPr="00787CF4">
        <w:rPr>
          <w:rFonts w:asciiTheme="majorHAnsi" w:hAnsiTheme="majorHAnsi" w:cstheme="majorHAnsi"/>
          <w:color w:val="000000"/>
          <w:sz w:val="24"/>
          <w:szCs w:val="24"/>
        </w:rPr>
        <w:t>egatywn</w:t>
      </w:r>
      <w:r w:rsidR="00D14262">
        <w:rPr>
          <w:rFonts w:asciiTheme="majorHAnsi" w:hAnsiTheme="majorHAnsi" w:cstheme="majorHAnsi"/>
          <w:color w:val="000000"/>
          <w:sz w:val="24"/>
          <w:szCs w:val="24"/>
        </w:rPr>
        <w:t>y</w:t>
      </w:r>
      <w:r w:rsidRPr="00787CF4">
        <w:rPr>
          <w:rFonts w:asciiTheme="majorHAnsi" w:hAnsiTheme="majorHAnsi" w:cstheme="majorHAnsi"/>
          <w:color w:val="000000"/>
          <w:sz w:val="24"/>
          <w:szCs w:val="24"/>
        </w:rPr>
        <w:t xml:space="preserve"> </w:t>
      </w:r>
      <w:r w:rsidR="00D14262">
        <w:rPr>
          <w:rFonts w:asciiTheme="majorHAnsi" w:hAnsiTheme="majorHAnsi" w:cstheme="majorHAnsi"/>
          <w:color w:val="000000"/>
          <w:sz w:val="24"/>
          <w:szCs w:val="24"/>
        </w:rPr>
        <w:t>wpływ</w:t>
      </w:r>
      <w:r w:rsidR="00D14262" w:rsidRPr="00787CF4">
        <w:rPr>
          <w:rFonts w:asciiTheme="majorHAnsi" w:hAnsiTheme="majorHAnsi" w:cstheme="majorHAnsi"/>
          <w:color w:val="000000"/>
          <w:sz w:val="24"/>
          <w:szCs w:val="24"/>
        </w:rPr>
        <w:t xml:space="preserve"> </w:t>
      </w:r>
      <w:r w:rsidRPr="00787CF4">
        <w:rPr>
          <w:rFonts w:asciiTheme="majorHAnsi" w:hAnsiTheme="majorHAnsi" w:cstheme="majorHAnsi"/>
          <w:color w:val="000000"/>
          <w:sz w:val="24"/>
          <w:szCs w:val="24"/>
        </w:rPr>
        <w:t>może wystąpić w związku</w:t>
      </w:r>
      <w:r w:rsidR="00DD56FF">
        <w:rPr>
          <w:rFonts w:asciiTheme="majorHAnsi" w:hAnsiTheme="majorHAnsi" w:cstheme="majorHAnsi"/>
          <w:color w:val="000000"/>
          <w:sz w:val="24"/>
          <w:szCs w:val="24"/>
        </w:rPr>
        <w:br/>
      </w:r>
      <w:r w:rsidRPr="00787CF4">
        <w:rPr>
          <w:rFonts w:asciiTheme="majorHAnsi" w:hAnsiTheme="majorHAnsi" w:cstheme="majorHAnsi"/>
          <w:color w:val="000000"/>
          <w:sz w:val="24"/>
          <w:szCs w:val="24"/>
        </w:rPr>
        <w:t xml:space="preserve">z koniecznością wykonania </w:t>
      </w:r>
      <w:r w:rsidRPr="00787CF4">
        <w:rPr>
          <w:rFonts w:asciiTheme="majorHAnsi" w:hAnsiTheme="majorHAnsi" w:cstheme="majorHAnsi"/>
          <w:sz w:val="24"/>
          <w:szCs w:val="24"/>
        </w:rPr>
        <w:t>prac odwodnieniowych</w:t>
      </w:r>
      <w:r w:rsidRPr="00787CF4">
        <w:rPr>
          <w:rFonts w:asciiTheme="majorHAnsi" w:hAnsiTheme="majorHAnsi" w:cstheme="majorHAnsi"/>
          <w:color w:val="000000"/>
          <w:sz w:val="24"/>
          <w:szCs w:val="24"/>
        </w:rPr>
        <w:t xml:space="preserve">. Ich szkodliwość będzie jednak chwilowa, do czasu zakończenia inwestycji i </w:t>
      </w:r>
      <w:r w:rsidRPr="00787CF4">
        <w:rPr>
          <w:rFonts w:asciiTheme="majorHAnsi" w:hAnsiTheme="majorHAnsi" w:cstheme="majorHAnsi"/>
          <w:sz w:val="24"/>
          <w:szCs w:val="24"/>
        </w:rPr>
        <w:t xml:space="preserve">będzie się koncentrować wyłącznie w obszarze </w:t>
      </w:r>
      <w:r w:rsidR="00F23D70">
        <w:rPr>
          <w:rFonts w:asciiTheme="majorHAnsi" w:hAnsiTheme="majorHAnsi" w:cstheme="majorHAnsi"/>
          <w:sz w:val="24"/>
          <w:szCs w:val="24"/>
        </w:rPr>
        <w:t>przedsięwzięcia</w:t>
      </w:r>
      <w:r w:rsidRPr="00787CF4">
        <w:rPr>
          <w:rFonts w:asciiTheme="majorHAnsi" w:hAnsiTheme="majorHAnsi" w:cstheme="majorHAnsi"/>
          <w:sz w:val="24"/>
          <w:szCs w:val="24"/>
        </w:rPr>
        <w:t>.</w:t>
      </w:r>
      <w:bookmarkEnd w:id="166"/>
    </w:p>
    <w:p w14:paraId="719D90B9" w14:textId="77777777" w:rsidR="00787CF4" w:rsidRPr="00787CF4" w:rsidRDefault="00787CF4" w:rsidP="00787CF4">
      <w:pPr>
        <w:pStyle w:val="NormalnyWeb"/>
        <w:spacing w:before="120" w:beforeAutospacing="0" w:after="0" w:afterAutospacing="0" w:line="276" w:lineRule="auto"/>
        <w:rPr>
          <w:rFonts w:asciiTheme="majorHAnsi" w:hAnsiTheme="majorHAnsi" w:cstheme="majorHAnsi"/>
          <w:b/>
          <w:bCs/>
          <w:iCs/>
          <w:sz w:val="24"/>
          <w:szCs w:val="24"/>
        </w:rPr>
      </w:pPr>
      <w:r w:rsidRPr="00787CF4">
        <w:rPr>
          <w:rFonts w:asciiTheme="majorHAnsi" w:hAnsiTheme="majorHAnsi" w:cstheme="majorHAnsi"/>
          <w:iCs/>
          <w:sz w:val="24"/>
          <w:szCs w:val="24"/>
        </w:rPr>
        <w:t xml:space="preserve">Wszystkie działania będą wspierać utrzymanie dobrego stanu </w:t>
      </w:r>
      <w:proofErr w:type="spellStart"/>
      <w:r w:rsidRPr="00787CF4">
        <w:rPr>
          <w:rFonts w:asciiTheme="majorHAnsi" w:hAnsiTheme="majorHAnsi" w:cstheme="majorHAnsi"/>
          <w:iCs/>
          <w:sz w:val="24"/>
          <w:szCs w:val="24"/>
        </w:rPr>
        <w:t>jcwpd</w:t>
      </w:r>
      <w:proofErr w:type="spellEnd"/>
      <w:r w:rsidRPr="00787CF4">
        <w:rPr>
          <w:rFonts w:asciiTheme="majorHAnsi" w:hAnsiTheme="majorHAnsi" w:cstheme="majorHAnsi"/>
          <w:iCs/>
          <w:sz w:val="24"/>
          <w:szCs w:val="24"/>
        </w:rPr>
        <w:t xml:space="preserve"> i osiągnięcie ustalonych celów środowiskowych.</w:t>
      </w:r>
    </w:p>
    <w:p w14:paraId="3F45035B" w14:textId="4783D161" w:rsidR="00787CF4" w:rsidRPr="00787CF4" w:rsidRDefault="00787CF4" w:rsidP="00787CF4">
      <w:pPr>
        <w:spacing w:before="120" w:after="0"/>
        <w:rPr>
          <w:rFonts w:asciiTheme="majorHAnsi" w:eastAsia="Times New Roman" w:hAnsiTheme="majorHAnsi" w:cstheme="majorHAnsi"/>
          <w:b/>
          <w:bCs/>
          <w:iCs w:val="0"/>
          <w:color w:val="000000"/>
          <w:sz w:val="24"/>
          <w:szCs w:val="24"/>
          <w:lang w:eastAsia="pl-PL"/>
        </w:rPr>
      </w:pPr>
      <w:r w:rsidRPr="00787CF4">
        <w:rPr>
          <w:rFonts w:asciiTheme="majorHAnsi" w:eastAsia="Times New Roman" w:hAnsiTheme="majorHAnsi" w:cstheme="majorHAnsi"/>
          <w:b/>
          <w:bCs/>
          <w:color w:val="000000"/>
          <w:sz w:val="24"/>
          <w:szCs w:val="24"/>
          <w:lang w:eastAsia="pl-PL"/>
        </w:rPr>
        <w:t>V. Budownictwo, z uwzględnieniem budownictwa energooszczędnego, rozwój infrastruktury (…)</w:t>
      </w:r>
    </w:p>
    <w:p w14:paraId="559E9CD0" w14:textId="77777777" w:rsidR="00787CF4" w:rsidRPr="00787CF4" w:rsidRDefault="00787CF4" w:rsidP="00787CF4">
      <w:pPr>
        <w:spacing w:before="120" w:after="0"/>
        <w:rPr>
          <w:rFonts w:asciiTheme="majorHAnsi" w:eastAsia="Times New Roman" w:hAnsiTheme="majorHAnsi" w:cstheme="majorHAnsi"/>
          <w:iCs w:val="0"/>
          <w:color w:val="000000"/>
          <w:sz w:val="24"/>
          <w:szCs w:val="24"/>
          <w:lang w:eastAsia="pl-PL"/>
        </w:rPr>
      </w:pPr>
      <w:r w:rsidRPr="00787CF4">
        <w:rPr>
          <w:rFonts w:asciiTheme="majorHAnsi" w:eastAsia="Times New Roman" w:hAnsiTheme="majorHAnsi" w:cstheme="majorHAnsi"/>
          <w:color w:val="000000"/>
          <w:sz w:val="24"/>
          <w:szCs w:val="24"/>
          <w:lang w:eastAsia="pl-PL"/>
        </w:rPr>
        <w:t>Wszystkie działania w ramach tego kierunku działań będą miały pomijalny wpływ na oceniany komponent.</w:t>
      </w:r>
    </w:p>
    <w:p w14:paraId="40F2C0D6" w14:textId="27044F1B" w:rsidR="00787CF4" w:rsidRPr="00787CF4" w:rsidRDefault="00787CF4" w:rsidP="00787CF4">
      <w:pPr>
        <w:pStyle w:val="NormalnyWeb"/>
        <w:spacing w:before="120" w:beforeAutospacing="0" w:after="0" w:afterAutospacing="0" w:line="276" w:lineRule="auto"/>
        <w:rPr>
          <w:rFonts w:asciiTheme="majorHAnsi" w:hAnsiTheme="majorHAnsi" w:cstheme="majorHAnsi"/>
          <w:b/>
          <w:bCs/>
          <w:iCs/>
          <w:sz w:val="24"/>
          <w:szCs w:val="24"/>
        </w:rPr>
      </w:pPr>
      <w:r w:rsidRPr="00787CF4">
        <w:rPr>
          <w:rFonts w:asciiTheme="majorHAnsi" w:hAnsiTheme="majorHAnsi" w:cstheme="majorHAnsi"/>
          <w:b/>
          <w:bCs/>
          <w:iCs/>
          <w:sz w:val="24"/>
          <w:szCs w:val="24"/>
        </w:rPr>
        <w:t xml:space="preserve">VI. Zrównoważone rolnictwo (…) </w:t>
      </w:r>
    </w:p>
    <w:p w14:paraId="3BDCB373" w14:textId="6122FDBD"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 xml:space="preserve">Spodziewane są pośrednie, pozytywne, długotrwałe następstwa wdrażania działania: Planowanie i gospodarowanie na gruntach rolnych (…), ukierunkowanego na </w:t>
      </w:r>
      <w:r w:rsidRPr="00787CF4">
        <w:rPr>
          <w:rFonts w:asciiTheme="majorHAnsi" w:hAnsiTheme="majorHAnsi" w:cstheme="majorHAnsi"/>
          <w:iCs/>
          <w:color w:val="1B1B1B"/>
          <w:sz w:val="24"/>
          <w:szCs w:val="24"/>
          <w:shd w:val="clear" w:color="auto" w:fill="FFFFFF"/>
        </w:rPr>
        <w:t xml:space="preserve">zwiększenie retencjonowania zasobów wód, zwiększanie stopnia lesistości terenów rolniczych. W wyniku realizacji działań nastąpi poprawa bilansu wodnego w obszarze zlewni oraz </w:t>
      </w:r>
      <w:r w:rsidRPr="00787CF4">
        <w:rPr>
          <w:rFonts w:asciiTheme="majorHAnsi" w:hAnsiTheme="majorHAnsi" w:cstheme="majorHAnsi"/>
          <w:iCs/>
          <w:sz w:val="24"/>
          <w:szCs w:val="24"/>
        </w:rPr>
        <w:t>zwiększenie retencji gruntowej i glebowej</w:t>
      </w:r>
      <w:r w:rsidR="00017943">
        <w:rPr>
          <w:rFonts w:asciiTheme="majorHAnsi" w:hAnsiTheme="majorHAnsi" w:cstheme="majorHAnsi"/>
          <w:iCs/>
          <w:sz w:val="24"/>
          <w:szCs w:val="24"/>
        </w:rPr>
        <w:t>,</w:t>
      </w:r>
      <w:r w:rsidRPr="00787CF4">
        <w:rPr>
          <w:rFonts w:asciiTheme="majorHAnsi" w:hAnsiTheme="majorHAnsi" w:cstheme="majorHAnsi"/>
          <w:iCs/>
          <w:sz w:val="24"/>
          <w:szCs w:val="24"/>
        </w:rPr>
        <w:t xml:space="preserve"> poprzez magazynowanie zapasów wilgoci w glebach. Następstwem działania będzie również zmniejszenie emisji zanieczyszczeń (głównie biogenów) do wód podziemnych, która są jedną z przyczyn złego stanu chemicznego wód podziemnych.  </w:t>
      </w:r>
    </w:p>
    <w:p w14:paraId="1CDD1739" w14:textId="1F020C8A"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 xml:space="preserve">Opisywany wyżej spodziewany wpływ na stan chemiczny wód podziemnych wystąpi również w wyniku realizacji działania: Dostosowanie produkcji rolniczej (…).  </w:t>
      </w:r>
    </w:p>
    <w:p w14:paraId="68D0B461" w14:textId="5CD17059"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W ramach projektu Programu planowane jest również działanie</w:t>
      </w:r>
      <w:r w:rsidR="00F677AC">
        <w:rPr>
          <w:rFonts w:asciiTheme="majorHAnsi" w:hAnsiTheme="majorHAnsi" w:cstheme="majorHAnsi"/>
          <w:iCs/>
          <w:sz w:val="24"/>
          <w:szCs w:val="24"/>
        </w:rPr>
        <w:t>:</w:t>
      </w:r>
      <w:r w:rsidRPr="00787CF4">
        <w:rPr>
          <w:rFonts w:asciiTheme="majorHAnsi" w:hAnsiTheme="majorHAnsi" w:cstheme="majorHAnsi"/>
          <w:iCs/>
          <w:sz w:val="24"/>
          <w:szCs w:val="24"/>
        </w:rPr>
        <w:t xml:space="preserve"> Rozwój i zwiększenie stopnia wykorzystania OZE (…), którego oddziaływanie na stan wód podziemnych będzie analogiczne jak do opisanego działania: I.1. Rozwój wykorzystania OZE (…).</w:t>
      </w:r>
    </w:p>
    <w:p w14:paraId="29A4E2CD" w14:textId="6B5B829E" w:rsidR="00787CF4" w:rsidRPr="00787CF4" w:rsidRDefault="00787CF4" w:rsidP="00787CF4">
      <w:pPr>
        <w:pStyle w:val="NormalnyWeb"/>
        <w:spacing w:before="120" w:beforeAutospacing="0" w:after="0" w:afterAutospacing="0" w:line="276" w:lineRule="auto"/>
        <w:rPr>
          <w:rFonts w:asciiTheme="majorHAnsi" w:hAnsiTheme="majorHAnsi" w:cstheme="majorHAnsi"/>
          <w:b/>
          <w:bCs/>
          <w:iCs/>
          <w:sz w:val="24"/>
          <w:szCs w:val="24"/>
        </w:rPr>
      </w:pPr>
      <w:r w:rsidRPr="00787CF4">
        <w:rPr>
          <w:rFonts w:asciiTheme="majorHAnsi" w:hAnsiTheme="majorHAnsi" w:cstheme="majorHAnsi"/>
          <w:b/>
          <w:bCs/>
          <w:iCs/>
          <w:sz w:val="24"/>
          <w:szCs w:val="24"/>
        </w:rPr>
        <w:t xml:space="preserve">VII. Transport i </w:t>
      </w:r>
      <w:proofErr w:type="spellStart"/>
      <w:r w:rsidRPr="00787CF4">
        <w:rPr>
          <w:rFonts w:asciiTheme="majorHAnsi" w:hAnsiTheme="majorHAnsi" w:cstheme="majorHAnsi"/>
          <w:b/>
          <w:bCs/>
          <w:iCs/>
          <w:sz w:val="24"/>
          <w:szCs w:val="24"/>
        </w:rPr>
        <w:t>elektromobilność</w:t>
      </w:r>
      <w:proofErr w:type="spellEnd"/>
      <w:r w:rsidRPr="00787CF4">
        <w:rPr>
          <w:rFonts w:asciiTheme="majorHAnsi" w:hAnsiTheme="majorHAnsi" w:cstheme="majorHAnsi"/>
          <w:b/>
          <w:bCs/>
          <w:iCs/>
          <w:sz w:val="24"/>
          <w:szCs w:val="24"/>
        </w:rPr>
        <w:t>, kolej, ścieżki rowerowe</w:t>
      </w:r>
    </w:p>
    <w:p w14:paraId="359DAC16" w14:textId="200EAC3D"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Realizacja działań: Poprawa efektywności energetycznej i zmniejszenie emisyjności transportu (…); Inwestycje w infrastrukturę drogową (…); Inwestycje</w:t>
      </w:r>
      <w:r w:rsidR="00927B86">
        <w:rPr>
          <w:rFonts w:asciiTheme="majorHAnsi" w:hAnsiTheme="majorHAnsi" w:cstheme="majorHAnsi"/>
          <w:iCs/>
          <w:sz w:val="24"/>
          <w:szCs w:val="24"/>
        </w:rPr>
        <w:br/>
      </w:r>
      <w:r w:rsidRPr="00787CF4">
        <w:rPr>
          <w:rFonts w:asciiTheme="majorHAnsi" w:hAnsiTheme="majorHAnsi" w:cstheme="majorHAnsi"/>
          <w:iCs/>
          <w:sz w:val="24"/>
          <w:szCs w:val="24"/>
        </w:rPr>
        <w:t>w energooszczędną i odporną na zmiany klimatu infrastrukturę drogową i kolejową (…); Wspieranie inwestycji i rozwiązań zwiększających dostępność do infrastruktury wykorzystywanej przez ruch pieszy i rowerowy, wpłynie na zmniejszenie presji ze strony transportu na stan wód podziemnych</w:t>
      </w:r>
      <w:r w:rsidR="00D4097D">
        <w:rPr>
          <w:rFonts w:asciiTheme="majorHAnsi" w:hAnsiTheme="majorHAnsi" w:cstheme="majorHAnsi"/>
          <w:iCs/>
          <w:sz w:val="24"/>
          <w:szCs w:val="24"/>
        </w:rPr>
        <w:t>,</w:t>
      </w:r>
      <w:r w:rsidRPr="00787CF4">
        <w:rPr>
          <w:rFonts w:asciiTheme="majorHAnsi" w:hAnsiTheme="majorHAnsi" w:cstheme="majorHAnsi"/>
          <w:iCs/>
          <w:sz w:val="24"/>
          <w:szCs w:val="24"/>
        </w:rPr>
        <w:t xml:space="preserve"> w wyniku </w:t>
      </w:r>
      <w:r w:rsidR="008361BE">
        <w:rPr>
          <w:rFonts w:asciiTheme="majorHAnsi" w:hAnsiTheme="majorHAnsi" w:cstheme="majorHAnsi"/>
          <w:iCs/>
          <w:sz w:val="24"/>
          <w:szCs w:val="24"/>
        </w:rPr>
        <w:t>ograniczenia</w:t>
      </w:r>
      <w:r w:rsidR="008361BE" w:rsidRPr="00787CF4">
        <w:rPr>
          <w:rFonts w:asciiTheme="majorHAnsi" w:hAnsiTheme="majorHAnsi" w:cstheme="majorHAnsi"/>
          <w:iCs/>
          <w:sz w:val="24"/>
          <w:szCs w:val="24"/>
        </w:rPr>
        <w:t xml:space="preserve"> </w:t>
      </w:r>
      <w:r w:rsidRPr="00787CF4">
        <w:rPr>
          <w:rFonts w:asciiTheme="majorHAnsi" w:hAnsiTheme="majorHAnsi" w:cstheme="majorHAnsi"/>
          <w:iCs/>
          <w:sz w:val="24"/>
          <w:szCs w:val="24"/>
        </w:rPr>
        <w:t xml:space="preserve">zużycia paliw kopalnych. Będzie to jednak mniej znaczące, </w:t>
      </w:r>
      <w:r w:rsidR="00DF4CE0" w:rsidRPr="00787CF4">
        <w:rPr>
          <w:rFonts w:asciiTheme="majorHAnsi" w:hAnsiTheme="majorHAnsi" w:cstheme="majorHAnsi"/>
          <w:iCs/>
          <w:sz w:val="24"/>
          <w:szCs w:val="24"/>
        </w:rPr>
        <w:t>pośrednie,</w:t>
      </w:r>
      <w:r w:rsidRPr="00787CF4">
        <w:rPr>
          <w:rFonts w:asciiTheme="majorHAnsi" w:hAnsiTheme="majorHAnsi" w:cstheme="majorHAnsi"/>
          <w:iCs/>
          <w:sz w:val="24"/>
          <w:szCs w:val="24"/>
        </w:rPr>
        <w:t xml:space="preserve"> ale długoterminowe oddziaływanie. </w:t>
      </w:r>
    </w:p>
    <w:p w14:paraId="7CDFAB1E" w14:textId="4C5FC7F5" w:rsidR="000F40F1"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Niektóre działania uwzględnione w tym kierunku działań będą wykazywać jedynie krótkotrwały</w:t>
      </w:r>
      <w:r w:rsidR="00D4097D">
        <w:rPr>
          <w:rFonts w:asciiTheme="majorHAnsi" w:hAnsiTheme="majorHAnsi" w:cstheme="majorHAnsi"/>
          <w:iCs/>
          <w:sz w:val="24"/>
          <w:szCs w:val="24"/>
        </w:rPr>
        <w:t>,</w:t>
      </w:r>
      <w:r w:rsidRPr="00787CF4">
        <w:rPr>
          <w:rFonts w:asciiTheme="majorHAnsi" w:hAnsiTheme="majorHAnsi" w:cstheme="majorHAnsi"/>
          <w:iCs/>
          <w:sz w:val="24"/>
          <w:szCs w:val="24"/>
        </w:rPr>
        <w:t xml:space="preserve"> negatywny wpływ</w:t>
      </w:r>
      <w:r w:rsidR="00D4097D">
        <w:rPr>
          <w:rFonts w:asciiTheme="majorHAnsi" w:hAnsiTheme="majorHAnsi" w:cstheme="majorHAnsi"/>
          <w:iCs/>
          <w:sz w:val="24"/>
          <w:szCs w:val="24"/>
        </w:rPr>
        <w:t>,</w:t>
      </w:r>
      <w:r w:rsidRPr="00787CF4">
        <w:rPr>
          <w:rFonts w:asciiTheme="majorHAnsi" w:hAnsiTheme="majorHAnsi" w:cstheme="majorHAnsi"/>
          <w:iCs/>
          <w:sz w:val="24"/>
          <w:szCs w:val="24"/>
        </w:rPr>
        <w:t xml:space="preserve"> na etapie realizacji inwestycji</w:t>
      </w:r>
      <w:r w:rsidR="00D4097D">
        <w:rPr>
          <w:rFonts w:asciiTheme="majorHAnsi" w:hAnsiTheme="majorHAnsi" w:cstheme="majorHAnsi"/>
          <w:iCs/>
          <w:sz w:val="24"/>
          <w:szCs w:val="24"/>
        </w:rPr>
        <w:t>,</w:t>
      </w:r>
      <w:r w:rsidRPr="00787CF4">
        <w:rPr>
          <w:rFonts w:asciiTheme="majorHAnsi" w:hAnsiTheme="majorHAnsi" w:cstheme="majorHAnsi"/>
          <w:iCs/>
          <w:sz w:val="24"/>
          <w:szCs w:val="24"/>
        </w:rPr>
        <w:t xml:space="preserve"> w zakresie prac budowlanych.</w:t>
      </w:r>
    </w:p>
    <w:p w14:paraId="1186D674" w14:textId="77777777" w:rsidR="000F40F1" w:rsidRDefault="000F40F1">
      <w:pPr>
        <w:spacing w:after="0" w:line="240" w:lineRule="auto"/>
        <w:rPr>
          <w:rFonts w:asciiTheme="majorHAnsi" w:eastAsiaTheme="minorEastAsia" w:hAnsiTheme="majorHAnsi" w:cstheme="majorHAnsi"/>
          <w:sz w:val="24"/>
          <w:szCs w:val="24"/>
          <w:lang w:eastAsia="pl-PL"/>
        </w:rPr>
      </w:pPr>
      <w:r>
        <w:rPr>
          <w:rFonts w:asciiTheme="majorHAnsi" w:hAnsiTheme="majorHAnsi" w:cstheme="majorHAnsi"/>
          <w:iCs w:val="0"/>
          <w:sz w:val="24"/>
          <w:szCs w:val="24"/>
        </w:rPr>
        <w:br w:type="page"/>
      </w:r>
    </w:p>
    <w:p w14:paraId="2BB4AA04" w14:textId="5035230C" w:rsidR="00787CF4" w:rsidRPr="00787CF4" w:rsidRDefault="00437CFC" w:rsidP="00787CF4">
      <w:pPr>
        <w:pStyle w:val="NormalnyWeb"/>
        <w:spacing w:before="120" w:beforeAutospacing="0" w:after="0" w:afterAutospacing="0" w:line="276" w:lineRule="auto"/>
        <w:rPr>
          <w:rFonts w:asciiTheme="majorHAnsi" w:hAnsiTheme="majorHAnsi" w:cstheme="majorHAnsi"/>
          <w:b/>
          <w:bCs/>
          <w:iCs/>
          <w:sz w:val="24"/>
          <w:szCs w:val="24"/>
        </w:rPr>
      </w:pPr>
      <w:r>
        <w:rPr>
          <w:rFonts w:asciiTheme="majorHAnsi" w:hAnsiTheme="majorHAnsi" w:cstheme="majorHAnsi"/>
          <w:b/>
          <w:bCs/>
          <w:iCs/>
          <w:sz w:val="24"/>
          <w:szCs w:val="24"/>
        </w:rPr>
        <w:lastRenderedPageBreak/>
        <w:t>VIII</w:t>
      </w:r>
      <w:r w:rsidR="00787CF4" w:rsidRPr="00787CF4">
        <w:rPr>
          <w:rFonts w:asciiTheme="majorHAnsi" w:hAnsiTheme="majorHAnsi" w:cstheme="majorHAnsi"/>
          <w:b/>
          <w:bCs/>
          <w:iCs/>
          <w:sz w:val="24"/>
          <w:szCs w:val="24"/>
        </w:rPr>
        <w:t>. Gospodarka w obiegu zamkniętym (…)</w:t>
      </w:r>
    </w:p>
    <w:p w14:paraId="4CEB28B4" w14:textId="5870EFB0"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Następstwem realizacji działań: Wdrażanie GOZ w przemyśle; Zastosowanie GOZ</w:t>
      </w:r>
      <w:r w:rsidR="00927B86">
        <w:rPr>
          <w:rFonts w:asciiTheme="majorHAnsi" w:hAnsiTheme="majorHAnsi" w:cstheme="majorHAnsi"/>
          <w:iCs/>
          <w:sz w:val="24"/>
          <w:szCs w:val="24"/>
        </w:rPr>
        <w:br/>
      </w:r>
      <w:r w:rsidRPr="00787CF4">
        <w:rPr>
          <w:rFonts w:asciiTheme="majorHAnsi" w:hAnsiTheme="majorHAnsi" w:cstheme="majorHAnsi"/>
          <w:iCs/>
          <w:sz w:val="24"/>
          <w:szCs w:val="24"/>
        </w:rPr>
        <w:t>w gospodarce odpadowej, w ramach opisywanego kierunku działań będzie pośredni, długoterminowy, pozytywny wpływ</w:t>
      </w:r>
      <w:r w:rsidR="00937C82">
        <w:rPr>
          <w:rFonts w:asciiTheme="majorHAnsi" w:hAnsiTheme="majorHAnsi" w:cstheme="majorHAnsi"/>
          <w:iCs/>
          <w:sz w:val="24"/>
          <w:szCs w:val="24"/>
        </w:rPr>
        <w:t>,</w:t>
      </w:r>
      <w:r w:rsidRPr="00787CF4">
        <w:rPr>
          <w:rFonts w:asciiTheme="majorHAnsi" w:hAnsiTheme="majorHAnsi" w:cstheme="majorHAnsi"/>
          <w:iCs/>
          <w:sz w:val="24"/>
          <w:szCs w:val="24"/>
        </w:rPr>
        <w:t xml:space="preserve"> w wyniku </w:t>
      </w:r>
      <w:r w:rsidR="00B2738C">
        <w:rPr>
          <w:rFonts w:asciiTheme="majorHAnsi" w:hAnsiTheme="majorHAnsi" w:cstheme="majorHAnsi"/>
          <w:iCs/>
          <w:sz w:val="24"/>
          <w:szCs w:val="24"/>
        </w:rPr>
        <w:t>ograniczania</w:t>
      </w:r>
      <w:r w:rsidR="00B2738C" w:rsidRPr="00787CF4">
        <w:rPr>
          <w:rFonts w:asciiTheme="majorHAnsi" w:hAnsiTheme="majorHAnsi" w:cstheme="majorHAnsi"/>
          <w:iCs/>
          <w:sz w:val="24"/>
          <w:szCs w:val="24"/>
        </w:rPr>
        <w:t xml:space="preserve"> </w:t>
      </w:r>
      <w:r w:rsidRPr="00787CF4">
        <w:rPr>
          <w:rFonts w:asciiTheme="majorHAnsi" w:hAnsiTheme="majorHAnsi" w:cstheme="majorHAnsi"/>
          <w:iCs/>
          <w:sz w:val="24"/>
          <w:szCs w:val="24"/>
        </w:rPr>
        <w:t xml:space="preserve">zagrożenia zanieczyszczenia wód podziemnych odciekami z odpadów. Będzie to efekt zmniejszenia/ likwidacji problemu tzw. dzikich wysypisk odpadów (likwidacja przesączania odcieków i innych zanieczyszczeń z miejsc nielegalnego deponowania odpadów do wód podziemnych) oraz zmniejszenia ilości odpadów trafiających na składowiska, większej selektywności składowania (mniejsze ilości odcieków wymagających oczyszczania i odprowadzania do wód lub do ziemi). </w:t>
      </w:r>
    </w:p>
    <w:p w14:paraId="748565A4" w14:textId="6B85C49D"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 xml:space="preserve">W </w:t>
      </w:r>
      <w:r w:rsidRPr="006E50F0">
        <w:rPr>
          <w:rFonts w:asciiTheme="majorHAnsi" w:hAnsiTheme="majorHAnsi" w:cstheme="majorHAnsi"/>
          <w:iCs/>
          <w:sz w:val="24"/>
          <w:szCs w:val="24"/>
        </w:rPr>
        <w:t>przypadku działania: Zrównoważona konsumpcja, spodziewane jest analogiczne oddziaływanie na stan wód podziemnych jak do opisanego działania</w:t>
      </w:r>
      <w:r w:rsidRPr="00787CF4">
        <w:rPr>
          <w:rFonts w:asciiTheme="majorHAnsi" w:hAnsiTheme="majorHAnsi" w:cstheme="majorHAnsi"/>
          <w:iCs/>
          <w:sz w:val="24"/>
          <w:szCs w:val="24"/>
        </w:rPr>
        <w:t xml:space="preserve">: </w:t>
      </w:r>
      <w:r w:rsidR="00582863">
        <w:rPr>
          <w:rFonts w:asciiTheme="majorHAnsi" w:hAnsiTheme="majorHAnsi" w:cstheme="majorHAnsi"/>
          <w:iCs/>
          <w:sz w:val="24"/>
          <w:szCs w:val="24"/>
        </w:rPr>
        <w:t>X</w:t>
      </w:r>
      <w:r w:rsidRPr="00787CF4">
        <w:rPr>
          <w:rFonts w:asciiTheme="majorHAnsi" w:hAnsiTheme="majorHAnsi" w:cstheme="majorHAnsi"/>
          <w:iCs/>
          <w:sz w:val="24"/>
          <w:szCs w:val="24"/>
        </w:rPr>
        <w:t xml:space="preserve">.4. Działania obejmujące podnoszenie świadomości </w:t>
      </w:r>
      <w:r w:rsidR="00582863">
        <w:rPr>
          <w:rFonts w:asciiTheme="majorHAnsi" w:hAnsiTheme="majorHAnsi" w:cstheme="majorHAnsi"/>
          <w:iCs/>
          <w:sz w:val="24"/>
          <w:szCs w:val="24"/>
        </w:rPr>
        <w:t>mieszkańców</w:t>
      </w:r>
      <w:r w:rsidRPr="00787CF4">
        <w:rPr>
          <w:rFonts w:asciiTheme="majorHAnsi" w:hAnsiTheme="majorHAnsi" w:cstheme="majorHAnsi"/>
          <w:iCs/>
          <w:sz w:val="24"/>
          <w:szCs w:val="24"/>
        </w:rPr>
        <w:t xml:space="preserve"> w zakresie gospodarki odpadami (…).   </w:t>
      </w:r>
    </w:p>
    <w:p w14:paraId="3C994621" w14:textId="77777777"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Działanie: Monitorowanie GOZ (…), będzie miało pomijalny wpływ na wody podziemne.</w:t>
      </w:r>
    </w:p>
    <w:p w14:paraId="5F243C13" w14:textId="218E55A2" w:rsidR="00787CF4" w:rsidRPr="00787CF4" w:rsidRDefault="00437CFC" w:rsidP="00787CF4">
      <w:pPr>
        <w:pStyle w:val="NormalnyWeb"/>
        <w:spacing w:before="120" w:beforeAutospacing="0" w:after="0" w:afterAutospacing="0" w:line="276" w:lineRule="auto"/>
        <w:rPr>
          <w:rFonts w:asciiTheme="majorHAnsi" w:hAnsiTheme="majorHAnsi" w:cstheme="majorHAnsi"/>
          <w:b/>
          <w:bCs/>
          <w:iCs/>
          <w:sz w:val="24"/>
          <w:szCs w:val="24"/>
        </w:rPr>
      </w:pPr>
      <w:r>
        <w:rPr>
          <w:rFonts w:asciiTheme="majorHAnsi" w:hAnsiTheme="majorHAnsi" w:cstheme="majorHAnsi"/>
          <w:b/>
          <w:bCs/>
          <w:iCs/>
          <w:sz w:val="24"/>
          <w:szCs w:val="24"/>
        </w:rPr>
        <w:t>I</w:t>
      </w:r>
      <w:r w:rsidR="00787CF4" w:rsidRPr="00787CF4">
        <w:rPr>
          <w:rFonts w:asciiTheme="majorHAnsi" w:hAnsiTheme="majorHAnsi" w:cstheme="majorHAnsi"/>
          <w:b/>
          <w:bCs/>
          <w:iCs/>
          <w:sz w:val="24"/>
          <w:szCs w:val="24"/>
        </w:rPr>
        <w:t>X. Gospodarka wodno-ściekowa</w:t>
      </w:r>
    </w:p>
    <w:p w14:paraId="0C2187D0" w14:textId="45E84AB1" w:rsidR="00787CF4" w:rsidRPr="00787CF4" w:rsidRDefault="00787CF4" w:rsidP="00787CF4">
      <w:pPr>
        <w:spacing w:before="120" w:after="0"/>
        <w:rPr>
          <w:rFonts w:asciiTheme="majorHAnsi" w:hAnsiTheme="majorHAnsi" w:cstheme="majorHAnsi"/>
          <w:iCs w:val="0"/>
          <w:sz w:val="24"/>
          <w:szCs w:val="24"/>
        </w:rPr>
      </w:pPr>
      <w:r w:rsidRPr="00787CF4">
        <w:rPr>
          <w:rFonts w:asciiTheme="majorHAnsi" w:hAnsiTheme="majorHAnsi" w:cstheme="majorHAnsi"/>
          <w:sz w:val="24"/>
          <w:szCs w:val="24"/>
        </w:rPr>
        <w:t>Działanie: Zapewnienie mieszkańcom województwa stabilnych dostaw wody ukierunkowane na budowę i przebudowę ujęć wód podziemnych oraz budowę i przebudowę rurociągów wodociągowych do przesyłania wody do obszarów zagrożonych suszą hydrologiczną dla potrzeb zbiorowego zaopatrzenia w wodę, mogą potencjalnie wpływać</w:t>
      </w:r>
      <w:r w:rsidR="00927B86">
        <w:rPr>
          <w:rFonts w:asciiTheme="majorHAnsi" w:hAnsiTheme="majorHAnsi" w:cstheme="majorHAnsi"/>
          <w:sz w:val="24"/>
          <w:szCs w:val="24"/>
        </w:rPr>
        <w:br/>
      </w:r>
      <w:r w:rsidRPr="00787CF4">
        <w:rPr>
          <w:rFonts w:asciiTheme="majorHAnsi" w:hAnsiTheme="majorHAnsi" w:cstheme="majorHAnsi"/>
          <w:sz w:val="24"/>
          <w:szCs w:val="24"/>
        </w:rPr>
        <w:t xml:space="preserve">w sposób negatywny na stan ilościowy wód </w:t>
      </w:r>
      <w:bookmarkStart w:id="167" w:name="_Hlk117523813"/>
      <w:r w:rsidRPr="00787CF4">
        <w:rPr>
          <w:rFonts w:asciiTheme="majorHAnsi" w:hAnsiTheme="majorHAnsi" w:cstheme="majorHAnsi"/>
          <w:sz w:val="24"/>
          <w:szCs w:val="24"/>
        </w:rPr>
        <w:t>podziemnych poprzez zmniejszenie rezerw zasobów</w:t>
      </w:r>
      <w:r w:rsidR="00E076BB">
        <w:rPr>
          <w:rFonts w:asciiTheme="majorHAnsi" w:hAnsiTheme="majorHAnsi" w:cstheme="majorHAnsi"/>
          <w:sz w:val="24"/>
          <w:szCs w:val="24"/>
        </w:rPr>
        <w:t>,</w:t>
      </w:r>
      <w:r w:rsidRPr="00787CF4">
        <w:rPr>
          <w:rFonts w:asciiTheme="majorHAnsi" w:hAnsiTheme="majorHAnsi" w:cstheme="majorHAnsi"/>
          <w:sz w:val="24"/>
          <w:szCs w:val="24"/>
        </w:rPr>
        <w:t xml:space="preserve"> w wyniku zwiększenia </w:t>
      </w:r>
      <w:r w:rsidRPr="00927B86">
        <w:rPr>
          <w:rFonts w:asciiTheme="majorHAnsi" w:hAnsiTheme="majorHAnsi" w:cstheme="majorHAnsi"/>
          <w:sz w:val="24"/>
          <w:szCs w:val="24"/>
        </w:rPr>
        <w:t>poboru</w:t>
      </w:r>
      <w:bookmarkEnd w:id="167"/>
      <w:r w:rsidRPr="00927B86">
        <w:rPr>
          <w:rFonts w:asciiTheme="majorHAnsi" w:hAnsiTheme="majorHAnsi" w:cstheme="majorHAnsi"/>
          <w:sz w:val="24"/>
          <w:szCs w:val="24"/>
        </w:rPr>
        <w:t xml:space="preserve">. </w:t>
      </w:r>
      <w:r w:rsidRPr="00927B86">
        <w:rPr>
          <w:rFonts w:asciiTheme="majorHAnsi" w:hAnsiTheme="majorHAnsi" w:cstheme="majorHAnsi"/>
          <w:iCs w:val="0"/>
          <w:sz w:val="24"/>
          <w:szCs w:val="24"/>
        </w:rPr>
        <w:t>Dla realizacji tego typu działań, zalecane jest przestrzeganie obowiązujących procedur prawnych (uzyskanie wymaganych uzgodnień, decyzji), uwzględnienie celów środowiskowych części wód podziemnych.</w:t>
      </w:r>
      <w:r w:rsidRPr="00787CF4">
        <w:rPr>
          <w:rFonts w:asciiTheme="majorHAnsi" w:hAnsiTheme="majorHAnsi" w:cstheme="majorHAnsi"/>
          <w:sz w:val="24"/>
          <w:szCs w:val="24"/>
        </w:rPr>
        <w:t xml:space="preserve"> </w:t>
      </w:r>
    </w:p>
    <w:p w14:paraId="7D63E10B" w14:textId="251F896C" w:rsidR="00787CF4" w:rsidRPr="00787CF4" w:rsidRDefault="00787CF4" w:rsidP="00787CF4">
      <w:pPr>
        <w:spacing w:before="120" w:after="0"/>
        <w:rPr>
          <w:rFonts w:asciiTheme="majorHAnsi" w:hAnsiTheme="majorHAnsi" w:cstheme="majorHAnsi"/>
          <w:iCs w:val="0"/>
          <w:sz w:val="24"/>
          <w:szCs w:val="24"/>
        </w:rPr>
      </w:pPr>
      <w:r w:rsidRPr="00787CF4">
        <w:rPr>
          <w:rFonts w:asciiTheme="majorHAnsi" w:hAnsiTheme="majorHAnsi" w:cstheme="majorHAnsi"/>
          <w:sz w:val="24"/>
          <w:szCs w:val="24"/>
        </w:rPr>
        <w:t xml:space="preserve">Ze względu na, opisany w niniejszej Prognozie, dobry stan ilościowy wszystkich </w:t>
      </w:r>
      <w:proofErr w:type="spellStart"/>
      <w:r w:rsidRPr="00787CF4">
        <w:rPr>
          <w:rFonts w:asciiTheme="majorHAnsi" w:hAnsiTheme="majorHAnsi" w:cstheme="majorHAnsi"/>
          <w:sz w:val="24"/>
          <w:szCs w:val="24"/>
        </w:rPr>
        <w:t>jcwpd</w:t>
      </w:r>
      <w:proofErr w:type="spellEnd"/>
      <w:r w:rsidRPr="00787CF4">
        <w:rPr>
          <w:rFonts w:asciiTheme="majorHAnsi" w:hAnsiTheme="majorHAnsi" w:cstheme="majorHAnsi"/>
          <w:sz w:val="24"/>
          <w:szCs w:val="24"/>
        </w:rPr>
        <w:t xml:space="preserve"> oraz wysokie rezerwy zasobów wód podziemnych, przy zachowaniu zasady nieprzekraczania poborem ilości zasobów wód dostępnych do zagospodarowania, od</w:t>
      </w:r>
      <w:r w:rsidR="005E573A">
        <w:rPr>
          <w:rFonts w:asciiTheme="majorHAnsi" w:hAnsiTheme="majorHAnsi" w:cstheme="majorHAnsi"/>
          <w:sz w:val="24"/>
          <w:szCs w:val="24"/>
        </w:rPr>
        <w:t>d</w:t>
      </w:r>
      <w:r w:rsidRPr="00787CF4">
        <w:rPr>
          <w:rFonts w:asciiTheme="majorHAnsi" w:hAnsiTheme="majorHAnsi" w:cstheme="majorHAnsi"/>
          <w:sz w:val="24"/>
          <w:szCs w:val="24"/>
        </w:rPr>
        <w:t xml:space="preserve">ziaływanie tego typu działania będzie mniej znaczące. </w:t>
      </w:r>
    </w:p>
    <w:p w14:paraId="7BBD62D2" w14:textId="720399F9"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W ramach działania</w:t>
      </w:r>
      <w:r w:rsidR="00904FB7">
        <w:rPr>
          <w:rFonts w:asciiTheme="majorHAnsi" w:hAnsiTheme="majorHAnsi" w:cstheme="majorHAnsi"/>
          <w:iCs/>
          <w:sz w:val="24"/>
          <w:szCs w:val="24"/>
        </w:rPr>
        <w:t>:</w:t>
      </w:r>
      <w:r w:rsidRPr="00787CF4">
        <w:rPr>
          <w:rFonts w:asciiTheme="majorHAnsi" w:hAnsiTheme="majorHAnsi" w:cstheme="majorHAnsi"/>
          <w:iCs/>
          <w:sz w:val="24"/>
          <w:szCs w:val="24"/>
        </w:rPr>
        <w:t xml:space="preserve"> </w:t>
      </w:r>
      <w:r w:rsidR="00C562BE" w:rsidRPr="00C562BE">
        <w:rPr>
          <w:rFonts w:asciiTheme="majorHAnsi" w:hAnsiTheme="majorHAnsi" w:cstheme="majorHAnsi"/>
          <w:iCs/>
          <w:sz w:val="24"/>
          <w:szCs w:val="24"/>
        </w:rPr>
        <w:t xml:space="preserve">Zapewnienie mieszkańcom województwa wody dobrej jakości </w:t>
      </w:r>
      <w:r w:rsidRPr="00787CF4">
        <w:rPr>
          <w:rFonts w:asciiTheme="majorHAnsi" w:hAnsiTheme="majorHAnsi" w:cstheme="majorHAnsi"/>
          <w:iCs/>
          <w:sz w:val="24"/>
          <w:szCs w:val="24"/>
        </w:rPr>
        <w:t>(…)  przewidywane jest wystąpienie bezpośrednich, pozytywnych, długotrwałych oddziaływań,</w:t>
      </w:r>
      <w:r w:rsidR="00927B86">
        <w:rPr>
          <w:rFonts w:asciiTheme="majorHAnsi" w:hAnsiTheme="majorHAnsi" w:cstheme="majorHAnsi"/>
          <w:iCs/>
          <w:sz w:val="24"/>
          <w:szCs w:val="24"/>
        </w:rPr>
        <w:br/>
      </w:r>
      <w:r w:rsidRPr="00787CF4">
        <w:rPr>
          <w:rFonts w:asciiTheme="majorHAnsi" w:hAnsiTheme="majorHAnsi" w:cstheme="majorHAnsi"/>
          <w:iCs/>
          <w:sz w:val="24"/>
          <w:szCs w:val="24"/>
        </w:rPr>
        <w:t xml:space="preserve">w wyniku zmniejszenia ładunków zanieczyszczeń odprowadzanych ze ściekami, głównie do ziemi (zwiększenie ilości ścieków oczyszczanych w stosunku do ścieków wymagających oczyszczania, likwidacja zrzutów nieoczyszczonych ścieków, zwłaszcza w obszarach nieskanalizowanych o luźnej zabudowie, poprawa efektywności oczyszczania ścieków). Będzie to następstwem realizacji inwestycji z zakresu gospodarki wodno-ściekowej zaplanowanych w </w:t>
      </w:r>
      <w:r w:rsidRPr="00B868A6">
        <w:rPr>
          <w:rFonts w:asciiTheme="majorHAnsi" w:hAnsiTheme="majorHAnsi" w:cstheme="majorHAnsi"/>
          <w:iCs/>
          <w:sz w:val="24"/>
          <w:szCs w:val="24"/>
        </w:rPr>
        <w:t>ramach KPOŚK.</w:t>
      </w:r>
      <w:r w:rsidRPr="00787CF4">
        <w:rPr>
          <w:rFonts w:asciiTheme="majorHAnsi" w:hAnsiTheme="majorHAnsi" w:cstheme="majorHAnsi"/>
          <w:iCs/>
          <w:sz w:val="24"/>
          <w:szCs w:val="24"/>
        </w:rPr>
        <w:t xml:space="preserve">  </w:t>
      </w:r>
    </w:p>
    <w:p w14:paraId="2B850DFF" w14:textId="52B2803F"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Inwestycje mogą jednak stanowić pewne negatywne zagrożenia dla opisywanego elementu środowiska naturalnego na etapie realizacji (</w:t>
      </w:r>
      <w:r w:rsidRPr="00787CF4">
        <w:rPr>
          <w:rFonts w:asciiTheme="majorHAnsi" w:eastAsiaTheme="minorHAnsi" w:hAnsiTheme="majorHAnsi" w:cstheme="majorHAnsi"/>
          <w:iCs/>
          <w:sz w:val="24"/>
          <w:szCs w:val="24"/>
          <w:lang w:eastAsia="en-US"/>
        </w:rPr>
        <w:t>wycieki zanieczyszczeń z maszyn budowlanych na etapie budowy)</w:t>
      </w:r>
      <w:r w:rsidR="005E573A">
        <w:rPr>
          <w:rFonts w:asciiTheme="majorHAnsi" w:hAnsiTheme="majorHAnsi" w:cstheme="majorHAnsi"/>
          <w:iCs/>
          <w:sz w:val="24"/>
          <w:szCs w:val="24"/>
        </w:rPr>
        <w:t>.</w:t>
      </w:r>
      <w:r w:rsidRPr="00787CF4">
        <w:rPr>
          <w:rFonts w:asciiTheme="majorHAnsi" w:hAnsiTheme="majorHAnsi" w:cstheme="majorHAnsi"/>
          <w:iCs/>
          <w:sz w:val="24"/>
          <w:szCs w:val="24"/>
        </w:rPr>
        <w:t xml:space="preserve"> </w:t>
      </w:r>
      <w:r w:rsidR="005E573A">
        <w:rPr>
          <w:rFonts w:asciiTheme="majorHAnsi" w:hAnsiTheme="majorHAnsi" w:cstheme="majorHAnsi"/>
          <w:iCs/>
          <w:sz w:val="24"/>
          <w:szCs w:val="24"/>
        </w:rPr>
        <w:t>Z</w:t>
      </w:r>
      <w:r w:rsidRPr="00787CF4">
        <w:rPr>
          <w:rFonts w:asciiTheme="majorHAnsi" w:hAnsiTheme="majorHAnsi" w:cstheme="majorHAnsi"/>
          <w:iCs/>
          <w:sz w:val="24"/>
          <w:szCs w:val="24"/>
        </w:rPr>
        <w:t xml:space="preserve">atem należy zachować wszystkie obowiązujące procedury i z dużą ostrożnością rozpatrywać kwestie lokalizacji i sposobu realizacji poszczególnych przedsięwzięć. </w:t>
      </w:r>
    </w:p>
    <w:p w14:paraId="2A76C548" w14:textId="196DCED9"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lastRenderedPageBreak/>
        <w:t>Działania zaplanowane w ramach</w:t>
      </w:r>
      <w:r w:rsidR="00476A96">
        <w:rPr>
          <w:rFonts w:asciiTheme="majorHAnsi" w:hAnsiTheme="majorHAnsi" w:cstheme="majorHAnsi"/>
          <w:iCs/>
          <w:sz w:val="24"/>
          <w:szCs w:val="24"/>
        </w:rPr>
        <w:t>:</w:t>
      </w:r>
      <w:r w:rsidRPr="00787CF4">
        <w:rPr>
          <w:rFonts w:asciiTheme="majorHAnsi" w:hAnsiTheme="majorHAnsi" w:cstheme="majorHAnsi"/>
          <w:iCs/>
          <w:sz w:val="24"/>
          <w:szCs w:val="24"/>
        </w:rPr>
        <w:t xml:space="preserve"> Ograniczenie strat wody oraz zapobieganie awariom sieci wodociągowych (…) polegające na rozbudowie i modernizacji infrastruktury niezbędnej do ujęcia, uzdatniania  i dystrybucji wody do spożycia</w:t>
      </w:r>
      <w:r w:rsidR="00BF3CC2">
        <w:rPr>
          <w:rFonts w:asciiTheme="majorHAnsi" w:hAnsiTheme="majorHAnsi" w:cstheme="majorHAnsi"/>
          <w:iCs/>
          <w:sz w:val="24"/>
          <w:szCs w:val="24"/>
        </w:rPr>
        <w:t>,</w:t>
      </w:r>
      <w:r w:rsidRPr="00787CF4">
        <w:rPr>
          <w:rFonts w:asciiTheme="majorHAnsi" w:hAnsiTheme="majorHAnsi" w:cstheme="majorHAnsi"/>
          <w:iCs/>
          <w:sz w:val="24"/>
          <w:szCs w:val="24"/>
        </w:rPr>
        <w:t xml:space="preserve"> w sytuacji zmniejszenia dostępnej ilości wody lub obniżenia jakości wody, będą skutkować również pozytywnymi oddziaływaniami</w:t>
      </w:r>
      <w:r w:rsidR="00BB12D7">
        <w:rPr>
          <w:rFonts w:asciiTheme="majorHAnsi" w:hAnsiTheme="majorHAnsi" w:cstheme="majorHAnsi"/>
          <w:iCs/>
          <w:sz w:val="24"/>
          <w:szCs w:val="24"/>
        </w:rPr>
        <w:t>.</w:t>
      </w:r>
      <w:r w:rsidR="00B868A6">
        <w:rPr>
          <w:rFonts w:asciiTheme="majorHAnsi" w:hAnsiTheme="majorHAnsi" w:cstheme="majorHAnsi"/>
          <w:iCs/>
          <w:sz w:val="24"/>
          <w:szCs w:val="24"/>
        </w:rPr>
        <w:br/>
      </w:r>
      <w:r w:rsidR="00BB12D7">
        <w:rPr>
          <w:rFonts w:asciiTheme="majorHAnsi" w:hAnsiTheme="majorHAnsi" w:cstheme="majorHAnsi"/>
          <w:iCs/>
          <w:sz w:val="24"/>
          <w:szCs w:val="24"/>
        </w:rPr>
        <w:t>Wpływ związany będzie z</w:t>
      </w:r>
      <w:r w:rsidRPr="00787CF4">
        <w:rPr>
          <w:rFonts w:asciiTheme="majorHAnsi" w:hAnsiTheme="majorHAnsi" w:cstheme="majorHAnsi"/>
          <w:iCs/>
          <w:sz w:val="24"/>
          <w:szCs w:val="24"/>
        </w:rPr>
        <w:t xml:space="preserve"> popraw</w:t>
      </w:r>
      <w:r w:rsidR="00BB12D7">
        <w:rPr>
          <w:rFonts w:asciiTheme="majorHAnsi" w:hAnsiTheme="majorHAnsi" w:cstheme="majorHAnsi"/>
          <w:iCs/>
          <w:sz w:val="24"/>
          <w:szCs w:val="24"/>
        </w:rPr>
        <w:t>ą</w:t>
      </w:r>
      <w:r w:rsidRPr="00787CF4">
        <w:rPr>
          <w:rFonts w:asciiTheme="majorHAnsi" w:hAnsiTheme="majorHAnsi" w:cstheme="majorHAnsi"/>
          <w:iCs/>
          <w:sz w:val="24"/>
          <w:szCs w:val="24"/>
        </w:rPr>
        <w:t xml:space="preserve"> stanu ilościowego wód podziemnych</w:t>
      </w:r>
      <w:r w:rsidR="00BF3CC2">
        <w:rPr>
          <w:rFonts w:asciiTheme="majorHAnsi" w:hAnsiTheme="majorHAnsi" w:cstheme="majorHAnsi"/>
          <w:iCs/>
          <w:sz w:val="24"/>
          <w:szCs w:val="24"/>
        </w:rPr>
        <w:t>,</w:t>
      </w:r>
      <w:r w:rsidRPr="00787CF4">
        <w:rPr>
          <w:rFonts w:asciiTheme="majorHAnsi" w:hAnsiTheme="majorHAnsi" w:cstheme="majorHAnsi"/>
          <w:iCs/>
          <w:sz w:val="24"/>
          <w:szCs w:val="24"/>
        </w:rPr>
        <w:t xml:space="preserve"> w wyniku zmniejszenia ilości pobieranej wody jako następstwo </w:t>
      </w:r>
      <w:r w:rsidR="00C851BF">
        <w:rPr>
          <w:rFonts w:asciiTheme="majorHAnsi" w:hAnsiTheme="majorHAnsi" w:cstheme="majorHAnsi"/>
          <w:iCs/>
          <w:sz w:val="24"/>
          <w:szCs w:val="24"/>
        </w:rPr>
        <w:t>ograniczenia</w:t>
      </w:r>
      <w:r w:rsidR="00C851BF" w:rsidRPr="00787CF4">
        <w:rPr>
          <w:rFonts w:asciiTheme="majorHAnsi" w:hAnsiTheme="majorHAnsi" w:cstheme="majorHAnsi"/>
          <w:iCs/>
          <w:sz w:val="24"/>
          <w:szCs w:val="24"/>
        </w:rPr>
        <w:t xml:space="preserve"> </w:t>
      </w:r>
      <w:r w:rsidRPr="00787CF4">
        <w:rPr>
          <w:rFonts w:asciiTheme="majorHAnsi" w:hAnsiTheme="majorHAnsi" w:cstheme="majorHAnsi"/>
          <w:iCs/>
          <w:sz w:val="24"/>
          <w:szCs w:val="24"/>
        </w:rPr>
        <w:t>strat wody (inwestycje</w:t>
      </w:r>
      <w:r w:rsidR="00BF3CC2">
        <w:rPr>
          <w:rFonts w:asciiTheme="majorHAnsi" w:hAnsiTheme="majorHAnsi" w:cstheme="majorHAnsi"/>
          <w:iCs/>
          <w:sz w:val="24"/>
          <w:szCs w:val="24"/>
        </w:rPr>
        <w:br/>
      </w:r>
      <w:r w:rsidRPr="00787CF4">
        <w:rPr>
          <w:rFonts w:asciiTheme="majorHAnsi" w:hAnsiTheme="majorHAnsi" w:cstheme="majorHAnsi"/>
          <w:iCs/>
          <w:sz w:val="24"/>
          <w:szCs w:val="24"/>
        </w:rPr>
        <w:t>w infrastrukturę) oraz optymalizacji jej zużycia. Będzie to bezpośrednie i długoterminowe oddziaływanie.</w:t>
      </w:r>
    </w:p>
    <w:p w14:paraId="297B263C" w14:textId="1B7BDC78" w:rsidR="00787CF4" w:rsidRPr="00787CF4" w:rsidRDefault="00787CF4" w:rsidP="00787CF4">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Następstwem działania</w:t>
      </w:r>
      <w:r w:rsidR="00B623F0">
        <w:rPr>
          <w:rFonts w:asciiTheme="majorHAnsi" w:hAnsiTheme="majorHAnsi" w:cstheme="majorHAnsi"/>
          <w:iCs/>
          <w:sz w:val="24"/>
          <w:szCs w:val="24"/>
        </w:rPr>
        <w:t>:</w:t>
      </w:r>
      <w:r w:rsidRPr="00787CF4">
        <w:rPr>
          <w:rFonts w:asciiTheme="majorHAnsi" w:hAnsiTheme="majorHAnsi" w:cstheme="majorHAnsi"/>
          <w:iCs/>
          <w:sz w:val="24"/>
          <w:szCs w:val="24"/>
        </w:rPr>
        <w:t xml:space="preserve"> Cyrkularne gospodarowanie wodą</w:t>
      </w:r>
      <w:r w:rsidR="00400861">
        <w:rPr>
          <w:rFonts w:asciiTheme="majorHAnsi" w:hAnsiTheme="majorHAnsi" w:cstheme="majorHAnsi"/>
          <w:iCs/>
          <w:sz w:val="24"/>
          <w:szCs w:val="24"/>
        </w:rPr>
        <w:t xml:space="preserve"> (…)</w:t>
      </w:r>
      <w:r w:rsidRPr="00787CF4">
        <w:rPr>
          <w:rFonts w:asciiTheme="majorHAnsi" w:hAnsiTheme="majorHAnsi" w:cstheme="majorHAnsi"/>
          <w:iCs/>
          <w:sz w:val="24"/>
          <w:szCs w:val="24"/>
        </w:rPr>
        <w:t xml:space="preserve"> w sektorze gospodarki wodno-ściekowej, powinna być oszczędność zasobów wód wynikająca z wprowadzenia</w:t>
      </w:r>
      <w:r w:rsidR="00B623F0">
        <w:rPr>
          <w:rFonts w:asciiTheme="majorHAnsi" w:hAnsiTheme="majorHAnsi" w:cstheme="majorHAnsi"/>
          <w:iCs/>
          <w:sz w:val="24"/>
          <w:szCs w:val="24"/>
        </w:rPr>
        <w:br/>
      </w:r>
      <w:r w:rsidRPr="00787CF4">
        <w:rPr>
          <w:rFonts w:asciiTheme="majorHAnsi" w:hAnsiTheme="majorHAnsi" w:cstheme="majorHAnsi"/>
          <w:iCs/>
          <w:sz w:val="24"/>
          <w:szCs w:val="24"/>
        </w:rPr>
        <w:t>w przedsiębiorstwach nowoczesnych rozwiązań, skutkujących m.in</w:t>
      </w:r>
      <w:r w:rsidR="007762DA">
        <w:rPr>
          <w:rFonts w:asciiTheme="majorHAnsi" w:hAnsiTheme="majorHAnsi" w:cstheme="majorHAnsi"/>
          <w:iCs/>
          <w:sz w:val="24"/>
          <w:szCs w:val="24"/>
        </w:rPr>
        <w:t>.</w:t>
      </w:r>
      <w:r w:rsidRPr="00787CF4">
        <w:rPr>
          <w:rFonts w:asciiTheme="majorHAnsi" w:hAnsiTheme="majorHAnsi" w:cstheme="majorHAnsi"/>
          <w:iCs/>
          <w:sz w:val="24"/>
          <w:szCs w:val="24"/>
        </w:rPr>
        <w:t xml:space="preserve"> minimalizacją zużycia wody, efektywnego oczyszcza</w:t>
      </w:r>
      <w:r w:rsidR="00970992">
        <w:rPr>
          <w:rFonts w:asciiTheme="majorHAnsi" w:hAnsiTheme="majorHAnsi" w:cstheme="majorHAnsi"/>
          <w:iCs/>
          <w:sz w:val="24"/>
          <w:szCs w:val="24"/>
        </w:rPr>
        <w:t>nia</w:t>
      </w:r>
      <w:r w:rsidRPr="00787CF4">
        <w:rPr>
          <w:rFonts w:asciiTheme="majorHAnsi" w:hAnsiTheme="majorHAnsi" w:cstheme="majorHAnsi"/>
          <w:iCs/>
          <w:sz w:val="24"/>
          <w:szCs w:val="24"/>
        </w:rPr>
        <w:t xml:space="preserve"> wody i ścieków, ponownego użyci</w:t>
      </w:r>
      <w:r w:rsidR="00F43487">
        <w:rPr>
          <w:rFonts w:asciiTheme="majorHAnsi" w:hAnsiTheme="majorHAnsi" w:cstheme="majorHAnsi"/>
          <w:iCs/>
          <w:sz w:val="24"/>
          <w:szCs w:val="24"/>
        </w:rPr>
        <w:t>a</w:t>
      </w:r>
      <w:r w:rsidRPr="00787CF4">
        <w:rPr>
          <w:rFonts w:asciiTheme="majorHAnsi" w:hAnsiTheme="majorHAnsi" w:cstheme="majorHAnsi"/>
          <w:iCs/>
          <w:sz w:val="24"/>
          <w:szCs w:val="24"/>
        </w:rPr>
        <w:t xml:space="preserve"> wody (na cele niekonsumpcyjne), recykling wody (na cele konsumpcyjne) oraz odzysk wody w procesie przeróbki ścieków. Oddziaływania te będą miały bezpośredni, pozytywny, długoterminowy charakter. </w:t>
      </w:r>
    </w:p>
    <w:p w14:paraId="06C2EFA2" w14:textId="188BA0C4" w:rsidR="00787CF4" w:rsidRDefault="00787CF4" w:rsidP="00787CF4">
      <w:pPr>
        <w:spacing w:before="120" w:after="0"/>
        <w:rPr>
          <w:rFonts w:asciiTheme="majorHAnsi" w:hAnsiTheme="majorHAnsi" w:cstheme="majorHAnsi"/>
          <w:sz w:val="24"/>
          <w:szCs w:val="24"/>
        </w:rPr>
      </w:pPr>
      <w:r w:rsidRPr="00787CF4">
        <w:rPr>
          <w:rFonts w:asciiTheme="majorHAnsi" w:hAnsiTheme="majorHAnsi" w:cstheme="majorHAnsi"/>
          <w:sz w:val="24"/>
          <w:szCs w:val="24"/>
        </w:rPr>
        <w:t>Zagrożenia dla środowiska wodnego</w:t>
      </w:r>
      <w:r w:rsidR="007578CB">
        <w:rPr>
          <w:rFonts w:asciiTheme="majorHAnsi" w:hAnsiTheme="majorHAnsi" w:cstheme="majorHAnsi"/>
          <w:sz w:val="24"/>
          <w:szCs w:val="24"/>
        </w:rPr>
        <w:t>,</w:t>
      </w:r>
      <w:r w:rsidRPr="00787CF4">
        <w:rPr>
          <w:rFonts w:asciiTheme="majorHAnsi" w:hAnsiTheme="majorHAnsi" w:cstheme="majorHAnsi"/>
          <w:sz w:val="24"/>
          <w:szCs w:val="24"/>
        </w:rPr>
        <w:t xml:space="preserve"> w związku z planowanymi działaniami</w:t>
      </w:r>
      <w:r w:rsidR="007578CB">
        <w:rPr>
          <w:rFonts w:asciiTheme="majorHAnsi" w:hAnsiTheme="majorHAnsi" w:cstheme="majorHAnsi"/>
          <w:sz w:val="24"/>
          <w:szCs w:val="24"/>
        </w:rPr>
        <w:t>,</w:t>
      </w:r>
      <w:r w:rsidRPr="00787CF4">
        <w:rPr>
          <w:rFonts w:asciiTheme="majorHAnsi" w:hAnsiTheme="majorHAnsi" w:cstheme="majorHAnsi"/>
          <w:sz w:val="24"/>
          <w:szCs w:val="24"/>
        </w:rPr>
        <w:t xml:space="preserve"> są niewielkie</w:t>
      </w:r>
      <w:r w:rsidR="006A60C3">
        <w:rPr>
          <w:rFonts w:asciiTheme="majorHAnsi" w:hAnsiTheme="majorHAnsi" w:cstheme="majorHAnsi"/>
          <w:sz w:val="24"/>
          <w:szCs w:val="24"/>
        </w:rPr>
        <w:br/>
      </w:r>
      <w:r w:rsidRPr="00787CF4">
        <w:rPr>
          <w:rFonts w:asciiTheme="majorHAnsi" w:hAnsiTheme="majorHAnsi" w:cstheme="majorHAnsi"/>
          <w:sz w:val="24"/>
          <w:szCs w:val="24"/>
        </w:rPr>
        <w:t>i występować będą wyłącznie na etapie realizacji.</w:t>
      </w:r>
      <w:r w:rsidRPr="00787CF4">
        <w:rPr>
          <w:rFonts w:asciiTheme="majorHAnsi" w:hAnsiTheme="majorHAnsi" w:cstheme="majorHAnsi"/>
          <w:color w:val="000000"/>
          <w:sz w:val="24"/>
          <w:szCs w:val="24"/>
        </w:rPr>
        <w:t xml:space="preserve"> Wielkość oddziaływania uzależniona będzie od zakresu prowadzonych prac budowlanych</w:t>
      </w:r>
      <w:r w:rsidRPr="00787CF4">
        <w:rPr>
          <w:rFonts w:asciiTheme="majorHAnsi" w:hAnsiTheme="majorHAnsi" w:cstheme="majorHAnsi"/>
          <w:sz w:val="24"/>
          <w:szCs w:val="24"/>
        </w:rPr>
        <w:t xml:space="preserve"> (ryzyko skażenia wody</w:t>
      </w:r>
      <w:r w:rsidR="007578CB">
        <w:rPr>
          <w:rFonts w:asciiTheme="majorHAnsi" w:hAnsiTheme="majorHAnsi" w:cstheme="majorHAnsi"/>
          <w:sz w:val="24"/>
          <w:szCs w:val="24"/>
        </w:rPr>
        <w:t>,</w:t>
      </w:r>
      <w:r w:rsidR="00F43487">
        <w:rPr>
          <w:rFonts w:asciiTheme="majorHAnsi" w:hAnsiTheme="majorHAnsi" w:cstheme="majorHAnsi"/>
          <w:sz w:val="24"/>
          <w:szCs w:val="24"/>
        </w:rPr>
        <w:t xml:space="preserve"> w wyniku awarii wykorzystywanych</w:t>
      </w:r>
      <w:r w:rsidRPr="00787CF4">
        <w:rPr>
          <w:rFonts w:asciiTheme="majorHAnsi" w:hAnsiTheme="majorHAnsi" w:cstheme="majorHAnsi"/>
          <w:sz w:val="24"/>
          <w:szCs w:val="24"/>
        </w:rPr>
        <w:t xml:space="preserve"> maszyn i urządzeń, prace odwodnieniowe). </w:t>
      </w:r>
    </w:p>
    <w:p w14:paraId="1EB2411F" w14:textId="30B1565B" w:rsidR="00437CFC" w:rsidRPr="00787CF4" w:rsidRDefault="00437CFC" w:rsidP="00437CFC">
      <w:pPr>
        <w:pStyle w:val="NormalnyWeb"/>
        <w:spacing w:before="120" w:beforeAutospacing="0" w:after="0" w:afterAutospacing="0" w:line="276" w:lineRule="auto"/>
        <w:rPr>
          <w:rFonts w:asciiTheme="majorHAnsi" w:hAnsiTheme="majorHAnsi" w:cstheme="majorHAnsi"/>
          <w:b/>
          <w:bCs/>
          <w:iCs/>
          <w:sz w:val="24"/>
          <w:szCs w:val="24"/>
        </w:rPr>
      </w:pPr>
      <w:r>
        <w:rPr>
          <w:rFonts w:asciiTheme="majorHAnsi" w:hAnsiTheme="majorHAnsi" w:cstheme="majorHAnsi"/>
          <w:b/>
          <w:bCs/>
          <w:iCs/>
          <w:sz w:val="24"/>
          <w:szCs w:val="24"/>
        </w:rPr>
        <w:t>X</w:t>
      </w:r>
      <w:r w:rsidRPr="00787CF4">
        <w:rPr>
          <w:rFonts w:asciiTheme="majorHAnsi" w:hAnsiTheme="majorHAnsi" w:cstheme="majorHAnsi"/>
          <w:b/>
          <w:bCs/>
          <w:iCs/>
          <w:sz w:val="24"/>
          <w:szCs w:val="24"/>
        </w:rPr>
        <w:t>. Edukacja (…)</w:t>
      </w:r>
    </w:p>
    <w:p w14:paraId="3778F211" w14:textId="3862B9C8" w:rsidR="00437CFC" w:rsidRPr="00787CF4" w:rsidRDefault="00437CFC" w:rsidP="00437CFC">
      <w:pPr>
        <w:pStyle w:val="NormalnyWeb"/>
        <w:spacing w:before="120" w:beforeAutospacing="0" w:after="0" w:afterAutospacing="0" w:line="276" w:lineRule="auto"/>
        <w:rPr>
          <w:rFonts w:asciiTheme="majorHAnsi" w:hAnsiTheme="majorHAnsi" w:cstheme="majorHAnsi"/>
          <w:iCs/>
          <w:sz w:val="24"/>
          <w:szCs w:val="24"/>
          <w:u w:val="single"/>
        </w:rPr>
      </w:pPr>
      <w:r w:rsidRPr="00787CF4">
        <w:rPr>
          <w:rFonts w:asciiTheme="majorHAnsi" w:hAnsiTheme="majorHAnsi" w:cstheme="majorHAnsi"/>
          <w:iCs/>
          <w:sz w:val="24"/>
          <w:szCs w:val="24"/>
        </w:rPr>
        <w:t xml:space="preserve">Większość działań informacyjnych i edukacyjnych: Kampania edukacyjna ukierunkowana na przeciwdziałanie skutkom zmian klimatu; Działania obejmujące podnoszenie świadomości </w:t>
      </w:r>
      <w:r w:rsidR="00A96F39">
        <w:rPr>
          <w:rFonts w:asciiTheme="majorHAnsi" w:hAnsiTheme="majorHAnsi" w:cstheme="majorHAnsi"/>
          <w:iCs/>
          <w:sz w:val="24"/>
          <w:szCs w:val="24"/>
        </w:rPr>
        <w:t>mieszkańców</w:t>
      </w:r>
      <w:r w:rsidRPr="00787CF4">
        <w:rPr>
          <w:rFonts w:asciiTheme="majorHAnsi" w:hAnsiTheme="majorHAnsi" w:cstheme="majorHAnsi"/>
          <w:iCs/>
          <w:sz w:val="24"/>
          <w:szCs w:val="24"/>
        </w:rPr>
        <w:t xml:space="preserve"> w zakresie gospodarki odpadami (…); </w:t>
      </w:r>
      <w:r w:rsidR="00A96F39" w:rsidRPr="00A96F39">
        <w:rPr>
          <w:rFonts w:asciiTheme="majorHAnsi" w:hAnsiTheme="majorHAnsi" w:cstheme="majorHAnsi"/>
          <w:iCs/>
          <w:sz w:val="24"/>
          <w:szCs w:val="24"/>
        </w:rPr>
        <w:t>Działania ukierunkowane na podnoszenie świadomości mieszkańców województwa w zakresie racjonalnego zużycia wody</w:t>
      </w:r>
      <w:r w:rsidRPr="00787CF4">
        <w:rPr>
          <w:rFonts w:asciiTheme="majorHAnsi" w:hAnsiTheme="majorHAnsi" w:cstheme="majorHAnsi"/>
          <w:iCs/>
          <w:sz w:val="24"/>
          <w:szCs w:val="24"/>
        </w:rPr>
        <w:t xml:space="preserve">; Edukacja rolników (…), będzie pośrednio wspierać utrzymanie dobrego stanu </w:t>
      </w:r>
      <w:proofErr w:type="spellStart"/>
      <w:r w:rsidRPr="00787CF4">
        <w:rPr>
          <w:rFonts w:asciiTheme="majorHAnsi" w:hAnsiTheme="majorHAnsi" w:cstheme="majorHAnsi"/>
          <w:iCs/>
          <w:sz w:val="24"/>
          <w:szCs w:val="24"/>
        </w:rPr>
        <w:t>jcwpd</w:t>
      </w:r>
      <w:proofErr w:type="spellEnd"/>
      <w:r w:rsidRPr="00787CF4">
        <w:rPr>
          <w:rFonts w:asciiTheme="majorHAnsi" w:hAnsiTheme="majorHAnsi" w:cstheme="majorHAnsi"/>
          <w:iCs/>
          <w:sz w:val="24"/>
          <w:szCs w:val="24"/>
        </w:rPr>
        <w:t xml:space="preserve"> i osiągnięcie ustalonych celów środowiskowych. W wyniku działań należy spodziewać się ukształtowania odpowiednich i pożądanych postaw społeczeństwa, które spowodują racjonalizację</w:t>
      </w:r>
      <w:r w:rsidR="005B49D3">
        <w:rPr>
          <w:rFonts w:asciiTheme="majorHAnsi" w:hAnsiTheme="majorHAnsi" w:cstheme="majorHAnsi"/>
          <w:iCs/>
          <w:sz w:val="24"/>
          <w:szCs w:val="24"/>
        </w:rPr>
        <w:br/>
      </w:r>
      <w:r w:rsidRPr="00787CF4">
        <w:rPr>
          <w:rFonts w:asciiTheme="majorHAnsi" w:hAnsiTheme="majorHAnsi" w:cstheme="majorHAnsi"/>
          <w:iCs/>
          <w:sz w:val="24"/>
          <w:szCs w:val="24"/>
        </w:rPr>
        <w:t>i optymalizację korzystania z zasobów wód podziemnych. Odpowiedni zasób wiedzy</w:t>
      </w:r>
      <w:r w:rsidR="005B49D3">
        <w:rPr>
          <w:rFonts w:asciiTheme="majorHAnsi" w:hAnsiTheme="majorHAnsi" w:cstheme="majorHAnsi"/>
          <w:iCs/>
          <w:sz w:val="24"/>
          <w:szCs w:val="24"/>
        </w:rPr>
        <w:br/>
      </w:r>
      <w:r w:rsidRPr="00787CF4">
        <w:rPr>
          <w:rFonts w:asciiTheme="majorHAnsi" w:hAnsiTheme="majorHAnsi" w:cstheme="majorHAnsi"/>
          <w:iCs/>
          <w:sz w:val="24"/>
          <w:szCs w:val="24"/>
        </w:rPr>
        <w:t xml:space="preserve">w społeczeństwie może przyczynić się do podejmowania działań w zakresie kształtowania środowiska, które zmniejszą nieprzemyślane korzystanie z zasobów wody podziemnej, ale również zwiększą poziom ochrony jej stanu chemicznego. </w:t>
      </w:r>
    </w:p>
    <w:p w14:paraId="4FAF99F6" w14:textId="72AEB291" w:rsidR="00437CFC" w:rsidRPr="00787CF4" w:rsidRDefault="00437CFC" w:rsidP="00A96F39">
      <w:pPr>
        <w:pStyle w:val="NormalnyWeb"/>
        <w:spacing w:before="120" w:beforeAutospacing="0" w:after="0" w:afterAutospacing="0" w:line="276" w:lineRule="auto"/>
        <w:rPr>
          <w:rFonts w:asciiTheme="majorHAnsi" w:hAnsiTheme="majorHAnsi" w:cstheme="majorHAnsi"/>
          <w:iCs/>
          <w:sz w:val="24"/>
          <w:szCs w:val="24"/>
        </w:rPr>
      </w:pPr>
      <w:r w:rsidRPr="00787CF4">
        <w:rPr>
          <w:rFonts w:asciiTheme="majorHAnsi" w:hAnsiTheme="majorHAnsi" w:cstheme="majorHAnsi"/>
          <w:iCs/>
          <w:sz w:val="24"/>
          <w:szCs w:val="24"/>
        </w:rPr>
        <w:t xml:space="preserve">Pozostałe działania z zakresu </w:t>
      </w:r>
      <w:r>
        <w:rPr>
          <w:rFonts w:asciiTheme="majorHAnsi" w:hAnsiTheme="majorHAnsi" w:cstheme="majorHAnsi"/>
          <w:iCs/>
          <w:sz w:val="24"/>
          <w:szCs w:val="24"/>
        </w:rPr>
        <w:t>X</w:t>
      </w:r>
      <w:r w:rsidRPr="00787CF4">
        <w:rPr>
          <w:rFonts w:asciiTheme="majorHAnsi" w:hAnsiTheme="majorHAnsi" w:cstheme="majorHAnsi"/>
          <w:iCs/>
          <w:sz w:val="24"/>
          <w:szCs w:val="24"/>
        </w:rPr>
        <w:t>. Edukacji (…), w tym: Działania edukacyjne w zakresie gospodarki niskoemisyjnej i poprawy efektywności energetycznej (…); Wsparcie dla działań</w:t>
      </w:r>
      <w:r>
        <w:rPr>
          <w:rFonts w:asciiTheme="majorHAnsi" w:hAnsiTheme="majorHAnsi" w:cstheme="majorHAnsi"/>
          <w:iCs/>
          <w:sz w:val="24"/>
          <w:szCs w:val="24"/>
        </w:rPr>
        <w:br/>
      </w:r>
      <w:r w:rsidRPr="00787CF4">
        <w:rPr>
          <w:rFonts w:asciiTheme="majorHAnsi" w:hAnsiTheme="majorHAnsi" w:cstheme="majorHAnsi"/>
          <w:iCs/>
          <w:sz w:val="24"/>
          <w:szCs w:val="24"/>
        </w:rPr>
        <w:t>w ramach e-edukacja; Działania informacyjne w zakresie gospodarki niskoemisyjnej</w:t>
      </w:r>
      <w:r>
        <w:rPr>
          <w:rFonts w:asciiTheme="majorHAnsi" w:hAnsiTheme="majorHAnsi" w:cstheme="majorHAnsi"/>
          <w:iCs/>
          <w:sz w:val="24"/>
          <w:szCs w:val="24"/>
        </w:rPr>
        <w:br/>
      </w:r>
      <w:r w:rsidRPr="00787CF4">
        <w:rPr>
          <w:rFonts w:asciiTheme="majorHAnsi" w:hAnsiTheme="majorHAnsi" w:cstheme="majorHAnsi"/>
          <w:iCs/>
          <w:sz w:val="24"/>
          <w:szCs w:val="24"/>
        </w:rPr>
        <w:t xml:space="preserve">i poprawy efektywności energetycznej; Wzmacnianie potencjału administracji odpowiadającej za wdrażanie działań Programu; </w:t>
      </w:r>
      <w:r w:rsidR="00A96F39" w:rsidRPr="00A96F39">
        <w:rPr>
          <w:rFonts w:asciiTheme="majorHAnsi" w:hAnsiTheme="majorHAnsi" w:cstheme="majorHAnsi"/>
          <w:iCs/>
          <w:sz w:val="24"/>
          <w:szCs w:val="24"/>
        </w:rPr>
        <w:t>Działania edukacyjne w zakresie ochrony bioróżnorodności</w:t>
      </w:r>
      <w:r w:rsidRPr="00787CF4">
        <w:rPr>
          <w:rFonts w:asciiTheme="majorHAnsi" w:hAnsiTheme="majorHAnsi" w:cstheme="majorHAnsi"/>
          <w:iCs/>
          <w:sz w:val="24"/>
          <w:szCs w:val="24"/>
        </w:rPr>
        <w:t>, będą miały pomijalny wpływ na wody podziemne.</w:t>
      </w:r>
    </w:p>
    <w:p w14:paraId="635FD957" w14:textId="77777777" w:rsidR="000F40F1" w:rsidRDefault="000F40F1">
      <w:pPr>
        <w:spacing w:after="0" w:line="240" w:lineRule="auto"/>
        <w:rPr>
          <w:rFonts w:asciiTheme="majorHAnsi" w:hAnsiTheme="majorHAnsi" w:cstheme="majorHAnsi"/>
          <w:b/>
          <w:sz w:val="24"/>
          <w:szCs w:val="24"/>
        </w:rPr>
      </w:pPr>
      <w:r>
        <w:rPr>
          <w:rFonts w:asciiTheme="majorHAnsi" w:hAnsiTheme="majorHAnsi" w:cstheme="majorHAnsi"/>
          <w:b/>
          <w:sz w:val="24"/>
          <w:szCs w:val="24"/>
        </w:rPr>
        <w:br w:type="page"/>
      </w:r>
    </w:p>
    <w:p w14:paraId="7F6FC4A2" w14:textId="7CDDC873" w:rsidR="00787CF4" w:rsidRPr="00787CF4" w:rsidRDefault="00787CF4" w:rsidP="00787CF4">
      <w:pPr>
        <w:spacing w:before="120" w:after="0"/>
        <w:rPr>
          <w:rFonts w:asciiTheme="majorHAnsi" w:hAnsiTheme="majorHAnsi" w:cstheme="majorHAnsi"/>
          <w:b/>
          <w:sz w:val="24"/>
          <w:szCs w:val="24"/>
        </w:rPr>
      </w:pPr>
      <w:r w:rsidRPr="00787CF4">
        <w:rPr>
          <w:rFonts w:asciiTheme="majorHAnsi" w:hAnsiTheme="majorHAnsi" w:cstheme="majorHAnsi"/>
          <w:b/>
          <w:sz w:val="24"/>
          <w:szCs w:val="24"/>
        </w:rPr>
        <w:lastRenderedPageBreak/>
        <w:t>Podsumowanie:</w:t>
      </w:r>
    </w:p>
    <w:p w14:paraId="7DD77030" w14:textId="77777777" w:rsidR="00787CF4" w:rsidRPr="00787CF4" w:rsidRDefault="00787CF4" w:rsidP="00787CF4">
      <w:pPr>
        <w:spacing w:before="120" w:after="0"/>
        <w:rPr>
          <w:rFonts w:asciiTheme="majorHAnsi" w:hAnsiTheme="majorHAnsi" w:cstheme="majorHAnsi"/>
          <w:b/>
          <w:iCs w:val="0"/>
          <w:color w:val="000000" w:themeColor="text1"/>
          <w:sz w:val="24"/>
          <w:szCs w:val="24"/>
        </w:rPr>
      </w:pPr>
      <w:r w:rsidRPr="00787CF4">
        <w:rPr>
          <w:rFonts w:asciiTheme="majorHAnsi" w:hAnsiTheme="majorHAnsi" w:cstheme="majorHAnsi"/>
          <w:b/>
          <w:color w:val="000000" w:themeColor="text1"/>
          <w:sz w:val="24"/>
          <w:szCs w:val="24"/>
        </w:rPr>
        <w:t>Oddziaływania bezpośrednie pozytywne:</w:t>
      </w:r>
    </w:p>
    <w:p w14:paraId="4CF7CCA9" w14:textId="41E92457"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poprawa stanu chemicznego wód podziemnych</w:t>
      </w:r>
      <w:r w:rsidR="009D35D4">
        <w:rPr>
          <w:rFonts w:asciiTheme="majorHAnsi" w:hAnsiTheme="majorHAnsi" w:cstheme="majorHAnsi"/>
        </w:rPr>
        <w:t>,</w:t>
      </w:r>
      <w:r w:rsidRPr="00AB4B4C">
        <w:rPr>
          <w:rFonts w:asciiTheme="majorHAnsi" w:hAnsiTheme="majorHAnsi" w:cstheme="majorHAnsi"/>
        </w:rPr>
        <w:t xml:space="preserve"> w wyniku rozwoju/ modernizacji infrastruktury wodno-ściekowej;</w:t>
      </w:r>
    </w:p>
    <w:p w14:paraId="59734689" w14:textId="2823F307"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zmniejszenie ładunków zanieczyszczeń trafiających do wód podziemnych</w:t>
      </w:r>
      <w:r w:rsidR="009D35D4">
        <w:rPr>
          <w:rFonts w:asciiTheme="majorHAnsi" w:hAnsiTheme="majorHAnsi" w:cstheme="majorHAnsi"/>
        </w:rPr>
        <w:t>,</w:t>
      </w:r>
      <w:r w:rsidRPr="00AB4B4C">
        <w:rPr>
          <w:rFonts w:asciiTheme="majorHAnsi" w:hAnsiTheme="majorHAnsi" w:cstheme="majorHAnsi"/>
        </w:rPr>
        <w:t xml:space="preserve"> w wyniku zmniejszenia/ zaprzestania odprowadzania do ziemi nieoczyszczonych lub niedostatecznie oczyszczonych ścieków komunalnych i bytowych;</w:t>
      </w:r>
    </w:p>
    <w:p w14:paraId="3665D920" w14:textId="062F09B8"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zmniejszenie wielkości poboru wód wynikające ze spadku zapotrzebowania na wodę</w:t>
      </w:r>
      <w:r w:rsidR="009D35D4">
        <w:rPr>
          <w:rFonts w:asciiTheme="majorHAnsi" w:hAnsiTheme="majorHAnsi" w:cstheme="majorHAnsi"/>
        </w:rPr>
        <w:t>,</w:t>
      </w:r>
      <w:r w:rsidRPr="00AB4B4C">
        <w:rPr>
          <w:rFonts w:asciiTheme="majorHAnsi" w:hAnsiTheme="majorHAnsi" w:cstheme="majorHAnsi"/>
        </w:rPr>
        <w:br/>
        <w:t xml:space="preserve">w wyniku modernizacji infrastruktury wodociągowej oraz wprowadzania nowych technologii skutkujących minimalizacją zużycia wody; </w:t>
      </w:r>
    </w:p>
    <w:p w14:paraId="7C4774EA" w14:textId="77777777" w:rsidR="00787CF4" w:rsidRPr="00787CF4" w:rsidRDefault="00787CF4" w:rsidP="00787CF4">
      <w:pPr>
        <w:spacing w:before="120" w:after="0"/>
        <w:rPr>
          <w:rFonts w:asciiTheme="majorHAnsi" w:hAnsiTheme="majorHAnsi" w:cstheme="majorHAnsi"/>
          <w:b/>
          <w:iCs w:val="0"/>
          <w:sz w:val="24"/>
          <w:szCs w:val="24"/>
        </w:rPr>
      </w:pPr>
      <w:r w:rsidRPr="00787CF4">
        <w:rPr>
          <w:rFonts w:asciiTheme="majorHAnsi" w:hAnsiTheme="majorHAnsi" w:cstheme="majorHAnsi"/>
          <w:b/>
          <w:sz w:val="24"/>
          <w:szCs w:val="24"/>
        </w:rPr>
        <w:t>Odziaływania pośrednie pozytywne:</w:t>
      </w:r>
    </w:p>
    <w:p w14:paraId="5C5D4279" w14:textId="559497D5"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poprawa stanu ilościowego wód podziemnych</w:t>
      </w:r>
      <w:r w:rsidR="009D35D4">
        <w:rPr>
          <w:rFonts w:asciiTheme="majorHAnsi" w:hAnsiTheme="majorHAnsi" w:cstheme="majorHAnsi"/>
        </w:rPr>
        <w:t>,</w:t>
      </w:r>
      <w:r w:rsidRPr="00AB4B4C">
        <w:rPr>
          <w:rFonts w:asciiTheme="majorHAnsi" w:hAnsiTheme="majorHAnsi" w:cstheme="majorHAnsi"/>
        </w:rPr>
        <w:t xml:space="preserve"> w wyniku zmniejszenia zapotrzebowania na wodę w związku z rozwojem OZE;</w:t>
      </w:r>
    </w:p>
    <w:p w14:paraId="00CBF367" w14:textId="11F6C79D"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zwiększenie zasobów wód podziemnych poprzez zwiększenie możliwości retencyjnych obszarów zlewni</w:t>
      </w:r>
      <w:r w:rsidR="009D35D4">
        <w:rPr>
          <w:rFonts w:asciiTheme="majorHAnsi" w:hAnsiTheme="majorHAnsi" w:cstheme="majorHAnsi"/>
        </w:rPr>
        <w:t>,</w:t>
      </w:r>
      <w:r w:rsidRPr="00AB4B4C">
        <w:rPr>
          <w:rFonts w:asciiTheme="majorHAnsi" w:hAnsiTheme="majorHAnsi" w:cstheme="majorHAnsi"/>
        </w:rPr>
        <w:t xml:space="preserve"> w wyniku realizacji przedsięwzięć związanych</w:t>
      </w:r>
      <w:r w:rsidR="00B868A6">
        <w:rPr>
          <w:rFonts w:asciiTheme="majorHAnsi" w:hAnsiTheme="majorHAnsi" w:cstheme="majorHAnsi"/>
        </w:rPr>
        <w:br/>
      </w:r>
      <w:r w:rsidRPr="00AB4B4C">
        <w:rPr>
          <w:rFonts w:asciiTheme="majorHAnsi" w:hAnsiTheme="majorHAnsi" w:cstheme="majorHAnsi"/>
        </w:rPr>
        <w:t xml:space="preserve">z rozwojem </w:t>
      </w:r>
      <w:r w:rsidR="00350315">
        <w:rPr>
          <w:rFonts w:asciiTheme="majorHAnsi" w:hAnsiTheme="majorHAnsi" w:cstheme="majorHAnsi"/>
        </w:rPr>
        <w:t>błękitno</w:t>
      </w:r>
      <w:r w:rsidR="009D35D4">
        <w:rPr>
          <w:rFonts w:asciiTheme="majorHAnsi" w:hAnsiTheme="majorHAnsi" w:cstheme="majorHAnsi"/>
        </w:rPr>
        <w:t>-zielonej</w:t>
      </w:r>
      <w:r w:rsidRPr="00AB4B4C">
        <w:rPr>
          <w:rFonts w:asciiTheme="majorHAnsi" w:hAnsiTheme="majorHAnsi" w:cstheme="majorHAnsi"/>
        </w:rPr>
        <w:t xml:space="preserve"> infrastruktury;</w:t>
      </w:r>
    </w:p>
    <w:p w14:paraId="2B4568EC" w14:textId="13D077B0"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zwiększenie dostępności zasobów wodnych</w:t>
      </w:r>
      <w:r w:rsidR="005506DA">
        <w:rPr>
          <w:rFonts w:asciiTheme="majorHAnsi" w:hAnsiTheme="majorHAnsi" w:cstheme="majorHAnsi"/>
        </w:rPr>
        <w:t>,</w:t>
      </w:r>
      <w:r w:rsidRPr="00AB4B4C">
        <w:rPr>
          <w:rFonts w:asciiTheme="majorHAnsi" w:hAnsiTheme="majorHAnsi" w:cstheme="majorHAnsi"/>
        </w:rPr>
        <w:t xml:space="preserve"> w wyniku realizacji obiektów ukierunkowanych na retencje wody;</w:t>
      </w:r>
    </w:p>
    <w:p w14:paraId="20D6E98C" w14:textId="3F8C49B1"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racjonalizacja korzystania z zasobów wód podziemnych</w:t>
      </w:r>
      <w:r w:rsidR="005506DA">
        <w:rPr>
          <w:rFonts w:asciiTheme="majorHAnsi" w:hAnsiTheme="majorHAnsi" w:cstheme="majorHAnsi"/>
        </w:rPr>
        <w:t>,</w:t>
      </w:r>
      <w:r w:rsidRPr="00AB4B4C">
        <w:rPr>
          <w:rFonts w:asciiTheme="majorHAnsi" w:hAnsiTheme="majorHAnsi" w:cstheme="majorHAnsi"/>
        </w:rPr>
        <w:t xml:space="preserve"> w wyniku działań edukacyjnych i informacyjnych; </w:t>
      </w:r>
    </w:p>
    <w:p w14:paraId="6FCA6D98" w14:textId="77777777"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zwiększenie zasobów wód podziemnych poprzez zwiększenie możliwości retencyjnych obszarów rolniczych;</w:t>
      </w:r>
    </w:p>
    <w:p w14:paraId="43DB5E96" w14:textId="03F3F255"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zmniejszenie ładunków zanieczyszczeń głównie w zakresie biogenów trafiających do wód podziemnych</w:t>
      </w:r>
      <w:r w:rsidR="005506DA">
        <w:rPr>
          <w:rFonts w:asciiTheme="majorHAnsi" w:hAnsiTheme="majorHAnsi" w:cstheme="majorHAnsi"/>
        </w:rPr>
        <w:t>,</w:t>
      </w:r>
      <w:r w:rsidRPr="00AB4B4C">
        <w:rPr>
          <w:rFonts w:asciiTheme="majorHAnsi" w:hAnsiTheme="majorHAnsi" w:cstheme="majorHAnsi"/>
        </w:rPr>
        <w:t xml:space="preserve"> w wyniku produkcji rolniczej;</w:t>
      </w:r>
    </w:p>
    <w:p w14:paraId="121E2B29" w14:textId="40A450FD"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zmniejszenie zapotrzebowania na wodę</w:t>
      </w:r>
      <w:r w:rsidR="005506DA">
        <w:rPr>
          <w:rFonts w:asciiTheme="majorHAnsi" w:hAnsiTheme="majorHAnsi" w:cstheme="majorHAnsi"/>
        </w:rPr>
        <w:t>,</w:t>
      </w:r>
      <w:r w:rsidRPr="00AB4B4C">
        <w:rPr>
          <w:rFonts w:asciiTheme="majorHAnsi" w:hAnsiTheme="majorHAnsi" w:cstheme="majorHAnsi"/>
        </w:rPr>
        <w:t xml:space="preserve"> w wyniku realizacji działań ukierunkowanych na poprawę infrastruktury wodociągowej;</w:t>
      </w:r>
    </w:p>
    <w:p w14:paraId="2A6A6F94" w14:textId="77777777"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zmniejszenie ładunków zanieczyszczeń trafiających do wód podziemnych z miejsc składowania odpadów;</w:t>
      </w:r>
    </w:p>
    <w:p w14:paraId="504756A2" w14:textId="77777777" w:rsidR="00787CF4" w:rsidRPr="00787CF4" w:rsidRDefault="00787CF4" w:rsidP="00787CF4">
      <w:pPr>
        <w:spacing w:before="120" w:after="0"/>
        <w:rPr>
          <w:rFonts w:asciiTheme="majorHAnsi" w:hAnsiTheme="majorHAnsi" w:cstheme="majorHAnsi"/>
          <w:b/>
          <w:iCs w:val="0"/>
          <w:sz w:val="24"/>
          <w:szCs w:val="24"/>
        </w:rPr>
      </w:pPr>
      <w:r w:rsidRPr="00787CF4">
        <w:rPr>
          <w:rFonts w:asciiTheme="majorHAnsi" w:hAnsiTheme="majorHAnsi" w:cstheme="majorHAnsi"/>
          <w:b/>
          <w:sz w:val="24"/>
          <w:szCs w:val="24"/>
        </w:rPr>
        <w:t>Odziaływania bezpośrednie negatywne:</w:t>
      </w:r>
    </w:p>
    <w:p w14:paraId="5BD364D5" w14:textId="7AC3D6E5"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możliwe pogorszenie stanu chemicznego wód podziemnych</w:t>
      </w:r>
      <w:r w:rsidR="005506DA">
        <w:rPr>
          <w:rFonts w:asciiTheme="majorHAnsi" w:hAnsiTheme="majorHAnsi" w:cstheme="majorHAnsi"/>
        </w:rPr>
        <w:t>,</w:t>
      </w:r>
      <w:r w:rsidRPr="00AB4B4C">
        <w:rPr>
          <w:rFonts w:asciiTheme="majorHAnsi" w:hAnsiTheme="majorHAnsi" w:cstheme="majorHAnsi"/>
        </w:rPr>
        <w:t xml:space="preserve"> w wyniku realizacji wierceń dla wykorzystania energii geotermalnej (wycieki płynów znajdujących się</w:t>
      </w:r>
      <w:r w:rsidR="00F3253B">
        <w:rPr>
          <w:rFonts w:asciiTheme="majorHAnsi" w:hAnsiTheme="majorHAnsi" w:cstheme="majorHAnsi"/>
        </w:rPr>
        <w:br/>
      </w:r>
      <w:r w:rsidRPr="00AB4B4C">
        <w:rPr>
          <w:rFonts w:asciiTheme="majorHAnsi" w:hAnsiTheme="majorHAnsi" w:cstheme="majorHAnsi"/>
        </w:rPr>
        <w:t>w urządzeniach wiertniczych);</w:t>
      </w:r>
    </w:p>
    <w:p w14:paraId="57D0335E" w14:textId="750DE861"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możliwe pogorszenie stanu chemicznego wód podziemnych</w:t>
      </w:r>
      <w:r w:rsidR="001D078A">
        <w:rPr>
          <w:rFonts w:asciiTheme="majorHAnsi" w:hAnsiTheme="majorHAnsi" w:cstheme="majorHAnsi"/>
        </w:rPr>
        <w:t>,</w:t>
      </w:r>
      <w:r w:rsidRPr="00AB4B4C">
        <w:rPr>
          <w:rFonts w:asciiTheme="majorHAnsi" w:hAnsiTheme="majorHAnsi" w:cstheme="majorHAnsi"/>
        </w:rPr>
        <w:t xml:space="preserve"> w wyniku eksploatacji instalacji geotermalnej (mieszanie się wód z różnych warstw wodonośnych, lokalne zmiany chemiczne wody podziemnej, wycieki zanieczyszczeń);</w:t>
      </w:r>
    </w:p>
    <w:p w14:paraId="694F7DE1" w14:textId="3198C587" w:rsidR="00787CF4" w:rsidRPr="00AB4B4C" w:rsidRDefault="00787CF4">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lastRenderedPageBreak/>
        <w:t>możliwe pogorszenie zasobów wód podziemnych poprzez zmniejszenie rezerw zasobów</w:t>
      </w:r>
      <w:r w:rsidR="001D078A">
        <w:rPr>
          <w:rFonts w:asciiTheme="majorHAnsi" w:hAnsiTheme="majorHAnsi" w:cstheme="majorHAnsi"/>
        </w:rPr>
        <w:t>,</w:t>
      </w:r>
      <w:r w:rsidRPr="00AB4B4C">
        <w:rPr>
          <w:rFonts w:asciiTheme="majorHAnsi" w:hAnsiTheme="majorHAnsi" w:cstheme="majorHAnsi"/>
        </w:rPr>
        <w:t xml:space="preserve"> w wyniku zwiększenia poboru z nowych ujęć wód podziemnych;</w:t>
      </w:r>
    </w:p>
    <w:p w14:paraId="299D0DB0" w14:textId="77777777" w:rsidR="00787CF4" w:rsidRPr="00787CF4" w:rsidRDefault="00787CF4" w:rsidP="00787CF4">
      <w:pPr>
        <w:spacing w:before="120" w:after="0"/>
        <w:rPr>
          <w:rFonts w:asciiTheme="majorHAnsi" w:hAnsiTheme="majorHAnsi" w:cstheme="majorHAnsi"/>
          <w:iCs w:val="0"/>
          <w:sz w:val="24"/>
          <w:szCs w:val="24"/>
        </w:rPr>
      </w:pPr>
      <w:r w:rsidRPr="00787CF4">
        <w:rPr>
          <w:rFonts w:asciiTheme="majorHAnsi" w:hAnsiTheme="majorHAnsi" w:cstheme="majorHAnsi"/>
          <w:b/>
          <w:sz w:val="24"/>
          <w:szCs w:val="24"/>
        </w:rPr>
        <w:t>Odziaływania pośrednie negatywne:</w:t>
      </w:r>
    </w:p>
    <w:p w14:paraId="12CBCC61" w14:textId="00E3BA1F" w:rsidR="000266CE" w:rsidRPr="00AB4B4C" w:rsidRDefault="00787CF4">
      <w:pPr>
        <w:pStyle w:val="Default"/>
        <w:numPr>
          <w:ilvl w:val="0"/>
          <w:numId w:val="11"/>
        </w:numPr>
        <w:spacing w:before="120" w:line="276" w:lineRule="auto"/>
        <w:rPr>
          <w:iCs/>
        </w:rPr>
      </w:pPr>
      <w:r w:rsidRPr="00AB4B4C">
        <w:rPr>
          <w:rFonts w:asciiTheme="majorHAnsi" w:hAnsiTheme="majorHAnsi" w:cstheme="majorHAnsi"/>
        </w:rPr>
        <w:t>możliwe pogorszenie stanu chemicznego wód podziemnych w przypadku zanieczyszczenia gruntu (awarie sprzętu, wycieki zanieczyszczeń na etapie inwestycji budowlanych).</w:t>
      </w:r>
    </w:p>
    <w:p w14:paraId="447D666C" w14:textId="088C6A63" w:rsidR="005662ED" w:rsidRDefault="005662ED" w:rsidP="00646453">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168" w:name="_Toc118386963"/>
      <w:r w:rsidRPr="00BA5E23">
        <w:rPr>
          <w:rStyle w:val="Wyrnieniedelikatne"/>
          <w:rFonts w:asciiTheme="majorHAnsi" w:eastAsiaTheme="majorEastAsia" w:hAnsiTheme="majorHAnsi" w:cstheme="majorHAnsi"/>
          <w:bCs/>
          <w:color w:val="auto"/>
          <w:sz w:val="24"/>
          <w:szCs w:val="24"/>
        </w:rPr>
        <w:t>Wpływ na klimat i powietrze</w:t>
      </w:r>
      <w:bookmarkEnd w:id="168"/>
      <w:r w:rsidR="00122188" w:rsidRPr="00BA5E23">
        <w:rPr>
          <w:rStyle w:val="Wyrnieniedelikatne"/>
          <w:rFonts w:asciiTheme="majorHAnsi" w:eastAsiaTheme="majorEastAsia" w:hAnsiTheme="majorHAnsi" w:cstheme="majorHAnsi"/>
          <w:bCs/>
          <w:color w:val="auto"/>
          <w:sz w:val="24"/>
          <w:szCs w:val="24"/>
        </w:rPr>
        <w:t xml:space="preserve"> </w:t>
      </w:r>
    </w:p>
    <w:p w14:paraId="18C7518C" w14:textId="0EFBD170"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 xml:space="preserve">Klimat województwa podkarpackiego, wyniki stanu powietrza wskazują, że </w:t>
      </w:r>
      <w:r w:rsidR="006834E4">
        <w:rPr>
          <w:rFonts w:asciiTheme="majorHAnsi" w:hAnsiTheme="majorHAnsi" w:cstheme="majorHAnsi"/>
          <w:sz w:val="24"/>
          <w:szCs w:val="24"/>
        </w:rPr>
        <w:t>na obszarze</w:t>
      </w:r>
      <w:r w:rsidRPr="00646453">
        <w:rPr>
          <w:rFonts w:asciiTheme="majorHAnsi" w:hAnsiTheme="majorHAnsi" w:cstheme="majorHAnsi"/>
          <w:sz w:val="24"/>
          <w:szCs w:val="24"/>
        </w:rPr>
        <w:t xml:space="preserve"> tym, w dalszym ciągu należy podejmować działania i programy naprawcze. Ponieważ warunki termiczne i wilgotnościowe ulegają zmianom, istotnym elementem jest zintegrowana analiza. </w:t>
      </w:r>
    </w:p>
    <w:p w14:paraId="319014BE" w14:textId="0FB662B5"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 xml:space="preserve">Analizując wpływ projektu Programu na klimat i powietrze uwzględniono przede wszystkim działania, które generują </w:t>
      </w:r>
      <w:r w:rsidR="007B2F00">
        <w:rPr>
          <w:rFonts w:asciiTheme="majorHAnsi" w:hAnsiTheme="majorHAnsi" w:cstheme="majorHAnsi"/>
          <w:sz w:val="24"/>
          <w:szCs w:val="24"/>
        </w:rPr>
        <w:t>oddziaływanie</w:t>
      </w:r>
      <w:r w:rsidR="007B2F00" w:rsidRPr="00646453">
        <w:rPr>
          <w:rFonts w:asciiTheme="majorHAnsi" w:hAnsiTheme="majorHAnsi" w:cstheme="majorHAnsi"/>
          <w:sz w:val="24"/>
          <w:szCs w:val="24"/>
        </w:rPr>
        <w:t xml:space="preserve"> </w:t>
      </w:r>
      <w:r w:rsidRPr="00646453">
        <w:rPr>
          <w:rFonts w:asciiTheme="majorHAnsi" w:hAnsiTheme="majorHAnsi" w:cstheme="majorHAnsi"/>
          <w:sz w:val="24"/>
          <w:szCs w:val="24"/>
        </w:rPr>
        <w:t xml:space="preserve">na </w:t>
      </w:r>
      <w:r w:rsidR="00570862">
        <w:rPr>
          <w:rFonts w:asciiTheme="majorHAnsi" w:hAnsiTheme="majorHAnsi" w:cstheme="majorHAnsi"/>
          <w:sz w:val="24"/>
          <w:szCs w:val="24"/>
        </w:rPr>
        <w:t>klimat i powietrze</w:t>
      </w:r>
      <w:r w:rsidRPr="00646453">
        <w:rPr>
          <w:rFonts w:asciiTheme="majorHAnsi" w:hAnsiTheme="majorHAnsi" w:cstheme="majorHAnsi"/>
          <w:sz w:val="24"/>
          <w:szCs w:val="24"/>
        </w:rPr>
        <w:t xml:space="preserve">. </w:t>
      </w:r>
    </w:p>
    <w:p w14:paraId="7F788F4B" w14:textId="6F82A794"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 xml:space="preserve">W przypadku działań, które nie powinny </w:t>
      </w:r>
      <w:r w:rsidR="00CB3A84">
        <w:rPr>
          <w:rFonts w:asciiTheme="majorHAnsi" w:hAnsiTheme="majorHAnsi" w:cstheme="majorHAnsi"/>
          <w:sz w:val="24"/>
          <w:szCs w:val="24"/>
        </w:rPr>
        <w:t>wpływać</w:t>
      </w:r>
      <w:r w:rsidR="00A0130D">
        <w:rPr>
          <w:rFonts w:asciiTheme="majorHAnsi" w:hAnsiTheme="majorHAnsi" w:cstheme="majorHAnsi"/>
          <w:sz w:val="24"/>
          <w:szCs w:val="24"/>
        </w:rPr>
        <w:t xml:space="preserve"> na oceniane komponenty</w:t>
      </w:r>
      <w:r w:rsidRPr="00646453">
        <w:rPr>
          <w:rFonts w:asciiTheme="majorHAnsi" w:hAnsiTheme="majorHAnsi" w:cstheme="majorHAnsi"/>
          <w:sz w:val="24"/>
          <w:szCs w:val="24"/>
        </w:rPr>
        <w:t xml:space="preserve">, zostały one wymienione z jednoczesnym wskazaniem pomijalnego </w:t>
      </w:r>
      <w:r w:rsidR="004C3D59">
        <w:rPr>
          <w:rFonts w:asciiTheme="majorHAnsi" w:hAnsiTheme="majorHAnsi" w:cstheme="majorHAnsi"/>
          <w:sz w:val="24"/>
          <w:szCs w:val="24"/>
        </w:rPr>
        <w:t>oddziaływania</w:t>
      </w:r>
      <w:r w:rsidRPr="00646453">
        <w:rPr>
          <w:rFonts w:asciiTheme="majorHAnsi" w:hAnsiTheme="majorHAnsi" w:cstheme="majorHAnsi"/>
          <w:sz w:val="24"/>
          <w:szCs w:val="24"/>
        </w:rPr>
        <w:t>.</w:t>
      </w:r>
    </w:p>
    <w:p w14:paraId="4F1E1B05" w14:textId="323372DF"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 xml:space="preserve">Ocena wpływu </w:t>
      </w:r>
      <w:bookmarkStart w:id="169" w:name="_Hlk116992751"/>
      <w:r w:rsidRPr="00646453">
        <w:rPr>
          <w:rFonts w:asciiTheme="majorHAnsi" w:hAnsiTheme="majorHAnsi" w:cstheme="majorHAnsi"/>
          <w:sz w:val="24"/>
          <w:szCs w:val="24"/>
        </w:rPr>
        <w:t xml:space="preserve">kierunków działań </w:t>
      </w:r>
      <w:bookmarkEnd w:id="169"/>
      <w:r w:rsidRPr="00646453">
        <w:rPr>
          <w:rFonts w:asciiTheme="majorHAnsi" w:hAnsiTheme="majorHAnsi" w:cstheme="majorHAnsi"/>
          <w:sz w:val="24"/>
          <w:szCs w:val="24"/>
        </w:rPr>
        <w:t xml:space="preserve">na powietrze i klimat opisana została na podstawie ogólnodostępnych informacji, dotychczasowych badań oraz dostępnej literatury. Stąd też analizy </w:t>
      </w:r>
      <w:r w:rsidR="00825971">
        <w:rPr>
          <w:rFonts w:asciiTheme="majorHAnsi" w:hAnsiTheme="majorHAnsi" w:cstheme="majorHAnsi"/>
          <w:sz w:val="24"/>
          <w:szCs w:val="24"/>
        </w:rPr>
        <w:t>oddziaływania</w:t>
      </w:r>
      <w:r w:rsidR="00825971" w:rsidRPr="00646453">
        <w:rPr>
          <w:rFonts w:asciiTheme="majorHAnsi" w:hAnsiTheme="majorHAnsi" w:cstheme="majorHAnsi"/>
          <w:sz w:val="24"/>
          <w:szCs w:val="24"/>
        </w:rPr>
        <w:t xml:space="preserve"> </w:t>
      </w:r>
      <w:r w:rsidRPr="00646453">
        <w:rPr>
          <w:rFonts w:asciiTheme="majorHAnsi" w:hAnsiTheme="majorHAnsi" w:cstheme="majorHAnsi"/>
          <w:sz w:val="24"/>
          <w:szCs w:val="24"/>
        </w:rPr>
        <w:t>mają charakter subiektywny i opierają się przede wszystkim na prognozach.</w:t>
      </w:r>
    </w:p>
    <w:p w14:paraId="7073114E" w14:textId="2FE584FB"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Przy wykonywanych analizach oparto się o wytyczne Komisji Europejskiej w zakresie uwzględniania problematyki zmian klimatu i różnorodności biologicznej w strategicznej ocenie oddziaływania na środowisko</w:t>
      </w:r>
      <w:r w:rsidRPr="00646453">
        <w:rPr>
          <w:rStyle w:val="Odwoanieprzypisudolnego"/>
          <w:rFonts w:asciiTheme="majorHAnsi" w:hAnsiTheme="majorHAnsi" w:cstheme="majorHAnsi"/>
          <w:sz w:val="24"/>
          <w:szCs w:val="24"/>
        </w:rPr>
        <w:footnoteReference w:id="103"/>
      </w:r>
      <w:r w:rsidRPr="00646453">
        <w:rPr>
          <w:rFonts w:asciiTheme="majorHAnsi" w:hAnsiTheme="majorHAnsi" w:cstheme="majorHAnsi"/>
          <w:sz w:val="24"/>
          <w:szCs w:val="24"/>
        </w:rPr>
        <w:t>, wykorzystano informacje wynikające ze sprawdzianu klimatycznego</w:t>
      </w:r>
      <w:r w:rsidRPr="00646453">
        <w:rPr>
          <w:rStyle w:val="Odwoanieprzypisudolnego"/>
          <w:rFonts w:asciiTheme="majorHAnsi" w:hAnsiTheme="majorHAnsi" w:cstheme="majorHAnsi"/>
          <w:sz w:val="24"/>
          <w:szCs w:val="24"/>
        </w:rPr>
        <w:footnoteReference w:id="104"/>
      </w:r>
      <w:r w:rsidRPr="00646453">
        <w:rPr>
          <w:rFonts w:asciiTheme="majorHAnsi" w:hAnsiTheme="majorHAnsi" w:cstheme="majorHAnsi"/>
          <w:sz w:val="24"/>
          <w:szCs w:val="24"/>
        </w:rPr>
        <w:t xml:space="preserve"> oraz zawarte w dostępnych wytycznych.</w:t>
      </w:r>
    </w:p>
    <w:p w14:paraId="08F3D655" w14:textId="29271444" w:rsidR="00646453" w:rsidRPr="00646453" w:rsidRDefault="00646453" w:rsidP="00646453">
      <w:pPr>
        <w:pStyle w:val="NormalnyWeb"/>
        <w:spacing w:before="120" w:beforeAutospacing="0" w:after="0" w:afterAutospacing="0" w:line="276" w:lineRule="auto"/>
        <w:rPr>
          <w:rFonts w:asciiTheme="majorHAnsi" w:hAnsiTheme="majorHAnsi" w:cstheme="majorHAnsi"/>
          <w:b/>
          <w:bCs/>
          <w:iCs/>
          <w:sz w:val="24"/>
          <w:szCs w:val="24"/>
        </w:rPr>
      </w:pPr>
      <w:r>
        <w:rPr>
          <w:rFonts w:asciiTheme="majorHAnsi" w:hAnsiTheme="majorHAnsi" w:cstheme="majorHAnsi"/>
          <w:b/>
          <w:bCs/>
          <w:iCs/>
          <w:sz w:val="24"/>
          <w:szCs w:val="24"/>
        </w:rPr>
        <w:t xml:space="preserve">I. </w:t>
      </w:r>
      <w:r w:rsidRPr="00646453">
        <w:rPr>
          <w:rFonts w:asciiTheme="majorHAnsi" w:hAnsiTheme="majorHAnsi" w:cstheme="majorHAnsi"/>
          <w:b/>
          <w:bCs/>
          <w:iCs/>
          <w:sz w:val="24"/>
          <w:szCs w:val="24"/>
        </w:rPr>
        <w:t xml:space="preserve">Zarządzanie energią, poprawa efektywności energetycznej </w:t>
      </w:r>
      <w:r w:rsidR="006070E1">
        <w:rPr>
          <w:rFonts w:asciiTheme="majorHAnsi" w:hAnsiTheme="majorHAnsi" w:cstheme="majorHAnsi"/>
          <w:b/>
          <w:bCs/>
          <w:iCs/>
          <w:sz w:val="24"/>
          <w:szCs w:val="24"/>
        </w:rPr>
        <w:t>oraz</w:t>
      </w:r>
      <w:r w:rsidRPr="00646453">
        <w:rPr>
          <w:rFonts w:asciiTheme="majorHAnsi" w:hAnsiTheme="majorHAnsi" w:cstheme="majorHAnsi"/>
          <w:b/>
          <w:bCs/>
          <w:iCs/>
          <w:sz w:val="24"/>
          <w:szCs w:val="24"/>
        </w:rPr>
        <w:t xml:space="preserve"> wykorzystanie odnawialnych źródeł energii (…)</w:t>
      </w:r>
    </w:p>
    <w:p w14:paraId="0D723B78" w14:textId="32427C13" w:rsidR="00646453" w:rsidRPr="00646453" w:rsidRDefault="00646453" w:rsidP="00646453">
      <w:pPr>
        <w:spacing w:before="120" w:after="0"/>
        <w:rPr>
          <w:rFonts w:asciiTheme="majorHAnsi" w:eastAsiaTheme="minorEastAsia" w:hAnsiTheme="majorHAnsi" w:cstheme="majorHAnsi"/>
          <w:sz w:val="24"/>
          <w:szCs w:val="24"/>
          <w:lang w:eastAsia="pl-PL"/>
        </w:rPr>
      </w:pPr>
      <w:r w:rsidRPr="00646453">
        <w:rPr>
          <w:rFonts w:asciiTheme="majorHAnsi" w:eastAsia="Times New Roman" w:hAnsiTheme="majorHAnsi" w:cstheme="majorHAnsi"/>
          <w:sz w:val="24"/>
          <w:szCs w:val="24"/>
          <w:lang w:eastAsia="pl-PL"/>
        </w:rPr>
        <w:t>Planowane do realizacji w ramach kierunku</w:t>
      </w:r>
      <w:r w:rsidR="006E5077">
        <w:rPr>
          <w:rFonts w:asciiTheme="majorHAnsi" w:eastAsia="Times New Roman" w:hAnsiTheme="majorHAnsi" w:cstheme="majorHAnsi"/>
          <w:sz w:val="24"/>
          <w:szCs w:val="24"/>
          <w:lang w:eastAsia="pl-PL"/>
        </w:rPr>
        <w:t>:</w:t>
      </w:r>
      <w:r w:rsidRPr="00646453">
        <w:rPr>
          <w:rFonts w:asciiTheme="majorHAnsi" w:eastAsia="Times New Roman" w:hAnsiTheme="majorHAnsi" w:cstheme="majorHAnsi"/>
          <w:sz w:val="24"/>
          <w:szCs w:val="24"/>
          <w:lang w:eastAsia="pl-PL"/>
        </w:rPr>
        <w:t xml:space="preserve"> </w:t>
      </w:r>
      <w:r w:rsidRPr="00646453">
        <w:rPr>
          <w:rFonts w:asciiTheme="majorHAnsi" w:hAnsiTheme="majorHAnsi" w:cstheme="majorHAnsi"/>
          <w:bCs/>
          <w:sz w:val="24"/>
          <w:szCs w:val="24"/>
        </w:rPr>
        <w:t xml:space="preserve">Zarządzanie energią, poprawa efektywności energetycznej </w:t>
      </w:r>
      <w:r w:rsidR="00151C13">
        <w:rPr>
          <w:rFonts w:asciiTheme="majorHAnsi" w:hAnsiTheme="majorHAnsi" w:cstheme="majorHAnsi"/>
          <w:bCs/>
          <w:sz w:val="24"/>
          <w:szCs w:val="24"/>
        </w:rPr>
        <w:t xml:space="preserve">oraz </w:t>
      </w:r>
      <w:r w:rsidRPr="00646453">
        <w:rPr>
          <w:rFonts w:asciiTheme="majorHAnsi" w:hAnsiTheme="majorHAnsi" w:cstheme="majorHAnsi"/>
          <w:bCs/>
          <w:sz w:val="24"/>
          <w:szCs w:val="24"/>
        </w:rPr>
        <w:t>wykorzystanie odnawialnych źródeł energii (…)</w:t>
      </w:r>
      <w:r w:rsidRPr="00646453">
        <w:rPr>
          <w:rFonts w:asciiTheme="majorHAnsi" w:hAnsiTheme="majorHAnsi" w:cstheme="majorHAnsi"/>
          <w:bCs/>
          <w:i/>
          <w:sz w:val="24"/>
          <w:szCs w:val="24"/>
        </w:rPr>
        <w:t xml:space="preserve"> </w:t>
      </w:r>
      <w:r w:rsidRPr="00646453">
        <w:rPr>
          <w:rFonts w:asciiTheme="majorHAnsi" w:eastAsia="Times New Roman" w:hAnsiTheme="majorHAnsi" w:cstheme="majorHAnsi"/>
          <w:sz w:val="24"/>
          <w:szCs w:val="24"/>
          <w:lang w:eastAsia="pl-PL"/>
        </w:rPr>
        <w:t xml:space="preserve">działania związane ze wsparciem OZE, wdrażaniem energooszczędnych technologii, podnoszeniem efektywności energetycznej budynków, są jednymi z kluczowych rozwiązań przyczyniających się do ochrony powietrza oraz adaptacji do zmian klimatu. </w:t>
      </w:r>
      <w:r w:rsidRPr="00646453">
        <w:rPr>
          <w:rFonts w:asciiTheme="majorHAnsi" w:eastAsiaTheme="minorEastAsia" w:hAnsiTheme="majorHAnsi" w:cstheme="majorHAnsi"/>
          <w:sz w:val="24"/>
          <w:szCs w:val="24"/>
          <w:lang w:eastAsia="pl-PL"/>
        </w:rPr>
        <w:t>Realizując zaproponowane działania zmniejszy się ilość dwutlenku węgla emitowanego do atmosfery.</w:t>
      </w:r>
    </w:p>
    <w:p w14:paraId="72603418" w14:textId="77777777" w:rsidR="00646453" w:rsidRPr="00646453" w:rsidRDefault="00646453" w:rsidP="00646453">
      <w:pPr>
        <w:spacing w:before="120" w:after="0"/>
        <w:rPr>
          <w:rFonts w:asciiTheme="majorHAnsi" w:hAnsiTheme="majorHAnsi" w:cstheme="majorHAnsi"/>
          <w:iCs w:val="0"/>
          <w:sz w:val="24"/>
          <w:szCs w:val="24"/>
        </w:rPr>
      </w:pPr>
      <w:r w:rsidRPr="00646453">
        <w:rPr>
          <w:rFonts w:asciiTheme="majorHAnsi" w:hAnsiTheme="majorHAnsi" w:cstheme="majorHAnsi"/>
          <w:sz w:val="24"/>
          <w:szCs w:val="24"/>
        </w:rPr>
        <w:t xml:space="preserve">Odnawialne źródła energii będą odgrywać kluczową rolę w drodze do dekarbonizacji. Ponieważ prognozuje się rosnącą elektryfikację końcowego zapotrzebowania na energię we </w:t>
      </w:r>
      <w:r w:rsidRPr="00646453">
        <w:rPr>
          <w:rFonts w:asciiTheme="majorHAnsi" w:hAnsiTheme="majorHAnsi" w:cstheme="majorHAnsi"/>
          <w:sz w:val="24"/>
          <w:szCs w:val="24"/>
        </w:rPr>
        <w:lastRenderedPageBreak/>
        <w:t>wszystkich sektorach ekonomicznych, stąd też coraz większe znaczenie ma produkcja energii elektrycznej w oparciu o ekologiczne i odnawialne źródła energii. Ponadto zmiany klimatyczne dla energetyki oznaczają przesunięcie maksimum zapotrzebowania na energię</w:t>
      </w:r>
      <w:r w:rsidRPr="00646453">
        <w:rPr>
          <w:rFonts w:asciiTheme="majorHAnsi" w:hAnsiTheme="majorHAnsi" w:cstheme="majorHAnsi"/>
          <w:sz w:val="24"/>
          <w:szCs w:val="24"/>
        </w:rPr>
        <w:br/>
        <w:t>z zimy (ogrzewanie) na lato (klimatyzacja). Również obecna sytuacja wynikająca z inwazji na Ukrainę powoduje pilną i priorytetową konieczność realizacji zaproponowanych w tym kierunku działań.</w:t>
      </w:r>
    </w:p>
    <w:p w14:paraId="6FBB8430" w14:textId="77777777" w:rsidR="00646453" w:rsidRPr="00646453" w:rsidRDefault="00646453" w:rsidP="00646453">
      <w:pPr>
        <w:spacing w:before="120" w:after="0"/>
        <w:rPr>
          <w:rFonts w:asciiTheme="majorHAnsi" w:eastAsia="Times New Roman" w:hAnsiTheme="majorHAnsi" w:cstheme="majorHAnsi"/>
          <w:sz w:val="24"/>
          <w:szCs w:val="24"/>
          <w:lang w:eastAsia="pl-PL"/>
        </w:rPr>
      </w:pPr>
      <w:r w:rsidRPr="00646453">
        <w:rPr>
          <w:rFonts w:asciiTheme="majorHAnsi" w:hAnsiTheme="majorHAnsi" w:cstheme="majorHAnsi"/>
          <w:sz w:val="24"/>
          <w:szCs w:val="24"/>
        </w:rPr>
        <w:t>Efektywność energetyczna jest istotnym kierunkiem działań przyczyniającym się do ochrony powietrza i klimatu, a sektor budowlany jest jednym z obszarów, który pozwoli na dążenie do Unijnego celu tj. do 2030 r. osiągnięcia redukcji emisji gazów cieplarnianych z budynków o 60 %, ograniczenie zużycie energii końcowej – o 14 %, a zużycia energii na ogrzewanie i chłodzenie – o 18 %</w:t>
      </w:r>
      <w:r w:rsidRPr="00646453">
        <w:rPr>
          <w:rFonts w:asciiTheme="majorHAnsi" w:hAnsiTheme="majorHAnsi" w:cstheme="majorHAnsi"/>
          <w:sz w:val="24"/>
          <w:szCs w:val="24"/>
          <w:vertAlign w:val="superscript"/>
        </w:rPr>
        <w:footnoteReference w:id="105"/>
      </w:r>
      <w:r w:rsidRPr="00646453">
        <w:rPr>
          <w:rFonts w:asciiTheme="majorHAnsi" w:hAnsiTheme="majorHAnsi" w:cstheme="majorHAnsi"/>
          <w:sz w:val="24"/>
          <w:szCs w:val="24"/>
        </w:rPr>
        <w:t xml:space="preserve">. Prace modernizacyjne mogą generować popyt na wysoce energooszczędne i </w:t>
      </w:r>
      <w:proofErr w:type="spellStart"/>
      <w:r w:rsidRPr="00646453">
        <w:rPr>
          <w:rFonts w:asciiTheme="majorHAnsi" w:hAnsiTheme="majorHAnsi" w:cstheme="majorHAnsi"/>
          <w:sz w:val="24"/>
          <w:szCs w:val="24"/>
        </w:rPr>
        <w:t>zasobooszczędne</w:t>
      </w:r>
      <w:proofErr w:type="spellEnd"/>
      <w:r w:rsidRPr="00646453">
        <w:rPr>
          <w:rFonts w:asciiTheme="majorHAnsi" w:hAnsiTheme="majorHAnsi" w:cstheme="majorHAnsi"/>
          <w:sz w:val="24"/>
          <w:szCs w:val="24"/>
        </w:rPr>
        <w:t xml:space="preserve"> urządzenia i technologie. Ponadto renowacja budynków powinna przyspieszyć integrację odnawialnych źródeł energii oraz wpływać na obniżenie emisyjności.</w:t>
      </w:r>
    </w:p>
    <w:p w14:paraId="1405FDA5" w14:textId="1558C120" w:rsidR="00646453" w:rsidRPr="00646453" w:rsidRDefault="00646453" w:rsidP="00646453">
      <w:pPr>
        <w:spacing w:before="120" w:after="0"/>
        <w:rPr>
          <w:rFonts w:asciiTheme="majorHAnsi" w:eastAsia="Times New Roman" w:hAnsiTheme="majorHAnsi" w:cstheme="majorHAnsi"/>
          <w:sz w:val="24"/>
          <w:szCs w:val="24"/>
          <w:lang w:eastAsia="pl-PL"/>
        </w:rPr>
      </w:pPr>
      <w:r w:rsidRPr="00646453">
        <w:rPr>
          <w:rFonts w:asciiTheme="majorHAnsi" w:eastAsia="Times New Roman" w:hAnsiTheme="majorHAnsi" w:cstheme="majorHAnsi"/>
          <w:sz w:val="24"/>
          <w:szCs w:val="24"/>
          <w:lang w:eastAsia="pl-PL"/>
        </w:rPr>
        <w:t>Wszystkie działania w ramach tego kierunku mają pozytywny, bezpośredni i stały wpływ na klimat i powietrze. Jedyne ewentualne chwilowe i mniej znacząc</w:t>
      </w:r>
      <w:r w:rsidR="00952871">
        <w:rPr>
          <w:rFonts w:asciiTheme="majorHAnsi" w:eastAsia="Times New Roman" w:hAnsiTheme="majorHAnsi" w:cstheme="majorHAnsi"/>
          <w:sz w:val="24"/>
          <w:szCs w:val="24"/>
          <w:lang w:eastAsia="pl-PL"/>
        </w:rPr>
        <w:t>e</w:t>
      </w:r>
      <w:r w:rsidRPr="00646453">
        <w:rPr>
          <w:rFonts w:asciiTheme="majorHAnsi" w:eastAsia="Times New Roman" w:hAnsiTheme="majorHAnsi" w:cstheme="majorHAnsi"/>
          <w:sz w:val="24"/>
          <w:szCs w:val="24"/>
          <w:lang w:eastAsia="pl-PL"/>
        </w:rPr>
        <w:t xml:space="preserve"> oddziaływanie mogą mieć prace budowlane – w związku z chwilowym unosem pyłów, pracą maszyn itp. </w:t>
      </w:r>
    </w:p>
    <w:p w14:paraId="44E04FC0" w14:textId="633977B6" w:rsidR="00646453" w:rsidRPr="00646453" w:rsidRDefault="00646453" w:rsidP="00646453">
      <w:pPr>
        <w:pStyle w:val="NormalnyWeb"/>
        <w:spacing w:before="120" w:beforeAutospacing="0" w:after="0" w:afterAutospacing="0" w:line="276" w:lineRule="auto"/>
        <w:rPr>
          <w:rFonts w:asciiTheme="majorHAnsi" w:hAnsiTheme="majorHAnsi" w:cstheme="majorHAnsi"/>
          <w:b/>
          <w:bCs/>
          <w:iCs/>
          <w:sz w:val="24"/>
          <w:szCs w:val="24"/>
        </w:rPr>
      </w:pPr>
      <w:r>
        <w:rPr>
          <w:rFonts w:asciiTheme="majorHAnsi" w:hAnsiTheme="majorHAnsi" w:cstheme="majorHAnsi"/>
          <w:b/>
          <w:bCs/>
          <w:iCs/>
          <w:sz w:val="24"/>
          <w:szCs w:val="24"/>
        </w:rPr>
        <w:t xml:space="preserve">II. </w:t>
      </w:r>
      <w:r w:rsidRPr="00646453">
        <w:rPr>
          <w:rFonts w:asciiTheme="majorHAnsi" w:hAnsiTheme="majorHAnsi" w:cstheme="majorHAnsi"/>
          <w:b/>
          <w:bCs/>
          <w:iCs/>
          <w:sz w:val="24"/>
          <w:szCs w:val="24"/>
        </w:rPr>
        <w:t xml:space="preserve">Błękitno-zielona infrastruktura </w:t>
      </w:r>
    </w:p>
    <w:p w14:paraId="6C60440D" w14:textId="6E3BE34F"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 xml:space="preserve">Zmiany klimatu negatywnie </w:t>
      </w:r>
      <w:proofErr w:type="spellStart"/>
      <w:r w:rsidRPr="00646453">
        <w:rPr>
          <w:rFonts w:asciiTheme="majorHAnsi" w:hAnsiTheme="majorHAnsi" w:cstheme="majorHAnsi"/>
          <w:sz w:val="24"/>
          <w:szCs w:val="24"/>
        </w:rPr>
        <w:t>oddziaływują</w:t>
      </w:r>
      <w:proofErr w:type="spellEnd"/>
      <w:r w:rsidRPr="00646453">
        <w:rPr>
          <w:rFonts w:asciiTheme="majorHAnsi" w:hAnsiTheme="majorHAnsi" w:cstheme="majorHAnsi"/>
          <w:sz w:val="24"/>
          <w:szCs w:val="24"/>
        </w:rPr>
        <w:t xml:space="preserve"> na gospodarkę wodną poprzez wzrost ryzyka występowania powodzi i susz. Dzięki udoskonalaniu systemów gospodarowania wodami opadowymi oraz wprowadzeniu rozwiązań takich jak retencja miejska poprzez błękitno-zieloną infrastrukturę</w:t>
      </w:r>
      <w:r w:rsidR="00B66F3D">
        <w:rPr>
          <w:rFonts w:asciiTheme="majorHAnsi" w:hAnsiTheme="majorHAnsi" w:cstheme="majorHAnsi"/>
          <w:sz w:val="24"/>
          <w:szCs w:val="24"/>
        </w:rPr>
        <w:t>,</w:t>
      </w:r>
      <w:r w:rsidRPr="00646453">
        <w:rPr>
          <w:rFonts w:asciiTheme="majorHAnsi" w:hAnsiTheme="majorHAnsi" w:cstheme="majorHAnsi"/>
          <w:sz w:val="24"/>
          <w:szCs w:val="24"/>
        </w:rPr>
        <w:t xml:space="preserve"> w zależności od specyfiki miasta: zbieranie deszczówki/wód roztopowych, tworzenie rowów i muld chłonnych, zwiększanie możliwości retencji</w:t>
      </w:r>
      <w:r w:rsidR="00D03F1B">
        <w:rPr>
          <w:rFonts w:asciiTheme="majorHAnsi" w:hAnsiTheme="majorHAnsi" w:cstheme="majorHAnsi"/>
          <w:sz w:val="24"/>
          <w:szCs w:val="24"/>
        </w:rPr>
        <w:t>,</w:t>
      </w:r>
      <w:r w:rsidRPr="00646453">
        <w:rPr>
          <w:rFonts w:asciiTheme="majorHAnsi" w:hAnsiTheme="majorHAnsi" w:cstheme="majorHAnsi"/>
          <w:sz w:val="24"/>
          <w:szCs w:val="24"/>
        </w:rPr>
        <w:t xml:space="preserve"> uzyskuje się korzystny efekt hydrologiczny i meteorologiczny. W kontekście klimatu niekorzystnym jest wzrost temperatur np. poprzez „przegrzanie“</w:t>
      </w:r>
      <w:r w:rsidR="00AA3AE1">
        <w:rPr>
          <w:rFonts w:asciiTheme="majorHAnsi" w:hAnsiTheme="majorHAnsi" w:cstheme="majorHAnsi"/>
          <w:sz w:val="24"/>
          <w:szCs w:val="24"/>
        </w:rPr>
        <w:t xml:space="preserve"> </w:t>
      </w:r>
      <w:r w:rsidRPr="00646453">
        <w:rPr>
          <w:rFonts w:asciiTheme="majorHAnsi" w:hAnsiTheme="majorHAnsi" w:cstheme="majorHAnsi"/>
          <w:sz w:val="24"/>
          <w:szCs w:val="24"/>
        </w:rPr>
        <w:t>miast. Dlatego ważnym działaniem jest „chłodzenie” miast i miasteczek, które występuje m.in. podczas ewaporacji</w:t>
      </w:r>
      <w:r w:rsidR="00B66F3D">
        <w:rPr>
          <w:rFonts w:asciiTheme="majorHAnsi" w:hAnsiTheme="majorHAnsi" w:cstheme="majorHAnsi"/>
          <w:sz w:val="24"/>
          <w:szCs w:val="24"/>
        </w:rPr>
        <w:t>,</w:t>
      </w:r>
      <w:r w:rsidRPr="00646453">
        <w:rPr>
          <w:rFonts w:asciiTheme="majorHAnsi" w:hAnsiTheme="majorHAnsi" w:cstheme="majorHAnsi"/>
          <w:sz w:val="24"/>
          <w:szCs w:val="24"/>
        </w:rPr>
        <w:t xml:space="preserve"> poprzez działania proponowane w ramach opisywanego kierunku działań.</w:t>
      </w:r>
    </w:p>
    <w:p w14:paraId="441F959E" w14:textId="0A8C3C72"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Zwiększanie retencji poprzez działania proponowane w kierunku: Błękitno-zielona infrastruktura</w:t>
      </w:r>
      <w:r w:rsidR="00B66F3D">
        <w:rPr>
          <w:rFonts w:asciiTheme="majorHAnsi" w:hAnsiTheme="majorHAnsi" w:cstheme="majorHAnsi"/>
          <w:sz w:val="24"/>
          <w:szCs w:val="24"/>
        </w:rPr>
        <w:t>,</w:t>
      </w:r>
      <w:r w:rsidRPr="00646453">
        <w:rPr>
          <w:rFonts w:asciiTheme="majorHAnsi" w:hAnsiTheme="majorHAnsi" w:cstheme="majorHAnsi"/>
          <w:sz w:val="24"/>
          <w:szCs w:val="24"/>
        </w:rPr>
        <w:t xml:space="preserve"> zatrzymanie wód na miejscu, a przede wszystkim retencja, parowanie na miejscu</w:t>
      </w:r>
      <w:r w:rsidR="00D03F1B">
        <w:rPr>
          <w:rFonts w:asciiTheme="majorHAnsi" w:hAnsiTheme="majorHAnsi" w:cstheme="majorHAnsi"/>
          <w:sz w:val="24"/>
          <w:szCs w:val="24"/>
        </w:rPr>
        <w:t>,</w:t>
      </w:r>
      <w:r w:rsidRPr="00646453">
        <w:rPr>
          <w:rFonts w:asciiTheme="majorHAnsi" w:hAnsiTheme="majorHAnsi" w:cstheme="majorHAnsi"/>
          <w:sz w:val="24"/>
          <w:szCs w:val="24"/>
        </w:rPr>
        <w:t xml:space="preserve"> wpłynie pozytywnie na lokalny klimat.</w:t>
      </w:r>
    </w:p>
    <w:p w14:paraId="0ABBA1A6" w14:textId="0D440DA7" w:rsidR="00646453" w:rsidRPr="00646453" w:rsidRDefault="00646453" w:rsidP="00646453">
      <w:pPr>
        <w:spacing w:before="120" w:after="0"/>
        <w:rPr>
          <w:rFonts w:asciiTheme="majorHAnsi" w:eastAsia="Times New Roman" w:hAnsiTheme="majorHAnsi" w:cstheme="majorHAnsi"/>
          <w:sz w:val="24"/>
          <w:szCs w:val="24"/>
          <w:lang w:eastAsia="pl-PL"/>
        </w:rPr>
      </w:pPr>
      <w:r w:rsidRPr="00646453">
        <w:rPr>
          <w:rFonts w:asciiTheme="majorHAnsi" w:eastAsia="Times New Roman" w:hAnsiTheme="majorHAnsi" w:cstheme="majorHAnsi"/>
          <w:sz w:val="24"/>
          <w:szCs w:val="24"/>
          <w:lang w:eastAsia="pl-PL"/>
        </w:rPr>
        <w:t>Wszystkie działania w ramach tego kierunku mają pozytywny, bezpośredni i stały wpływ na klimat. Jedyne ewentualne chwilowe i mniej znacząc</w:t>
      </w:r>
      <w:r w:rsidR="00D03F1B">
        <w:rPr>
          <w:rFonts w:asciiTheme="majorHAnsi" w:eastAsia="Times New Roman" w:hAnsiTheme="majorHAnsi" w:cstheme="majorHAnsi"/>
          <w:sz w:val="24"/>
          <w:szCs w:val="24"/>
          <w:lang w:eastAsia="pl-PL"/>
        </w:rPr>
        <w:t>e</w:t>
      </w:r>
      <w:r w:rsidRPr="00646453">
        <w:rPr>
          <w:rFonts w:asciiTheme="majorHAnsi" w:eastAsia="Times New Roman" w:hAnsiTheme="majorHAnsi" w:cstheme="majorHAnsi"/>
          <w:sz w:val="24"/>
          <w:szCs w:val="24"/>
          <w:lang w:eastAsia="pl-PL"/>
        </w:rPr>
        <w:t xml:space="preserve"> </w:t>
      </w:r>
      <w:r w:rsidR="00D03F1B">
        <w:rPr>
          <w:rFonts w:asciiTheme="majorHAnsi" w:eastAsia="Times New Roman" w:hAnsiTheme="majorHAnsi" w:cstheme="majorHAnsi"/>
          <w:sz w:val="24"/>
          <w:szCs w:val="24"/>
          <w:lang w:eastAsia="pl-PL"/>
        </w:rPr>
        <w:t>oddziaływanie</w:t>
      </w:r>
      <w:r w:rsidRPr="00646453">
        <w:rPr>
          <w:rFonts w:asciiTheme="majorHAnsi" w:eastAsia="Times New Roman" w:hAnsiTheme="majorHAnsi" w:cstheme="majorHAnsi"/>
          <w:sz w:val="24"/>
          <w:szCs w:val="24"/>
          <w:lang w:eastAsia="pl-PL"/>
        </w:rPr>
        <w:t xml:space="preserve"> na powietrze mogą mieć prace budowlane – w związku z chwilowym unosem pyłów, pracą maszyn itp. </w:t>
      </w:r>
    </w:p>
    <w:p w14:paraId="1CAF4764" w14:textId="392F1CF7" w:rsidR="00646453" w:rsidRPr="00646453" w:rsidRDefault="00646453" w:rsidP="00646453">
      <w:pPr>
        <w:suppressAutoHyphens/>
        <w:spacing w:before="120" w:after="0"/>
        <w:rPr>
          <w:rFonts w:asciiTheme="majorHAnsi" w:hAnsiTheme="majorHAnsi" w:cstheme="majorHAnsi"/>
          <w:b/>
          <w:bCs/>
          <w:sz w:val="24"/>
          <w:szCs w:val="24"/>
        </w:rPr>
      </w:pPr>
      <w:r>
        <w:rPr>
          <w:rFonts w:asciiTheme="majorHAnsi" w:hAnsiTheme="majorHAnsi" w:cstheme="majorHAnsi"/>
          <w:b/>
          <w:bCs/>
          <w:sz w:val="24"/>
          <w:szCs w:val="24"/>
        </w:rPr>
        <w:t xml:space="preserve">III. </w:t>
      </w:r>
      <w:r w:rsidRPr="00646453">
        <w:rPr>
          <w:rFonts w:asciiTheme="majorHAnsi" w:hAnsiTheme="majorHAnsi" w:cstheme="majorHAnsi"/>
          <w:b/>
          <w:sz w:val="24"/>
          <w:szCs w:val="24"/>
        </w:rPr>
        <w:t>Ochrona bioróżnorodności (…)</w:t>
      </w:r>
    </w:p>
    <w:p w14:paraId="0B529AF4" w14:textId="098B7D03"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Pozytywny</w:t>
      </w:r>
      <w:r w:rsidR="00FA3D91">
        <w:rPr>
          <w:rFonts w:asciiTheme="majorHAnsi" w:hAnsiTheme="majorHAnsi" w:cstheme="majorHAnsi"/>
          <w:sz w:val="24"/>
          <w:szCs w:val="24"/>
        </w:rPr>
        <w:t>,</w:t>
      </w:r>
      <w:r w:rsidRPr="00646453">
        <w:rPr>
          <w:rFonts w:asciiTheme="majorHAnsi" w:hAnsiTheme="majorHAnsi" w:cstheme="majorHAnsi"/>
          <w:sz w:val="24"/>
          <w:szCs w:val="24"/>
        </w:rPr>
        <w:t xml:space="preserve"> znaczący, bezpośredni i stały wpływ na lokalny mikroklimat m.in. poprzez minimalizowanie „przegrzania“</w:t>
      </w:r>
      <w:r w:rsidR="00AA3AE1">
        <w:rPr>
          <w:rFonts w:asciiTheme="majorHAnsi" w:hAnsiTheme="majorHAnsi" w:cstheme="majorHAnsi"/>
          <w:sz w:val="24"/>
          <w:szCs w:val="24"/>
        </w:rPr>
        <w:t xml:space="preserve"> </w:t>
      </w:r>
      <w:r w:rsidRPr="00646453">
        <w:rPr>
          <w:rFonts w:asciiTheme="majorHAnsi" w:hAnsiTheme="majorHAnsi" w:cstheme="majorHAnsi"/>
          <w:sz w:val="24"/>
          <w:szCs w:val="24"/>
        </w:rPr>
        <w:t>miast, ograniczanie odpływu wody</w:t>
      </w:r>
      <w:r w:rsidR="00FA3D91">
        <w:rPr>
          <w:rFonts w:asciiTheme="majorHAnsi" w:hAnsiTheme="majorHAnsi" w:cstheme="majorHAnsi"/>
          <w:sz w:val="24"/>
          <w:szCs w:val="24"/>
        </w:rPr>
        <w:t>,</w:t>
      </w:r>
      <w:r w:rsidRPr="00646453">
        <w:rPr>
          <w:rFonts w:asciiTheme="majorHAnsi" w:hAnsiTheme="majorHAnsi" w:cstheme="majorHAnsi"/>
          <w:sz w:val="24"/>
          <w:szCs w:val="24"/>
        </w:rPr>
        <w:t xml:space="preserve"> będzie miało działanie: Naturalizacja terenów zieleni w miastach (…).</w:t>
      </w:r>
    </w:p>
    <w:p w14:paraId="77FBAD87" w14:textId="04564DD4" w:rsid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lastRenderedPageBreak/>
        <w:t>Nieznaczna poprawa mikroklimatu regionu powinna nastąpić dzięki wdrożeniu zapisów planów ochrony i planów zadań ochronnych, czy też tworzeniu parków w ramach działania: Tworzenie centrów ochrony różnorodności biologicznej (…). Działania te będą miały pozytywny</w:t>
      </w:r>
      <w:r w:rsidR="007B5409">
        <w:rPr>
          <w:rFonts w:asciiTheme="majorHAnsi" w:hAnsiTheme="majorHAnsi" w:cstheme="majorHAnsi"/>
          <w:sz w:val="24"/>
          <w:szCs w:val="24"/>
        </w:rPr>
        <w:t>,</w:t>
      </w:r>
      <w:r w:rsidRPr="00646453">
        <w:rPr>
          <w:rFonts w:asciiTheme="majorHAnsi" w:hAnsiTheme="majorHAnsi" w:cstheme="majorHAnsi"/>
          <w:sz w:val="24"/>
          <w:szCs w:val="24"/>
        </w:rPr>
        <w:t xml:space="preserve"> mniej znaczący, pośredni i stały wpływ na lokalny klimat. </w:t>
      </w:r>
    </w:p>
    <w:p w14:paraId="3A621BEB" w14:textId="6760647B" w:rsidR="00646453" w:rsidRPr="00646453" w:rsidRDefault="00646453" w:rsidP="00646453">
      <w:pPr>
        <w:spacing w:before="120" w:after="0"/>
        <w:rPr>
          <w:rFonts w:asciiTheme="majorHAnsi" w:hAnsiTheme="majorHAnsi" w:cstheme="majorHAnsi"/>
          <w:color w:val="FF0000"/>
          <w:sz w:val="24"/>
          <w:szCs w:val="24"/>
        </w:rPr>
      </w:pPr>
      <w:r w:rsidRPr="00646453">
        <w:rPr>
          <w:rFonts w:asciiTheme="majorHAnsi" w:hAnsiTheme="majorHAnsi" w:cstheme="majorHAnsi"/>
          <w:b/>
          <w:sz w:val="24"/>
          <w:szCs w:val="24"/>
        </w:rPr>
        <w:t>IV. Retencja wody (…)</w:t>
      </w:r>
    </w:p>
    <w:p w14:paraId="60D5E05C" w14:textId="4A3F27C8"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Duże znaczenie dla realizacji celu ma działanie</w:t>
      </w:r>
      <w:r w:rsidR="00A32717">
        <w:rPr>
          <w:rFonts w:asciiTheme="majorHAnsi" w:hAnsiTheme="majorHAnsi" w:cstheme="majorHAnsi"/>
          <w:sz w:val="24"/>
          <w:szCs w:val="24"/>
        </w:rPr>
        <w:t>:</w:t>
      </w:r>
      <w:r w:rsidRPr="00646453">
        <w:rPr>
          <w:rFonts w:asciiTheme="majorHAnsi" w:hAnsiTheme="majorHAnsi" w:cstheme="majorHAnsi"/>
          <w:sz w:val="24"/>
          <w:szCs w:val="24"/>
        </w:rPr>
        <w:t xml:space="preserve"> </w:t>
      </w:r>
      <w:proofErr w:type="spellStart"/>
      <w:r w:rsidRPr="00646453">
        <w:rPr>
          <w:rFonts w:asciiTheme="majorHAnsi" w:hAnsiTheme="majorHAnsi" w:cstheme="majorHAnsi"/>
          <w:sz w:val="24"/>
          <w:szCs w:val="24"/>
        </w:rPr>
        <w:t>Renaturyzacja</w:t>
      </w:r>
      <w:proofErr w:type="spellEnd"/>
      <w:r w:rsidRPr="00646453">
        <w:rPr>
          <w:rFonts w:asciiTheme="majorHAnsi" w:hAnsiTheme="majorHAnsi" w:cstheme="majorHAnsi"/>
          <w:sz w:val="24"/>
          <w:szCs w:val="24"/>
        </w:rPr>
        <w:t xml:space="preserve"> mokradeł. Odtwarzanie czy utrzymywanie mokradeł i torfowisk ma znaczenie dla klimatu, gdyż np. przez asymilowany przez rośliny węgiel zmniejsza się pula węgla atmosferycznego. Nawodnione mokradła przyczyniają się do magazynowania węgla, natomiast osuszone mokradła są źródłem podtlenku azotu i dwutlenku węgla, co jest niekorzystne dla klimatu. Dlatego dla ograniczania emisji gazów cieplarnianych ważne jest utrzymywanie mokradeł przede wszystkim na obszarach, gdzie występują gleby organiczne - emisje gazów cieplarnianych wywołane odwodnieniem tych gleb szacuje się na ok. 30 MT </w:t>
      </w:r>
      <w:proofErr w:type="spellStart"/>
      <w:r w:rsidRPr="00646453">
        <w:rPr>
          <w:rFonts w:asciiTheme="majorHAnsi" w:hAnsiTheme="majorHAnsi" w:cstheme="majorHAnsi"/>
          <w:sz w:val="24"/>
          <w:szCs w:val="24"/>
        </w:rPr>
        <w:t>ekw</w:t>
      </w:r>
      <w:proofErr w:type="spellEnd"/>
      <w:r w:rsidRPr="00646453">
        <w:rPr>
          <w:rFonts w:asciiTheme="majorHAnsi" w:hAnsiTheme="majorHAnsi" w:cstheme="majorHAnsi"/>
          <w:sz w:val="24"/>
          <w:szCs w:val="24"/>
        </w:rPr>
        <w:t>. CO</w:t>
      </w:r>
      <w:r w:rsidRPr="00646453">
        <w:rPr>
          <w:rFonts w:asciiTheme="majorHAnsi" w:hAnsiTheme="majorHAnsi" w:cstheme="majorHAnsi"/>
          <w:sz w:val="24"/>
          <w:szCs w:val="24"/>
          <w:vertAlign w:val="subscript"/>
        </w:rPr>
        <w:t>2</w:t>
      </w:r>
      <w:r w:rsidRPr="00646453">
        <w:rPr>
          <w:rFonts w:asciiTheme="majorHAnsi" w:hAnsiTheme="majorHAnsi" w:cstheme="majorHAnsi"/>
          <w:sz w:val="24"/>
          <w:szCs w:val="24"/>
        </w:rPr>
        <w:t xml:space="preserve"> rocznie. </w:t>
      </w:r>
    </w:p>
    <w:p w14:paraId="080D0909" w14:textId="73E5F95F" w:rsidR="00646453" w:rsidRPr="00646453" w:rsidRDefault="00646453" w:rsidP="00646453">
      <w:pPr>
        <w:spacing w:before="120" w:after="0"/>
        <w:rPr>
          <w:rFonts w:asciiTheme="majorHAnsi" w:hAnsiTheme="majorHAnsi" w:cstheme="majorHAnsi"/>
          <w:sz w:val="24"/>
          <w:szCs w:val="24"/>
        </w:rPr>
      </w:pPr>
      <w:proofErr w:type="spellStart"/>
      <w:r w:rsidRPr="00646453">
        <w:rPr>
          <w:rFonts w:asciiTheme="majorHAnsi" w:hAnsiTheme="majorHAnsi" w:cstheme="majorHAnsi"/>
          <w:sz w:val="24"/>
          <w:szCs w:val="24"/>
        </w:rPr>
        <w:t>Renaturyzacja</w:t>
      </w:r>
      <w:proofErr w:type="spellEnd"/>
      <w:r w:rsidRPr="00646453">
        <w:rPr>
          <w:rFonts w:asciiTheme="majorHAnsi" w:hAnsiTheme="majorHAnsi" w:cstheme="majorHAnsi"/>
          <w:sz w:val="24"/>
          <w:szCs w:val="24"/>
        </w:rPr>
        <w:t xml:space="preserve"> mokradeł, czy też działania w zakresie retencji miejskiej będą miały bezpośredni</w:t>
      </w:r>
      <w:r w:rsidR="006749FD">
        <w:rPr>
          <w:rFonts w:asciiTheme="majorHAnsi" w:hAnsiTheme="majorHAnsi" w:cstheme="majorHAnsi"/>
          <w:sz w:val="24"/>
          <w:szCs w:val="24"/>
        </w:rPr>
        <w:t>,</w:t>
      </w:r>
      <w:r w:rsidRPr="00646453">
        <w:rPr>
          <w:rFonts w:asciiTheme="majorHAnsi" w:hAnsiTheme="majorHAnsi" w:cstheme="majorHAnsi"/>
          <w:sz w:val="24"/>
          <w:szCs w:val="24"/>
        </w:rPr>
        <w:t xml:space="preserve"> pozytywny</w:t>
      </w:r>
      <w:r w:rsidR="006749FD">
        <w:rPr>
          <w:rFonts w:asciiTheme="majorHAnsi" w:hAnsiTheme="majorHAnsi" w:cstheme="majorHAnsi"/>
          <w:sz w:val="24"/>
          <w:szCs w:val="24"/>
        </w:rPr>
        <w:t>,</w:t>
      </w:r>
      <w:r w:rsidRPr="00646453">
        <w:rPr>
          <w:rFonts w:asciiTheme="majorHAnsi" w:hAnsiTheme="majorHAnsi" w:cstheme="majorHAnsi"/>
          <w:sz w:val="24"/>
          <w:szCs w:val="24"/>
        </w:rPr>
        <w:t xml:space="preserve"> zarówno krótko, średnio, jak i długoterminowy, stały wpływ na klimat, w tym na łagodzenie niekorzystnych skutków zmian klimatu. Czas trwania wpływu działania na oceniany komponent będzie stały</w:t>
      </w:r>
      <w:r w:rsidR="006749FD">
        <w:rPr>
          <w:rFonts w:asciiTheme="majorHAnsi" w:hAnsiTheme="majorHAnsi" w:cstheme="majorHAnsi"/>
          <w:sz w:val="24"/>
          <w:szCs w:val="24"/>
        </w:rPr>
        <w:t xml:space="preserve"> (</w:t>
      </w:r>
      <w:r w:rsidRPr="00646453">
        <w:rPr>
          <w:rFonts w:asciiTheme="majorHAnsi" w:hAnsiTheme="majorHAnsi" w:cstheme="majorHAnsi"/>
          <w:sz w:val="24"/>
          <w:szCs w:val="24"/>
        </w:rPr>
        <w:t>oddziaływanie generowane będzie przez cały okres trwania działania</w:t>
      </w:r>
      <w:r w:rsidR="006749FD">
        <w:rPr>
          <w:rFonts w:asciiTheme="majorHAnsi" w:hAnsiTheme="majorHAnsi" w:cstheme="majorHAnsi"/>
          <w:sz w:val="24"/>
          <w:szCs w:val="24"/>
        </w:rPr>
        <w:t>)</w:t>
      </w:r>
      <w:r w:rsidRPr="00646453">
        <w:rPr>
          <w:rFonts w:asciiTheme="majorHAnsi" w:hAnsiTheme="majorHAnsi" w:cstheme="majorHAnsi"/>
          <w:sz w:val="24"/>
          <w:szCs w:val="24"/>
        </w:rPr>
        <w:t>.</w:t>
      </w:r>
    </w:p>
    <w:p w14:paraId="7720490D" w14:textId="0973130A"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 xml:space="preserve">Należy podkreślić, że zmiany klimatu negatywnie </w:t>
      </w:r>
      <w:proofErr w:type="spellStart"/>
      <w:r w:rsidRPr="00646453">
        <w:rPr>
          <w:rFonts w:asciiTheme="majorHAnsi" w:hAnsiTheme="majorHAnsi" w:cstheme="majorHAnsi"/>
          <w:sz w:val="24"/>
          <w:szCs w:val="24"/>
        </w:rPr>
        <w:t>oddziaływują</w:t>
      </w:r>
      <w:proofErr w:type="spellEnd"/>
      <w:r w:rsidRPr="00646453">
        <w:rPr>
          <w:rFonts w:asciiTheme="majorHAnsi" w:hAnsiTheme="majorHAnsi" w:cstheme="majorHAnsi"/>
          <w:sz w:val="24"/>
          <w:szCs w:val="24"/>
        </w:rPr>
        <w:t xml:space="preserve"> na gospodarkę wodną poprzez wzrost ryzyka występowania podtopień, powodzi oraz susz. Dlatego w celu adaptacji do zmian klimatu ważn</w:t>
      </w:r>
      <w:r w:rsidR="005E286A">
        <w:rPr>
          <w:rFonts w:asciiTheme="majorHAnsi" w:hAnsiTheme="majorHAnsi" w:cstheme="majorHAnsi"/>
          <w:sz w:val="24"/>
          <w:szCs w:val="24"/>
        </w:rPr>
        <w:t>e</w:t>
      </w:r>
      <w:r w:rsidRPr="00646453">
        <w:rPr>
          <w:rFonts w:asciiTheme="majorHAnsi" w:hAnsiTheme="majorHAnsi" w:cstheme="majorHAnsi"/>
          <w:sz w:val="24"/>
          <w:szCs w:val="24"/>
        </w:rPr>
        <w:t xml:space="preserve"> jest podejmowanie działań przyczyniających się do gromadzenia wody. Działaniami pozytywnymi, stałymi</w:t>
      </w:r>
      <w:r w:rsidR="00235EA8">
        <w:rPr>
          <w:rFonts w:asciiTheme="majorHAnsi" w:hAnsiTheme="majorHAnsi" w:cstheme="majorHAnsi"/>
          <w:sz w:val="24"/>
          <w:szCs w:val="24"/>
        </w:rPr>
        <w:t>,</w:t>
      </w:r>
      <w:r w:rsidRPr="00646453">
        <w:rPr>
          <w:rFonts w:asciiTheme="majorHAnsi" w:hAnsiTheme="majorHAnsi" w:cstheme="majorHAnsi"/>
          <w:sz w:val="24"/>
          <w:szCs w:val="24"/>
        </w:rPr>
        <w:t xml:space="preserve"> mniej znaczącymi i pośrednimi będzie np. </w:t>
      </w:r>
      <w:proofErr w:type="spellStart"/>
      <w:r w:rsidRPr="00646453">
        <w:rPr>
          <w:rFonts w:asciiTheme="majorHAnsi" w:hAnsiTheme="majorHAnsi" w:cstheme="majorHAnsi"/>
          <w:sz w:val="24"/>
          <w:szCs w:val="24"/>
        </w:rPr>
        <w:t>Renaturyzacja</w:t>
      </w:r>
      <w:proofErr w:type="spellEnd"/>
      <w:r w:rsidRPr="00646453">
        <w:rPr>
          <w:rFonts w:asciiTheme="majorHAnsi" w:hAnsiTheme="majorHAnsi" w:cstheme="majorHAnsi"/>
          <w:sz w:val="24"/>
          <w:szCs w:val="24"/>
        </w:rPr>
        <w:t xml:space="preserve"> rzek, Zwiększanie małej retencji i </w:t>
      </w:r>
      <w:proofErr w:type="spellStart"/>
      <w:r w:rsidRPr="00646453">
        <w:rPr>
          <w:rFonts w:asciiTheme="majorHAnsi" w:hAnsiTheme="majorHAnsi" w:cstheme="majorHAnsi"/>
          <w:sz w:val="24"/>
          <w:szCs w:val="24"/>
        </w:rPr>
        <w:t>mikroretencji</w:t>
      </w:r>
      <w:proofErr w:type="spellEnd"/>
      <w:r w:rsidRPr="00646453">
        <w:rPr>
          <w:rFonts w:asciiTheme="majorHAnsi" w:hAnsiTheme="majorHAnsi" w:cstheme="majorHAnsi"/>
          <w:sz w:val="24"/>
          <w:szCs w:val="24"/>
        </w:rPr>
        <w:t xml:space="preserve"> na terenach rolniczych, czy Budowa obiektów retencjonujących wodę.</w:t>
      </w:r>
    </w:p>
    <w:p w14:paraId="2969F5D5" w14:textId="674D916E" w:rsidR="00646453" w:rsidRPr="00C40358" w:rsidRDefault="00646453" w:rsidP="00646453">
      <w:pPr>
        <w:spacing w:before="120" w:after="0"/>
        <w:rPr>
          <w:rFonts w:asciiTheme="majorHAnsi" w:eastAsia="Times New Roman" w:hAnsiTheme="majorHAnsi" w:cstheme="majorHAnsi"/>
          <w:sz w:val="24"/>
          <w:szCs w:val="24"/>
          <w:lang w:eastAsia="pl-PL"/>
        </w:rPr>
      </w:pPr>
      <w:r w:rsidRPr="00646453">
        <w:rPr>
          <w:rFonts w:asciiTheme="majorHAnsi" w:eastAsia="Times New Roman" w:hAnsiTheme="majorHAnsi" w:cstheme="majorHAnsi"/>
          <w:sz w:val="24"/>
          <w:szCs w:val="24"/>
          <w:lang w:eastAsia="pl-PL"/>
        </w:rPr>
        <w:t xml:space="preserve">Ewentualny chwilowy i mniej znaczący wpływ mogą mieć prace budowlane – w związku z chwilowym unosem pyłów, pracą maszyn itp. </w:t>
      </w:r>
      <w:bookmarkStart w:id="170" w:name="_Hlk116988128"/>
      <w:r w:rsidRPr="00646453">
        <w:rPr>
          <w:rFonts w:asciiTheme="majorHAnsi" w:hAnsiTheme="majorHAnsi" w:cstheme="majorHAnsi"/>
          <w:bCs/>
          <w:color w:val="FFFFFF" w:themeColor="background1"/>
          <w:sz w:val="24"/>
          <w:szCs w:val="24"/>
        </w:rPr>
        <w:t>wpływ na oceniany komponent.</w:t>
      </w:r>
    </w:p>
    <w:p w14:paraId="239B9E37" w14:textId="4D84969B" w:rsidR="00646453" w:rsidRPr="00646453" w:rsidRDefault="00646453" w:rsidP="00646453">
      <w:pPr>
        <w:suppressAutoHyphens/>
        <w:spacing w:before="120" w:after="0"/>
        <w:rPr>
          <w:rFonts w:asciiTheme="majorHAnsi" w:hAnsiTheme="majorHAnsi" w:cstheme="majorHAnsi"/>
          <w:b/>
          <w:bCs/>
          <w:sz w:val="24"/>
          <w:szCs w:val="24"/>
        </w:rPr>
      </w:pPr>
      <w:r w:rsidRPr="00646453">
        <w:rPr>
          <w:rFonts w:asciiTheme="majorHAnsi" w:hAnsiTheme="majorHAnsi" w:cstheme="majorHAnsi"/>
          <w:b/>
          <w:bCs/>
          <w:sz w:val="24"/>
          <w:szCs w:val="24"/>
        </w:rPr>
        <w:t>V. Budownictwo, z uwzględnieniem budownictwa energooszczędnego, rozwój infrastruktury (…)</w:t>
      </w:r>
    </w:p>
    <w:p w14:paraId="2411640C" w14:textId="77777777"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 xml:space="preserve">Poprawa efektywności energetycznej budynków, wdrażanie energooszczędnych rozwiązań, podnoszenie efektywności energetycznej to kluczowe rozwiązania przyczyniające się do ochrony powietrza oraz adaptacji do zmian klimatu. Realizacja działań takich jak: </w:t>
      </w:r>
      <w:r w:rsidRPr="00646453">
        <w:rPr>
          <w:rFonts w:asciiTheme="majorHAnsi" w:eastAsia="Calibri" w:hAnsiTheme="majorHAnsi" w:cstheme="majorHAnsi"/>
          <w:sz w:val="24"/>
          <w:szCs w:val="24"/>
        </w:rPr>
        <w:t xml:space="preserve">Termomodernizacja budynków (…); Wsparcie w zakresie przeprowadzania audytów energetycznych budynków (…), Uwzględnienie wymogów w zakresie energooszczędnego budownictwa (…), </w:t>
      </w:r>
      <w:r w:rsidRPr="00646453">
        <w:rPr>
          <w:rFonts w:asciiTheme="majorHAnsi" w:hAnsiTheme="majorHAnsi" w:cstheme="majorHAnsi"/>
          <w:sz w:val="24"/>
          <w:szCs w:val="24"/>
        </w:rPr>
        <w:t xml:space="preserve">przyczyni się do obniżenia emisyjności. </w:t>
      </w:r>
    </w:p>
    <w:p w14:paraId="4A37DF73" w14:textId="77777777"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 xml:space="preserve">Modernizacja systemów ogrzewania i chłodzenia budynków ma zasadnicze znaczenie dla dekarbonizacji zasobów budowlanych oraz wykorzystania lokalnego potencjału energii odnawialnej. Obszary te należy traktować priorytetowo, jeśli chodzi o finansowanie, ponieważ mają one ogromny potencjał w zakresie poprawy wskaźników renowacji, zapewniając jednocześnie duże oszczędności energii. Ww. działania wpisują się w realizację </w:t>
      </w:r>
      <w:r w:rsidRPr="00646453">
        <w:rPr>
          <w:rFonts w:asciiTheme="majorHAnsi" w:hAnsiTheme="majorHAnsi" w:cstheme="majorHAnsi"/>
          <w:sz w:val="24"/>
          <w:szCs w:val="24"/>
        </w:rPr>
        <w:lastRenderedPageBreak/>
        <w:t>założeń klimatycznych wynikających z Europejskiego Zielonego Ładu oraz założeń komunikatu KE Fala renowacji na potrzeby Europy – ekologizacja budynków, tworzenie miejsc pracy, poprawa jakości życia</w:t>
      </w:r>
      <w:r w:rsidRPr="00646453">
        <w:rPr>
          <w:rFonts w:asciiTheme="majorHAnsi" w:hAnsiTheme="majorHAnsi" w:cstheme="majorHAnsi"/>
          <w:sz w:val="24"/>
          <w:szCs w:val="24"/>
          <w:vertAlign w:val="superscript"/>
        </w:rPr>
        <w:t xml:space="preserve"> </w:t>
      </w:r>
      <w:r w:rsidRPr="00646453">
        <w:rPr>
          <w:rFonts w:asciiTheme="majorHAnsi" w:hAnsiTheme="majorHAnsi" w:cstheme="majorHAnsi"/>
          <w:sz w:val="24"/>
          <w:szCs w:val="24"/>
          <w:vertAlign w:val="superscript"/>
        </w:rPr>
        <w:footnoteReference w:id="106"/>
      </w:r>
      <w:r w:rsidRPr="00646453">
        <w:rPr>
          <w:rFonts w:asciiTheme="majorHAnsi" w:hAnsiTheme="majorHAnsi" w:cstheme="majorHAnsi"/>
          <w:sz w:val="24"/>
          <w:szCs w:val="24"/>
        </w:rPr>
        <w:t>.</w:t>
      </w:r>
      <w:r w:rsidRPr="00646453">
        <w:rPr>
          <w:rFonts w:asciiTheme="majorHAnsi" w:eastAsia="Yu Mincho" w:hAnsiTheme="majorHAnsi" w:cstheme="majorHAnsi"/>
          <w:sz w:val="24"/>
          <w:szCs w:val="24"/>
          <w:lang w:eastAsia="pl-PL"/>
        </w:rPr>
        <w:t xml:space="preserve"> </w:t>
      </w:r>
      <w:r w:rsidRPr="00646453">
        <w:rPr>
          <w:rFonts w:asciiTheme="majorHAnsi" w:hAnsiTheme="majorHAnsi" w:cstheme="majorHAnsi"/>
          <w:sz w:val="24"/>
          <w:szCs w:val="24"/>
        </w:rPr>
        <w:t>Ponadto zgodnie z ww. dokumentem KE, w celu renowacji budynków należy zwrócić szczególną uwagę na poniższe obszary: a) rozwiązanie problemu ubóstwa energetycznego i budynków o najgorszej charakterystyce;</w:t>
      </w:r>
      <w:r w:rsidRPr="00646453">
        <w:rPr>
          <w:rFonts w:asciiTheme="majorHAnsi" w:hAnsiTheme="majorHAnsi" w:cstheme="majorHAnsi"/>
          <w:bCs/>
          <w:sz w:val="24"/>
          <w:szCs w:val="24"/>
        </w:rPr>
        <w:t xml:space="preserve"> b) renowacja budynków publicznych, takich jak placówki administracyjne, edukacyjne i opieki zdrowotnej; oraz c) obniżenie emisyjności ogrzewania i chłodzenia.</w:t>
      </w:r>
      <w:r w:rsidRPr="00646453">
        <w:rPr>
          <w:rFonts w:asciiTheme="majorHAnsi" w:hAnsiTheme="majorHAnsi" w:cstheme="majorHAnsi"/>
          <w:sz w:val="24"/>
          <w:szCs w:val="24"/>
        </w:rPr>
        <w:t xml:space="preserve"> </w:t>
      </w:r>
    </w:p>
    <w:p w14:paraId="5C84165E" w14:textId="317DCC3E"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Wpływ na powietrze i klimat planowanych do realizacji w ramach ww.</w:t>
      </w:r>
      <w:r w:rsidR="00C842C0">
        <w:rPr>
          <w:rFonts w:asciiTheme="majorHAnsi" w:hAnsiTheme="majorHAnsi" w:cstheme="majorHAnsi"/>
          <w:sz w:val="24"/>
          <w:szCs w:val="24"/>
        </w:rPr>
        <w:t xml:space="preserve"> kierunku</w:t>
      </w:r>
      <w:r w:rsidRPr="00646453">
        <w:rPr>
          <w:rFonts w:asciiTheme="majorHAnsi" w:hAnsiTheme="majorHAnsi" w:cstheme="majorHAnsi"/>
          <w:sz w:val="24"/>
          <w:szCs w:val="24"/>
        </w:rPr>
        <w:t xml:space="preserve"> działań jest pozytywny</w:t>
      </w:r>
      <w:r w:rsidR="00BB7D96">
        <w:rPr>
          <w:rFonts w:asciiTheme="majorHAnsi" w:hAnsiTheme="majorHAnsi" w:cstheme="majorHAnsi"/>
          <w:sz w:val="24"/>
          <w:szCs w:val="24"/>
        </w:rPr>
        <w:t>,</w:t>
      </w:r>
      <w:r w:rsidRPr="00646453">
        <w:rPr>
          <w:rFonts w:asciiTheme="majorHAnsi" w:hAnsiTheme="majorHAnsi" w:cstheme="majorHAnsi"/>
          <w:sz w:val="24"/>
          <w:szCs w:val="24"/>
        </w:rPr>
        <w:t xml:space="preserve"> bezpośredni, a czas jego trwania będzie stały</w:t>
      </w:r>
      <w:r w:rsidR="00BB7D96">
        <w:rPr>
          <w:rFonts w:asciiTheme="majorHAnsi" w:hAnsiTheme="majorHAnsi" w:cstheme="majorHAnsi"/>
          <w:sz w:val="24"/>
          <w:szCs w:val="24"/>
        </w:rPr>
        <w:t xml:space="preserve"> (</w:t>
      </w:r>
      <w:r w:rsidRPr="00646453">
        <w:rPr>
          <w:rFonts w:asciiTheme="majorHAnsi" w:hAnsiTheme="majorHAnsi" w:cstheme="majorHAnsi"/>
          <w:sz w:val="24"/>
          <w:szCs w:val="24"/>
        </w:rPr>
        <w:t>oddziaływanie generowane będzie przez cały okres trwania działania</w:t>
      </w:r>
      <w:r w:rsidR="00BB7D96">
        <w:rPr>
          <w:rFonts w:asciiTheme="majorHAnsi" w:hAnsiTheme="majorHAnsi" w:cstheme="majorHAnsi"/>
          <w:sz w:val="24"/>
          <w:szCs w:val="24"/>
        </w:rPr>
        <w:t>)</w:t>
      </w:r>
      <w:r w:rsidRPr="00646453">
        <w:rPr>
          <w:rFonts w:asciiTheme="majorHAnsi" w:hAnsiTheme="majorHAnsi" w:cstheme="majorHAnsi"/>
          <w:sz w:val="24"/>
          <w:szCs w:val="24"/>
        </w:rPr>
        <w:t>.</w:t>
      </w:r>
    </w:p>
    <w:bookmarkEnd w:id="170"/>
    <w:p w14:paraId="525AFAF3" w14:textId="42D447A0" w:rsidR="00646453" w:rsidRPr="00646453" w:rsidRDefault="00646453" w:rsidP="00646453">
      <w:pPr>
        <w:spacing w:before="120" w:after="0"/>
        <w:rPr>
          <w:rFonts w:asciiTheme="majorHAnsi" w:eastAsia="Times New Roman" w:hAnsiTheme="majorHAnsi" w:cstheme="majorHAnsi"/>
          <w:sz w:val="24"/>
          <w:szCs w:val="24"/>
          <w:lang w:eastAsia="pl-PL"/>
        </w:rPr>
      </w:pPr>
      <w:r w:rsidRPr="00646453">
        <w:rPr>
          <w:rFonts w:asciiTheme="majorHAnsi" w:eastAsia="Times New Roman" w:hAnsiTheme="majorHAnsi" w:cstheme="majorHAnsi"/>
          <w:sz w:val="24"/>
          <w:szCs w:val="24"/>
          <w:lang w:eastAsia="pl-PL"/>
        </w:rPr>
        <w:t>Ewentualny chwilowy i mniej znaczący wpływ na powietrze mogą mieć</w:t>
      </w:r>
      <w:r w:rsidR="0058612E">
        <w:rPr>
          <w:rFonts w:asciiTheme="majorHAnsi" w:eastAsia="Times New Roman" w:hAnsiTheme="majorHAnsi" w:cstheme="majorHAnsi"/>
          <w:sz w:val="24"/>
          <w:szCs w:val="24"/>
          <w:lang w:eastAsia="pl-PL"/>
        </w:rPr>
        <w:t xml:space="preserve"> </w:t>
      </w:r>
      <w:r w:rsidRPr="00646453">
        <w:rPr>
          <w:rFonts w:asciiTheme="majorHAnsi" w:eastAsia="Times New Roman" w:hAnsiTheme="majorHAnsi" w:cstheme="majorHAnsi"/>
          <w:sz w:val="24"/>
          <w:szCs w:val="24"/>
          <w:lang w:eastAsia="pl-PL"/>
        </w:rPr>
        <w:t xml:space="preserve">prace budowlane/modernizacyjne – w związku z chwilowym unosem pyłów, pracą maszyn itp. </w:t>
      </w:r>
    </w:p>
    <w:p w14:paraId="4EC5D176" w14:textId="77777777" w:rsidR="00646453" w:rsidRPr="00646453" w:rsidRDefault="00646453" w:rsidP="00646453">
      <w:pPr>
        <w:spacing w:before="120" w:after="0"/>
        <w:rPr>
          <w:rFonts w:asciiTheme="majorHAnsi" w:eastAsia="Times New Roman" w:hAnsiTheme="majorHAnsi" w:cstheme="majorHAnsi"/>
          <w:sz w:val="24"/>
          <w:szCs w:val="24"/>
          <w:lang w:eastAsia="pl-PL"/>
        </w:rPr>
      </w:pPr>
      <w:r w:rsidRPr="00646453">
        <w:rPr>
          <w:rFonts w:asciiTheme="majorHAnsi" w:eastAsia="Times New Roman" w:hAnsiTheme="majorHAnsi" w:cstheme="majorHAnsi"/>
          <w:sz w:val="24"/>
          <w:szCs w:val="24"/>
          <w:lang w:eastAsia="pl-PL"/>
        </w:rPr>
        <w:t xml:space="preserve">Działanie: Włączenie nadzoru budowlanego (…), będzie miało pomijalny wpływ na oceniany komponent. </w:t>
      </w:r>
    </w:p>
    <w:p w14:paraId="6322F015" w14:textId="72929059" w:rsidR="00646453" w:rsidRPr="00646453" w:rsidRDefault="00646453" w:rsidP="00646453">
      <w:pPr>
        <w:suppressAutoHyphens/>
        <w:spacing w:before="120" w:after="0"/>
        <w:rPr>
          <w:rFonts w:asciiTheme="majorHAnsi" w:hAnsiTheme="majorHAnsi" w:cstheme="majorHAnsi"/>
          <w:b/>
          <w:bCs/>
          <w:sz w:val="24"/>
          <w:szCs w:val="24"/>
        </w:rPr>
      </w:pPr>
      <w:r w:rsidRPr="00646453">
        <w:rPr>
          <w:rFonts w:asciiTheme="majorHAnsi" w:hAnsiTheme="majorHAnsi" w:cstheme="majorHAnsi"/>
          <w:b/>
          <w:bCs/>
          <w:sz w:val="24"/>
          <w:szCs w:val="24"/>
        </w:rPr>
        <w:t>VI. Zrównoważone rolnictwo (…)</w:t>
      </w:r>
    </w:p>
    <w:p w14:paraId="4E614B0A" w14:textId="5365D200"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Odnawialne źródła energii będą odgrywać kluczową rolę w drodze do dekarbonizacji. Rosnące zapotrzebowanie na energię w rolnictwie oraz w gospodarstwach domowych, oraz ceny energii wpływają na coraz większe znaczenie produkcji energii elektrycznej w oparciu</w:t>
      </w:r>
      <w:r w:rsidR="00F3253B">
        <w:rPr>
          <w:rFonts w:asciiTheme="majorHAnsi" w:hAnsiTheme="majorHAnsi" w:cstheme="majorHAnsi"/>
          <w:sz w:val="24"/>
          <w:szCs w:val="24"/>
        </w:rPr>
        <w:br/>
      </w:r>
      <w:r w:rsidRPr="00646453">
        <w:rPr>
          <w:rFonts w:asciiTheme="majorHAnsi" w:hAnsiTheme="majorHAnsi" w:cstheme="majorHAnsi"/>
          <w:sz w:val="24"/>
          <w:szCs w:val="24"/>
        </w:rPr>
        <w:t xml:space="preserve">o odnawialne źródła energii. Rozwój OZE wpłynie pozytywnie na zmniejszenie wzrostu temperatury, a w konsekwencji na występowania ekstremalnych zjawisk i związanych z nimi szkód. Podejmując działania związane z OZE zmniejszy się ilość dwutlenku węgla emitowanego do atmosfery. Ponadto możliwość wykorzystania w maksymalny sposób OZE, wpłynie na zaspakajanie potrzeb energetycznych i cieplnych na obszarach wiejskich. </w:t>
      </w:r>
    </w:p>
    <w:p w14:paraId="0588B0AD" w14:textId="77777777"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Ponadto obszary wiejskie mają duże możliwości do zmniejszania emisji gazów cieplarnianych z gruntów. Dlatego w kontekście wyzwań klimatycznych istotnym jest odpowiednie planowanie i gospodarowanie na gruntach rolnych czy odpowiednie dostosowanie produkcji rolniczej.</w:t>
      </w:r>
    </w:p>
    <w:p w14:paraId="67EEA1DB" w14:textId="3C637C17"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 xml:space="preserve">Dlatego działania takie jak: </w:t>
      </w:r>
      <w:r w:rsidRPr="00EC19E9">
        <w:rPr>
          <w:rFonts w:asciiTheme="majorHAnsi" w:hAnsiTheme="majorHAnsi" w:cstheme="majorHAnsi"/>
          <w:sz w:val="24"/>
          <w:szCs w:val="24"/>
        </w:rPr>
        <w:t>Rozwój i zwiększenie stopnia wykorzystania OZE (…); Dostosowanie produkcji rolniczej (…); czy Planowanie i gospodarowanie na gruntach rolnych (…)</w:t>
      </w:r>
      <w:r w:rsidRPr="00646453">
        <w:rPr>
          <w:rFonts w:asciiTheme="majorHAnsi" w:hAnsiTheme="majorHAnsi" w:cstheme="majorHAnsi"/>
          <w:sz w:val="24"/>
          <w:szCs w:val="24"/>
        </w:rPr>
        <w:t xml:space="preserve"> będą sprzyjał</w:t>
      </w:r>
      <w:r w:rsidR="009C1CF3">
        <w:rPr>
          <w:rFonts w:asciiTheme="majorHAnsi" w:hAnsiTheme="majorHAnsi" w:cstheme="majorHAnsi"/>
          <w:sz w:val="24"/>
          <w:szCs w:val="24"/>
        </w:rPr>
        <w:t>y</w:t>
      </w:r>
      <w:r w:rsidRPr="00646453">
        <w:rPr>
          <w:rFonts w:asciiTheme="majorHAnsi" w:hAnsiTheme="majorHAnsi" w:cstheme="majorHAnsi"/>
          <w:sz w:val="24"/>
          <w:szCs w:val="24"/>
        </w:rPr>
        <w:t xml:space="preserve"> ochronie powietrza i klimatu oraz zachowaniu zrównoważonego rozwoju. </w:t>
      </w:r>
    </w:p>
    <w:p w14:paraId="48C43390" w14:textId="7394EA9D"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Wpływ na powietrze i klimat planowanych do realizacji w ramach ww. kierunku działań jest pozytywny bezpośredni/pośredni, a czas jego trwania będzie stały</w:t>
      </w:r>
      <w:r w:rsidR="00A65B6C">
        <w:rPr>
          <w:rFonts w:asciiTheme="majorHAnsi" w:hAnsiTheme="majorHAnsi" w:cstheme="majorHAnsi"/>
          <w:sz w:val="24"/>
          <w:szCs w:val="24"/>
        </w:rPr>
        <w:t xml:space="preserve"> (</w:t>
      </w:r>
      <w:r w:rsidRPr="00646453">
        <w:rPr>
          <w:rFonts w:asciiTheme="majorHAnsi" w:hAnsiTheme="majorHAnsi" w:cstheme="majorHAnsi"/>
          <w:sz w:val="24"/>
          <w:szCs w:val="24"/>
        </w:rPr>
        <w:t>oddziaływanie generowane będzie przez cały okres trwania działań</w:t>
      </w:r>
      <w:r w:rsidR="00A65B6C">
        <w:rPr>
          <w:rFonts w:asciiTheme="majorHAnsi" w:hAnsiTheme="majorHAnsi" w:cstheme="majorHAnsi"/>
          <w:sz w:val="24"/>
          <w:szCs w:val="24"/>
        </w:rPr>
        <w:t>)</w:t>
      </w:r>
      <w:r w:rsidRPr="00646453">
        <w:rPr>
          <w:rFonts w:asciiTheme="majorHAnsi" w:hAnsiTheme="majorHAnsi" w:cstheme="majorHAnsi"/>
          <w:sz w:val="24"/>
          <w:szCs w:val="24"/>
        </w:rPr>
        <w:t>.</w:t>
      </w:r>
    </w:p>
    <w:p w14:paraId="29FAEF75" w14:textId="76FBB499" w:rsidR="000F40F1" w:rsidRDefault="00646453" w:rsidP="00646453">
      <w:pPr>
        <w:spacing w:before="120" w:after="0"/>
        <w:rPr>
          <w:rFonts w:asciiTheme="majorHAnsi" w:eastAsia="Times New Roman" w:hAnsiTheme="majorHAnsi" w:cstheme="majorHAnsi"/>
          <w:sz w:val="24"/>
          <w:szCs w:val="24"/>
          <w:lang w:eastAsia="pl-PL"/>
        </w:rPr>
      </w:pPr>
      <w:r w:rsidRPr="00646453">
        <w:rPr>
          <w:rFonts w:asciiTheme="majorHAnsi" w:eastAsia="Times New Roman" w:hAnsiTheme="majorHAnsi" w:cstheme="majorHAnsi"/>
          <w:sz w:val="24"/>
          <w:szCs w:val="24"/>
          <w:lang w:eastAsia="pl-PL"/>
        </w:rPr>
        <w:t>Ewentualn</w:t>
      </w:r>
      <w:r w:rsidR="00E35E6B">
        <w:rPr>
          <w:rFonts w:asciiTheme="majorHAnsi" w:eastAsia="Times New Roman" w:hAnsiTheme="majorHAnsi" w:cstheme="majorHAnsi"/>
          <w:sz w:val="24"/>
          <w:szCs w:val="24"/>
          <w:lang w:eastAsia="pl-PL"/>
        </w:rPr>
        <w:t>e</w:t>
      </w:r>
      <w:r w:rsidRPr="00646453">
        <w:rPr>
          <w:rFonts w:asciiTheme="majorHAnsi" w:eastAsia="Times New Roman" w:hAnsiTheme="majorHAnsi" w:cstheme="majorHAnsi"/>
          <w:sz w:val="24"/>
          <w:szCs w:val="24"/>
          <w:lang w:eastAsia="pl-PL"/>
        </w:rPr>
        <w:t xml:space="preserve"> chwilow</w:t>
      </w:r>
      <w:r w:rsidR="00E35E6B">
        <w:rPr>
          <w:rFonts w:asciiTheme="majorHAnsi" w:eastAsia="Times New Roman" w:hAnsiTheme="majorHAnsi" w:cstheme="majorHAnsi"/>
          <w:sz w:val="24"/>
          <w:szCs w:val="24"/>
          <w:lang w:eastAsia="pl-PL"/>
        </w:rPr>
        <w:t>e</w:t>
      </w:r>
      <w:r w:rsidRPr="00646453">
        <w:rPr>
          <w:rFonts w:asciiTheme="majorHAnsi" w:eastAsia="Times New Roman" w:hAnsiTheme="majorHAnsi" w:cstheme="majorHAnsi"/>
          <w:sz w:val="24"/>
          <w:szCs w:val="24"/>
          <w:lang w:eastAsia="pl-PL"/>
        </w:rPr>
        <w:t xml:space="preserve"> i mniej znacząc</w:t>
      </w:r>
      <w:r w:rsidR="00E35E6B">
        <w:rPr>
          <w:rFonts w:asciiTheme="majorHAnsi" w:eastAsia="Times New Roman" w:hAnsiTheme="majorHAnsi" w:cstheme="majorHAnsi"/>
          <w:sz w:val="24"/>
          <w:szCs w:val="24"/>
          <w:lang w:eastAsia="pl-PL"/>
        </w:rPr>
        <w:t>e</w:t>
      </w:r>
      <w:r w:rsidRPr="00646453">
        <w:rPr>
          <w:rFonts w:asciiTheme="majorHAnsi" w:eastAsia="Times New Roman" w:hAnsiTheme="majorHAnsi" w:cstheme="majorHAnsi"/>
          <w:sz w:val="24"/>
          <w:szCs w:val="24"/>
          <w:lang w:eastAsia="pl-PL"/>
        </w:rPr>
        <w:t xml:space="preserve"> </w:t>
      </w:r>
      <w:r w:rsidR="00E35E6B">
        <w:rPr>
          <w:rFonts w:asciiTheme="majorHAnsi" w:eastAsia="Times New Roman" w:hAnsiTheme="majorHAnsi" w:cstheme="majorHAnsi"/>
          <w:sz w:val="24"/>
          <w:szCs w:val="24"/>
          <w:lang w:eastAsia="pl-PL"/>
        </w:rPr>
        <w:t>oddziaływanie</w:t>
      </w:r>
      <w:r w:rsidR="00E35E6B" w:rsidRPr="00646453">
        <w:rPr>
          <w:rFonts w:asciiTheme="majorHAnsi" w:eastAsia="Times New Roman" w:hAnsiTheme="majorHAnsi" w:cstheme="majorHAnsi"/>
          <w:sz w:val="24"/>
          <w:szCs w:val="24"/>
          <w:lang w:eastAsia="pl-PL"/>
        </w:rPr>
        <w:t xml:space="preserve"> </w:t>
      </w:r>
      <w:r w:rsidRPr="00646453">
        <w:rPr>
          <w:rFonts w:asciiTheme="majorHAnsi" w:eastAsia="Times New Roman" w:hAnsiTheme="majorHAnsi" w:cstheme="majorHAnsi"/>
          <w:sz w:val="24"/>
          <w:szCs w:val="24"/>
          <w:lang w:eastAsia="pl-PL"/>
        </w:rPr>
        <w:t xml:space="preserve">na powietrze mogą mieć prace budowlane/modernizacyjne – w związku z chwilowym unosem pyłów, pracą maszyn itp. </w:t>
      </w:r>
    </w:p>
    <w:p w14:paraId="314C457F" w14:textId="77777777" w:rsidR="000F40F1" w:rsidRDefault="000F40F1">
      <w:pPr>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br w:type="page"/>
      </w:r>
    </w:p>
    <w:p w14:paraId="010E63CF" w14:textId="7BB89094" w:rsidR="00646453" w:rsidRPr="00646453" w:rsidRDefault="00646453" w:rsidP="00646453">
      <w:pPr>
        <w:suppressAutoHyphens/>
        <w:spacing w:before="120" w:after="0"/>
        <w:rPr>
          <w:rFonts w:asciiTheme="majorHAnsi" w:hAnsiTheme="majorHAnsi" w:cstheme="majorHAnsi"/>
          <w:b/>
          <w:bCs/>
          <w:sz w:val="24"/>
          <w:szCs w:val="24"/>
        </w:rPr>
      </w:pPr>
      <w:r w:rsidRPr="00646453">
        <w:rPr>
          <w:rFonts w:asciiTheme="majorHAnsi" w:hAnsiTheme="majorHAnsi" w:cstheme="majorHAnsi"/>
          <w:b/>
          <w:bCs/>
          <w:sz w:val="24"/>
          <w:szCs w:val="24"/>
        </w:rPr>
        <w:lastRenderedPageBreak/>
        <w:t xml:space="preserve">VII. Transport i </w:t>
      </w:r>
      <w:proofErr w:type="spellStart"/>
      <w:r w:rsidRPr="00646453">
        <w:rPr>
          <w:rFonts w:asciiTheme="majorHAnsi" w:hAnsiTheme="majorHAnsi" w:cstheme="majorHAnsi"/>
          <w:b/>
          <w:bCs/>
          <w:sz w:val="24"/>
          <w:szCs w:val="24"/>
        </w:rPr>
        <w:t>elektromobilność</w:t>
      </w:r>
      <w:proofErr w:type="spellEnd"/>
      <w:r w:rsidRPr="00646453">
        <w:rPr>
          <w:rFonts w:asciiTheme="majorHAnsi" w:hAnsiTheme="majorHAnsi" w:cstheme="majorHAnsi"/>
          <w:b/>
          <w:bCs/>
          <w:sz w:val="24"/>
          <w:szCs w:val="24"/>
        </w:rPr>
        <w:t>, kolej, ścieżki rowerowe</w:t>
      </w:r>
    </w:p>
    <w:p w14:paraId="2017ADF4" w14:textId="1EC0445D" w:rsidR="00646453" w:rsidRPr="00646453" w:rsidRDefault="00646453" w:rsidP="00646453">
      <w:pPr>
        <w:spacing w:before="120" w:after="0"/>
        <w:rPr>
          <w:rFonts w:asciiTheme="majorHAnsi" w:eastAsia="Yu Mincho" w:hAnsiTheme="majorHAnsi" w:cstheme="majorHAnsi"/>
          <w:sz w:val="24"/>
          <w:szCs w:val="24"/>
          <w:lang w:eastAsia="pl-PL"/>
        </w:rPr>
      </w:pPr>
      <w:r w:rsidRPr="00646453">
        <w:rPr>
          <w:rFonts w:asciiTheme="majorHAnsi" w:eastAsia="Yu Mincho" w:hAnsiTheme="majorHAnsi" w:cstheme="majorHAnsi"/>
          <w:sz w:val="24"/>
          <w:szCs w:val="24"/>
          <w:lang w:eastAsia="pl-PL"/>
        </w:rPr>
        <w:t>Działania:</w:t>
      </w:r>
      <w:r w:rsidRPr="00646453">
        <w:rPr>
          <w:rFonts w:asciiTheme="majorHAnsi" w:eastAsia="Calibri" w:hAnsiTheme="majorHAnsi" w:cstheme="majorHAnsi"/>
          <w:sz w:val="24"/>
          <w:szCs w:val="24"/>
        </w:rPr>
        <w:t xml:space="preserve"> Poprawa efektywności energetycznej i zmniejszenie emisyjności transportu (…); Inwestycje w infrastrukturę drogową (…), Inwestycje w energooszczędną i odporną na zmiany klimatu infrastrukturę drogową i kolejową; czy Wspieranie inwestycji i rozwiązań zwiększających dostępność do infrastruktury wykorzystywanej przez ruch pieszy i rowerowy</w:t>
      </w:r>
      <w:r w:rsidRPr="00646453">
        <w:rPr>
          <w:rFonts w:asciiTheme="majorHAnsi" w:eastAsia="Yu Mincho" w:hAnsiTheme="majorHAnsi" w:cstheme="majorHAnsi"/>
          <w:sz w:val="24"/>
          <w:szCs w:val="24"/>
          <w:lang w:eastAsia="pl-PL"/>
        </w:rPr>
        <w:t xml:space="preserve"> z uwagi na założenia, mają przyczyniać się do niskoemisyjności, a tym samym ochrony powietrza i klimatu. </w:t>
      </w:r>
      <w:r w:rsidRPr="00646453">
        <w:rPr>
          <w:rFonts w:asciiTheme="majorHAnsi" w:hAnsiTheme="majorHAnsi" w:cstheme="majorHAnsi"/>
          <w:sz w:val="24"/>
          <w:szCs w:val="24"/>
        </w:rPr>
        <w:t xml:space="preserve">Wykorzystanie zeroemisyjnego taboru komunikacji czy budowa ścieżek rowerowych, sprzyjająca zmianie modelu mobilności przez mieszkańców, przyczyni się do ograniczenia emisji zanieczyszczeń do powietrza. </w:t>
      </w:r>
      <w:r w:rsidRPr="00646453">
        <w:rPr>
          <w:rFonts w:asciiTheme="majorHAnsi" w:eastAsia="Yu Mincho" w:hAnsiTheme="majorHAnsi" w:cstheme="majorHAnsi"/>
          <w:sz w:val="24"/>
          <w:szCs w:val="24"/>
          <w:lang w:eastAsia="pl-PL"/>
        </w:rPr>
        <w:t>Krótkotrwały</w:t>
      </w:r>
      <w:r w:rsidR="00B96303">
        <w:rPr>
          <w:rFonts w:asciiTheme="majorHAnsi" w:eastAsia="Yu Mincho" w:hAnsiTheme="majorHAnsi" w:cstheme="majorHAnsi"/>
          <w:sz w:val="24"/>
          <w:szCs w:val="24"/>
          <w:lang w:eastAsia="pl-PL"/>
        </w:rPr>
        <w:t>,</w:t>
      </w:r>
      <w:r w:rsidRPr="00646453">
        <w:rPr>
          <w:rFonts w:asciiTheme="majorHAnsi" w:eastAsia="Yu Mincho" w:hAnsiTheme="majorHAnsi" w:cstheme="majorHAnsi"/>
          <w:sz w:val="24"/>
          <w:szCs w:val="24"/>
          <w:lang w:eastAsia="pl-PL"/>
        </w:rPr>
        <w:t xml:space="preserve"> negatywny wpływ na powietrze będą miały wszystkie działania związane z budową infrastruktury (emisja pyłów</w:t>
      </w:r>
      <w:r w:rsidR="00A7143B">
        <w:rPr>
          <w:rFonts w:asciiTheme="majorHAnsi" w:eastAsia="Yu Mincho" w:hAnsiTheme="majorHAnsi" w:cstheme="majorHAnsi"/>
          <w:sz w:val="24"/>
          <w:szCs w:val="24"/>
          <w:lang w:eastAsia="pl-PL"/>
        </w:rPr>
        <w:br/>
      </w:r>
      <w:r w:rsidRPr="00646453">
        <w:rPr>
          <w:rFonts w:asciiTheme="majorHAnsi" w:eastAsia="Yu Mincho" w:hAnsiTheme="majorHAnsi" w:cstheme="majorHAnsi"/>
          <w:sz w:val="24"/>
          <w:szCs w:val="24"/>
          <w:lang w:eastAsia="pl-PL"/>
        </w:rPr>
        <w:t xml:space="preserve">w trakcie budowy, zwiększony ruch samochodowy). Niemniej jednak w skali województwa pomogą </w:t>
      </w:r>
      <w:r w:rsidR="00C3259A">
        <w:rPr>
          <w:rFonts w:asciiTheme="majorHAnsi" w:eastAsia="Yu Mincho" w:hAnsiTheme="majorHAnsi" w:cstheme="majorHAnsi"/>
          <w:sz w:val="24"/>
          <w:szCs w:val="24"/>
          <w:lang w:eastAsia="pl-PL"/>
        </w:rPr>
        <w:t>w</w:t>
      </w:r>
      <w:r w:rsidR="00B96303">
        <w:rPr>
          <w:rFonts w:asciiTheme="majorHAnsi" w:eastAsia="Yu Mincho" w:hAnsiTheme="majorHAnsi" w:cstheme="majorHAnsi"/>
          <w:sz w:val="24"/>
          <w:szCs w:val="24"/>
          <w:lang w:eastAsia="pl-PL"/>
        </w:rPr>
        <w:t xml:space="preserve"> </w:t>
      </w:r>
      <w:r w:rsidRPr="00646453">
        <w:rPr>
          <w:rFonts w:asciiTheme="majorHAnsi" w:eastAsia="Yu Mincho" w:hAnsiTheme="majorHAnsi" w:cstheme="majorHAnsi"/>
          <w:sz w:val="24"/>
          <w:szCs w:val="24"/>
          <w:lang w:eastAsia="pl-PL"/>
        </w:rPr>
        <w:t>ograniczeni</w:t>
      </w:r>
      <w:r w:rsidR="00C3259A">
        <w:rPr>
          <w:rFonts w:asciiTheme="majorHAnsi" w:eastAsia="Yu Mincho" w:hAnsiTheme="majorHAnsi" w:cstheme="majorHAnsi"/>
          <w:sz w:val="24"/>
          <w:szCs w:val="24"/>
          <w:lang w:eastAsia="pl-PL"/>
        </w:rPr>
        <w:t>u</w:t>
      </w:r>
      <w:r w:rsidRPr="00646453">
        <w:rPr>
          <w:rFonts w:asciiTheme="majorHAnsi" w:eastAsia="Yu Mincho" w:hAnsiTheme="majorHAnsi" w:cstheme="majorHAnsi"/>
          <w:sz w:val="24"/>
          <w:szCs w:val="24"/>
          <w:lang w:eastAsia="pl-PL"/>
        </w:rPr>
        <w:t xml:space="preserve"> emisji z transportu. </w:t>
      </w:r>
    </w:p>
    <w:p w14:paraId="4779347F" w14:textId="68EE730A" w:rsidR="00646453" w:rsidRPr="00646453" w:rsidRDefault="00646453" w:rsidP="00646453">
      <w:pPr>
        <w:spacing w:before="120" w:after="0"/>
        <w:rPr>
          <w:rFonts w:asciiTheme="majorHAnsi" w:eastAsia="Yu Mincho" w:hAnsiTheme="majorHAnsi" w:cstheme="majorHAnsi"/>
          <w:sz w:val="24"/>
          <w:szCs w:val="24"/>
          <w:lang w:eastAsia="pl-PL"/>
        </w:rPr>
      </w:pPr>
      <w:r w:rsidRPr="00646453">
        <w:rPr>
          <w:rFonts w:asciiTheme="majorHAnsi" w:eastAsia="Yu Mincho" w:hAnsiTheme="majorHAnsi" w:cstheme="majorHAnsi"/>
          <w:sz w:val="24"/>
          <w:szCs w:val="24"/>
          <w:lang w:eastAsia="pl-PL"/>
        </w:rPr>
        <w:t>Wpływ działań planowanych do realizacji w ramach ww. kierunku działań na powietrze</w:t>
      </w:r>
      <w:r w:rsidR="00A7143B">
        <w:rPr>
          <w:rFonts w:asciiTheme="majorHAnsi" w:eastAsia="Yu Mincho" w:hAnsiTheme="majorHAnsi" w:cstheme="majorHAnsi"/>
          <w:sz w:val="24"/>
          <w:szCs w:val="24"/>
          <w:lang w:eastAsia="pl-PL"/>
        </w:rPr>
        <w:br/>
      </w:r>
      <w:r w:rsidRPr="00646453">
        <w:rPr>
          <w:rFonts w:asciiTheme="majorHAnsi" w:eastAsia="Yu Mincho" w:hAnsiTheme="majorHAnsi" w:cstheme="majorHAnsi"/>
          <w:sz w:val="24"/>
          <w:szCs w:val="24"/>
          <w:lang w:eastAsia="pl-PL"/>
        </w:rPr>
        <w:t>i klimat będzie pozytywny, bezpośredni, długoterminowy. Negatywn</w:t>
      </w:r>
      <w:r w:rsidR="00422DDF">
        <w:rPr>
          <w:rFonts w:asciiTheme="majorHAnsi" w:eastAsia="Yu Mincho" w:hAnsiTheme="majorHAnsi" w:cstheme="majorHAnsi"/>
          <w:sz w:val="24"/>
          <w:szCs w:val="24"/>
          <w:lang w:eastAsia="pl-PL"/>
        </w:rPr>
        <w:t>e</w:t>
      </w:r>
      <w:r w:rsidRPr="00646453">
        <w:rPr>
          <w:rFonts w:asciiTheme="majorHAnsi" w:eastAsia="Yu Mincho" w:hAnsiTheme="majorHAnsi" w:cstheme="majorHAnsi"/>
          <w:sz w:val="24"/>
          <w:szCs w:val="24"/>
          <w:lang w:eastAsia="pl-PL"/>
        </w:rPr>
        <w:t>, mniej znacząc</w:t>
      </w:r>
      <w:r w:rsidR="00422DDF">
        <w:rPr>
          <w:rFonts w:asciiTheme="majorHAnsi" w:eastAsia="Yu Mincho" w:hAnsiTheme="majorHAnsi" w:cstheme="majorHAnsi"/>
          <w:sz w:val="24"/>
          <w:szCs w:val="24"/>
          <w:lang w:eastAsia="pl-PL"/>
        </w:rPr>
        <w:t>e</w:t>
      </w:r>
      <w:r w:rsidRPr="00646453">
        <w:rPr>
          <w:rFonts w:asciiTheme="majorHAnsi" w:eastAsia="Yu Mincho" w:hAnsiTheme="majorHAnsi" w:cstheme="majorHAnsi"/>
          <w:sz w:val="24"/>
          <w:szCs w:val="24"/>
          <w:lang w:eastAsia="pl-PL"/>
        </w:rPr>
        <w:t>, chwilow</w:t>
      </w:r>
      <w:r w:rsidR="00422DDF">
        <w:rPr>
          <w:rFonts w:asciiTheme="majorHAnsi" w:eastAsia="Yu Mincho" w:hAnsiTheme="majorHAnsi" w:cstheme="majorHAnsi"/>
          <w:sz w:val="24"/>
          <w:szCs w:val="24"/>
          <w:lang w:eastAsia="pl-PL"/>
        </w:rPr>
        <w:t>e</w:t>
      </w:r>
      <w:r w:rsidRPr="00646453">
        <w:rPr>
          <w:rFonts w:asciiTheme="majorHAnsi" w:eastAsia="Yu Mincho" w:hAnsiTheme="majorHAnsi" w:cstheme="majorHAnsi"/>
          <w:sz w:val="24"/>
          <w:szCs w:val="24"/>
          <w:lang w:eastAsia="pl-PL"/>
        </w:rPr>
        <w:t xml:space="preserve"> </w:t>
      </w:r>
      <w:r w:rsidR="00422DDF">
        <w:rPr>
          <w:rFonts w:asciiTheme="majorHAnsi" w:eastAsia="Yu Mincho" w:hAnsiTheme="majorHAnsi" w:cstheme="majorHAnsi"/>
          <w:sz w:val="24"/>
          <w:szCs w:val="24"/>
          <w:lang w:eastAsia="pl-PL"/>
        </w:rPr>
        <w:t>oddziaływanie</w:t>
      </w:r>
      <w:r w:rsidR="00422DDF" w:rsidRPr="00646453">
        <w:rPr>
          <w:rFonts w:asciiTheme="majorHAnsi" w:eastAsia="Yu Mincho" w:hAnsiTheme="majorHAnsi" w:cstheme="majorHAnsi"/>
          <w:sz w:val="24"/>
          <w:szCs w:val="24"/>
          <w:lang w:eastAsia="pl-PL"/>
        </w:rPr>
        <w:t xml:space="preserve"> </w:t>
      </w:r>
      <w:r w:rsidRPr="00646453">
        <w:rPr>
          <w:rFonts w:asciiTheme="majorHAnsi" w:eastAsia="Yu Mincho" w:hAnsiTheme="majorHAnsi" w:cstheme="majorHAnsi"/>
          <w:sz w:val="24"/>
          <w:szCs w:val="24"/>
          <w:lang w:eastAsia="pl-PL"/>
        </w:rPr>
        <w:t>na lokalne powietrze będą miały prace budowlane.</w:t>
      </w:r>
    </w:p>
    <w:p w14:paraId="1557D96E" w14:textId="35515BC1" w:rsidR="00646453" w:rsidRPr="00646453" w:rsidRDefault="00C40358" w:rsidP="00646453">
      <w:pPr>
        <w:suppressAutoHyphens/>
        <w:spacing w:before="120" w:after="0"/>
        <w:rPr>
          <w:rFonts w:asciiTheme="majorHAnsi" w:hAnsiTheme="majorHAnsi" w:cstheme="majorHAnsi"/>
          <w:b/>
          <w:bCs/>
          <w:sz w:val="24"/>
          <w:szCs w:val="24"/>
        </w:rPr>
      </w:pPr>
      <w:r>
        <w:rPr>
          <w:rFonts w:asciiTheme="majorHAnsi" w:hAnsiTheme="majorHAnsi" w:cstheme="majorHAnsi"/>
          <w:b/>
          <w:bCs/>
          <w:sz w:val="24"/>
          <w:szCs w:val="24"/>
        </w:rPr>
        <w:t>VIII</w:t>
      </w:r>
      <w:r w:rsidR="00646453" w:rsidRPr="00646453">
        <w:rPr>
          <w:rFonts w:asciiTheme="majorHAnsi" w:hAnsiTheme="majorHAnsi" w:cstheme="majorHAnsi"/>
          <w:b/>
          <w:bCs/>
          <w:sz w:val="24"/>
          <w:szCs w:val="24"/>
        </w:rPr>
        <w:t>. Gospodarka w obiegu zamkniętym (…)</w:t>
      </w:r>
    </w:p>
    <w:p w14:paraId="663D0ABB" w14:textId="05F1DB09" w:rsidR="00646453" w:rsidRPr="00646453" w:rsidRDefault="00646453" w:rsidP="00646453">
      <w:pPr>
        <w:spacing w:before="120" w:after="0"/>
        <w:rPr>
          <w:rFonts w:asciiTheme="majorHAnsi" w:eastAsia="Yu Mincho" w:hAnsiTheme="majorHAnsi" w:cstheme="majorHAnsi"/>
          <w:sz w:val="24"/>
          <w:szCs w:val="24"/>
          <w:lang w:eastAsia="pl-PL"/>
        </w:rPr>
      </w:pPr>
      <w:r w:rsidRPr="00646453">
        <w:rPr>
          <w:rFonts w:asciiTheme="majorHAnsi" w:hAnsiTheme="majorHAnsi" w:cstheme="majorHAnsi"/>
          <w:sz w:val="24"/>
          <w:szCs w:val="24"/>
        </w:rPr>
        <w:t>Wdrażanie GOZ w przemyśle jest jednym z najważniejszych działań mających na celu ochronę powietrza oraz klimatu. Będzie miało ono znaczący</w:t>
      </w:r>
      <w:r w:rsidR="00EB544C">
        <w:rPr>
          <w:rFonts w:asciiTheme="majorHAnsi" w:hAnsiTheme="majorHAnsi" w:cstheme="majorHAnsi"/>
          <w:sz w:val="24"/>
          <w:szCs w:val="24"/>
        </w:rPr>
        <w:t>,</w:t>
      </w:r>
      <w:r w:rsidRPr="00646453">
        <w:rPr>
          <w:rFonts w:asciiTheme="majorHAnsi" w:hAnsiTheme="majorHAnsi" w:cstheme="majorHAnsi"/>
          <w:sz w:val="24"/>
          <w:szCs w:val="24"/>
        </w:rPr>
        <w:t xml:space="preserve"> pozytywny, bezpośredni i stały wpływ na oceniany komponent.</w:t>
      </w:r>
      <w:r w:rsidRPr="00646453">
        <w:rPr>
          <w:rFonts w:asciiTheme="majorHAnsi" w:eastAsia="Yu Mincho" w:hAnsiTheme="majorHAnsi" w:cstheme="majorHAnsi"/>
          <w:sz w:val="24"/>
          <w:szCs w:val="24"/>
          <w:lang w:eastAsia="pl-PL"/>
        </w:rPr>
        <w:t xml:space="preserve"> Negatywn</w:t>
      </w:r>
      <w:r w:rsidR="00333B25">
        <w:rPr>
          <w:rFonts w:asciiTheme="majorHAnsi" w:eastAsia="Yu Mincho" w:hAnsiTheme="majorHAnsi" w:cstheme="majorHAnsi"/>
          <w:sz w:val="24"/>
          <w:szCs w:val="24"/>
          <w:lang w:eastAsia="pl-PL"/>
        </w:rPr>
        <w:t>e</w:t>
      </w:r>
      <w:r w:rsidRPr="00646453">
        <w:rPr>
          <w:rFonts w:asciiTheme="majorHAnsi" w:eastAsia="Yu Mincho" w:hAnsiTheme="majorHAnsi" w:cstheme="majorHAnsi"/>
          <w:sz w:val="24"/>
          <w:szCs w:val="24"/>
          <w:lang w:eastAsia="pl-PL"/>
        </w:rPr>
        <w:t>, mniej znacząc</w:t>
      </w:r>
      <w:r w:rsidR="00333B25">
        <w:rPr>
          <w:rFonts w:asciiTheme="majorHAnsi" w:eastAsia="Yu Mincho" w:hAnsiTheme="majorHAnsi" w:cstheme="majorHAnsi"/>
          <w:sz w:val="24"/>
          <w:szCs w:val="24"/>
          <w:lang w:eastAsia="pl-PL"/>
        </w:rPr>
        <w:t>e</w:t>
      </w:r>
      <w:r w:rsidRPr="00646453">
        <w:rPr>
          <w:rFonts w:asciiTheme="majorHAnsi" w:eastAsia="Yu Mincho" w:hAnsiTheme="majorHAnsi" w:cstheme="majorHAnsi"/>
          <w:sz w:val="24"/>
          <w:szCs w:val="24"/>
          <w:lang w:eastAsia="pl-PL"/>
        </w:rPr>
        <w:t>, chwilow</w:t>
      </w:r>
      <w:r w:rsidR="00333B25">
        <w:rPr>
          <w:rFonts w:asciiTheme="majorHAnsi" w:eastAsia="Yu Mincho" w:hAnsiTheme="majorHAnsi" w:cstheme="majorHAnsi"/>
          <w:sz w:val="24"/>
          <w:szCs w:val="24"/>
          <w:lang w:eastAsia="pl-PL"/>
        </w:rPr>
        <w:t>e</w:t>
      </w:r>
      <w:r w:rsidRPr="00646453">
        <w:rPr>
          <w:rFonts w:asciiTheme="majorHAnsi" w:eastAsia="Yu Mincho" w:hAnsiTheme="majorHAnsi" w:cstheme="majorHAnsi"/>
          <w:sz w:val="24"/>
          <w:szCs w:val="24"/>
          <w:lang w:eastAsia="pl-PL"/>
        </w:rPr>
        <w:t xml:space="preserve"> </w:t>
      </w:r>
      <w:r w:rsidR="00333B25">
        <w:rPr>
          <w:rFonts w:asciiTheme="majorHAnsi" w:eastAsia="Yu Mincho" w:hAnsiTheme="majorHAnsi" w:cstheme="majorHAnsi"/>
          <w:sz w:val="24"/>
          <w:szCs w:val="24"/>
          <w:lang w:eastAsia="pl-PL"/>
        </w:rPr>
        <w:t>oddziaływanie</w:t>
      </w:r>
      <w:r w:rsidR="00333B25" w:rsidRPr="00646453">
        <w:rPr>
          <w:rFonts w:asciiTheme="majorHAnsi" w:eastAsia="Yu Mincho" w:hAnsiTheme="majorHAnsi" w:cstheme="majorHAnsi"/>
          <w:sz w:val="24"/>
          <w:szCs w:val="24"/>
          <w:lang w:eastAsia="pl-PL"/>
        </w:rPr>
        <w:t xml:space="preserve"> </w:t>
      </w:r>
      <w:r w:rsidRPr="00646453">
        <w:rPr>
          <w:rFonts w:asciiTheme="majorHAnsi" w:eastAsia="Yu Mincho" w:hAnsiTheme="majorHAnsi" w:cstheme="majorHAnsi"/>
          <w:sz w:val="24"/>
          <w:szCs w:val="24"/>
          <w:lang w:eastAsia="pl-PL"/>
        </w:rPr>
        <w:t>na lokalne powietrze będą miały prace budowlane.</w:t>
      </w:r>
    </w:p>
    <w:p w14:paraId="4ED1837F" w14:textId="5321B2EC"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Działanie: Zrównoważona konsumpcja</w:t>
      </w:r>
      <w:r w:rsidR="007555A3">
        <w:rPr>
          <w:rFonts w:asciiTheme="majorHAnsi" w:hAnsiTheme="majorHAnsi" w:cstheme="majorHAnsi"/>
          <w:sz w:val="24"/>
          <w:szCs w:val="24"/>
        </w:rPr>
        <w:t>,</w:t>
      </w:r>
      <w:r w:rsidRPr="00646453">
        <w:rPr>
          <w:rFonts w:asciiTheme="majorHAnsi" w:hAnsiTheme="majorHAnsi" w:cstheme="majorHAnsi"/>
          <w:sz w:val="24"/>
          <w:szCs w:val="24"/>
        </w:rPr>
        <w:t xml:space="preserve"> obejmujące podnoszenie świadomości społeczeństwa w zakresie zapobiegania powstawaniu odpadów, promowani</w:t>
      </w:r>
      <w:r w:rsidR="007555A3">
        <w:rPr>
          <w:rFonts w:asciiTheme="majorHAnsi" w:hAnsiTheme="majorHAnsi" w:cstheme="majorHAnsi"/>
          <w:sz w:val="24"/>
          <w:szCs w:val="24"/>
        </w:rPr>
        <w:t>a</w:t>
      </w:r>
      <w:r w:rsidRPr="00646453">
        <w:rPr>
          <w:rFonts w:asciiTheme="majorHAnsi" w:hAnsiTheme="majorHAnsi" w:cstheme="majorHAnsi"/>
          <w:sz w:val="24"/>
          <w:szCs w:val="24"/>
        </w:rPr>
        <w:t xml:space="preserve"> prawidłowego sposobu postępowania z odpadami, stosowania rozwiązań ukierunkowanych na GOZ będą miały pozytywny</w:t>
      </w:r>
      <w:r w:rsidR="00482EC1">
        <w:rPr>
          <w:rFonts w:asciiTheme="majorHAnsi" w:hAnsiTheme="majorHAnsi" w:cstheme="majorHAnsi"/>
          <w:sz w:val="24"/>
          <w:szCs w:val="24"/>
        </w:rPr>
        <w:t>,</w:t>
      </w:r>
      <w:r w:rsidRPr="00646453">
        <w:rPr>
          <w:rFonts w:asciiTheme="majorHAnsi" w:hAnsiTheme="majorHAnsi" w:cstheme="majorHAnsi"/>
          <w:sz w:val="24"/>
          <w:szCs w:val="24"/>
        </w:rPr>
        <w:t xml:space="preserve"> mniej znaczący, długoterminowy </w:t>
      </w:r>
      <w:r w:rsidR="00482EC1">
        <w:rPr>
          <w:rFonts w:asciiTheme="majorHAnsi" w:hAnsiTheme="majorHAnsi" w:cstheme="majorHAnsi"/>
          <w:sz w:val="24"/>
          <w:szCs w:val="24"/>
        </w:rPr>
        <w:t>oraz</w:t>
      </w:r>
      <w:r w:rsidRPr="00646453">
        <w:rPr>
          <w:rFonts w:asciiTheme="majorHAnsi" w:hAnsiTheme="majorHAnsi" w:cstheme="majorHAnsi"/>
          <w:sz w:val="24"/>
          <w:szCs w:val="24"/>
        </w:rPr>
        <w:t xml:space="preserve"> stały wpływ na klimat i powietrze.</w:t>
      </w:r>
    </w:p>
    <w:p w14:paraId="56AE77A0" w14:textId="7A09E19B"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Działania: Zastosowanie GOZ w gospodarce odpadowej oraz Monitorowanie GOZ (…)</w:t>
      </w:r>
      <w:r w:rsidR="00355A5B">
        <w:rPr>
          <w:rFonts w:asciiTheme="majorHAnsi" w:hAnsiTheme="majorHAnsi" w:cstheme="majorHAnsi"/>
          <w:sz w:val="24"/>
          <w:szCs w:val="24"/>
        </w:rPr>
        <w:t>,</w:t>
      </w:r>
      <w:r w:rsidRPr="00646453">
        <w:rPr>
          <w:rFonts w:asciiTheme="majorHAnsi" w:hAnsiTheme="majorHAnsi" w:cstheme="majorHAnsi"/>
          <w:sz w:val="24"/>
          <w:szCs w:val="24"/>
        </w:rPr>
        <w:t xml:space="preserve"> będą miały pozytywny</w:t>
      </w:r>
      <w:r w:rsidR="007555A3">
        <w:rPr>
          <w:rFonts w:asciiTheme="majorHAnsi" w:hAnsiTheme="majorHAnsi" w:cstheme="majorHAnsi"/>
          <w:sz w:val="24"/>
          <w:szCs w:val="24"/>
        </w:rPr>
        <w:t>,</w:t>
      </w:r>
      <w:r w:rsidRPr="00646453">
        <w:rPr>
          <w:rFonts w:asciiTheme="majorHAnsi" w:hAnsiTheme="majorHAnsi" w:cstheme="majorHAnsi"/>
          <w:sz w:val="24"/>
          <w:szCs w:val="24"/>
        </w:rPr>
        <w:t xml:space="preserve"> mniej znaczący, pośredni i wtórny wpływ na klimat i powietrze.</w:t>
      </w:r>
    </w:p>
    <w:p w14:paraId="17B4A922" w14:textId="0D39CDC3" w:rsidR="00646453" w:rsidRPr="00646453" w:rsidRDefault="00C40358" w:rsidP="00646453">
      <w:pPr>
        <w:suppressAutoHyphens/>
        <w:spacing w:before="120" w:after="0"/>
        <w:rPr>
          <w:rFonts w:asciiTheme="majorHAnsi" w:hAnsiTheme="majorHAnsi" w:cstheme="majorHAnsi"/>
          <w:b/>
          <w:bCs/>
          <w:sz w:val="24"/>
          <w:szCs w:val="24"/>
        </w:rPr>
      </w:pPr>
      <w:r>
        <w:rPr>
          <w:rFonts w:asciiTheme="majorHAnsi" w:hAnsiTheme="majorHAnsi" w:cstheme="majorHAnsi"/>
          <w:b/>
          <w:bCs/>
          <w:sz w:val="24"/>
          <w:szCs w:val="24"/>
        </w:rPr>
        <w:t>I</w:t>
      </w:r>
      <w:r w:rsidR="00646453" w:rsidRPr="00646453">
        <w:rPr>
          <w:rFonts w:asciiTheme="majorHAnsi" w:hAnsiTheme="majorHAnsi" w:cstheme="majorHAnsi"/>
          <w:b/>
          <w:bCs/>
          <w:sz w:val="24"/>
          <w:szCs w:val="24"/>
        </w:rPr>
        <w:t>X. Gospodarka wodno-ściekowa</w:t>
      </w:r>
    </w:p>
    <w:p w14:paraId="08C944E9" w14:textId="7E2B2EF0" w:rsidR="00646453" w:rsidRP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t xml:space="preserve">W obliczu coraz częściej obserwowanych ekstremalnych zjawisk klimatycznych, gwałtownych burz, ulewnych deszczy, podtopień, susz niezbędne jest prowadzenie racjonalnej gospodarki wodno-ściekowej, w tym rozwój sieci wodociągowo-kanalizacyjnej. W kontekście zjawisk ekstremalnych problemem może być również zalewanie np. oczyszczalni ścieków, co będzie prowadzić do niekontrolowanej emisji zanieczyszczeń do środowiska. Zagrożenie stanowią zjawiska i procesy wynikające ze zmian warunków termicznych, występowania ekstremalnych opadów (deszczy nawalnych) powodujących lokalne podtopienia, czy też zaburzenia funkcjonowania infrastruktury oraz występowania suszy i wynikających z niej deficytów wody. Do zmniejszenia dostępności wody słodkiej znacząco przyczyniają się zmiany klimatu. </w:t>
      </w:r>
    </w:p>
    <w:p w14:paraId="2C656408" w14:textId="60D39544" w:rsidR="00646453" w:rsidRDefault="00646453" w:rsidP="00646453">
      <w:pPr>
        <w:spacing w:before="120" w:after="0"/>
        <w:rPr>
          <w:rFonts w:asciiTheme="majorHAnsi" w:hAnsiTheme="majorHAnsi" w:cstheme="majorHAnsi"/>
          <w:sz w:val="24"/>
          <w:szCs w:val="24"/>
        </w:rPr>
      </w:pPr>
      <w:r w:rsidRPr="00646453">
        <w:rPr>
          <w:rFonts w:asciiTheme="majorHAnsi" w:hAnsiTheme="majorHAnsi" w:cstheme="majorHAnsi"/>
          <w:sz w:val="24"/>
          <w:szCs w:val="24"/>
        </w:rPr>
        <w:lastRenderedPageBreak/>
        <w:t>Wpływ na klimat i powietrze planowanych do realizacji działań będzie mniej znacząc</w:t>
      </w:r>
      <w:r w:rsidR="000839F3">
        <w:rPr>
          <w:rFonts w:asciiTheme="majorHAnsi" w:hAnsiTheme="majorHAnsi" w:cstheme="majorHAnsi"/>
          <w:sz w:val="24"/>
          <w:szCs w:val="24"/>
        </w:rPr>
        <w:t>y,</w:t>
      </w:r>
      <w:r w:rsidRPr="00646453">
        <w:rPr>
          <w:rFonts w:asciiTheme="majorHAnsi" w:hAnsiTheme="majorHAnsi" w:cstheme="majorHAnsi"/>
          <w:sz w:val="24"/>
          <w:szCs w:val="24"/>
        </w:rPr>
        <w:t xml:space="preserve"> negatywny (na etapie prac budowlanych - zasięg oddziaływania ograniczy się tylko do najbliższego otoczenia prowadzonych prac) wtórny, krótkoterminowy a następnie na etapie eksploatacji – nieznaczący</w:t>
      </w:r>
      <w:r w:rsidR="000839F3">
        <w:rPr>
          <w:rFonts w:asciiTheme="majorHAnsi" w:hAnsiTheme="majorHAnsi" w:cstheme="majorHAnsi"/>
          <w:sz w:val="24"/>
          <w:szCs w:val="24"/>
        </w:rPr>
        <w:t>,</w:t>
      </w:r>
      <w:r w:rsidRPr="00646453">
        <w:rPr>
          <w:rFonts w:asciiTheme="majorHAnsi" w:hAnsiTheme="majorHAnsi" w:cstheme="majorHAnsi"/>
          <w:sz w:val="24"/>
          <w:szCs w:val="24"/>
        </w:rPr>
        <w:t xml:space="preserve"> pozytywny</w:t>
      </w:r>
      <w:r w:rsidR="0025216E">
        <w:rPr>
          <w:rFonts w:asciiTheme="majorHAnsi" w:hAnsiTheme="majorHAnsi" w:cstheme="majorHAnsi"/>
          <w:sz w:val="24"/>
          <w:szCs w:val="24"/>
        </w:rPr>
        <w:t>,</w:t>
      </w:r>
      <w:r w:rsidRPr="00646453">
        <w:rPr>
          <w:rFonts w:asciiTheme="majorHAnsi" w:hAnsiTheme="majorHAnsi" w:cstheme="majorHAnsi"/>
          <w:sz w:val="24"/>
          <w:szCs w:val="24"/>
        </w:rPr>
        <w:t xml:space="preserve"> wtórny albo nawet pomijalny.</w:t>
      </w:r>
    </w:p>
    <w:p w14:paraId="7F2AF0F9" w14:textId="457BA831" w:rsidR="00C40358" w:rsidRPr="00646453" w:rsidRDefault="00C40358" w:rsidP="00C40358">
      <w:pPr>
        <w:suppressAutoHyphens/>
        <w:spacing w:before="120" w:after="0"/>
        <w:rPr>
          <w:rFonts w:asciiTheme="majorHAnsi" w:hAnsiTheme="majorHAnsi" w:cstheme="majorHAnsi"/>
          <w:b/>
          <w:bCs/>
          <w:sz w:val="24"/>
          <w:szCs w:val="24"/>
        </w:rPr>
      </w:pPr>
      <w:r>
        <w:rPr>
          <w:rFonts w:asciiTheme="majorHAnsi" w:hAnsiTheme="majorHAnsi" w:cstheme="majorHAnsi"/>
          <w:b/>
          <w:bCs/>
          <w:sz w:val="24"/>
          <w:szCs w:val="24"/>
        </w:rPr>
        <w:t>X</w:t>
      </w:r>
      <w:r w:rsidRPr="00646453">
        <w:rPr>
          <w:rFonts w:asciiTheme="majorHAnsi" w:hAnsiTheme="majorHAnsi" w:cstheme="majorHAnsi"/>
          <w:b/>
          <w:bCs/>
          <w:sz w:val="24"/>
          <w:szCs w:val="24"/>
        </w:rPr>
        <w:t>. Edukacja (…)</w:t>
      </w:r>
    </w:p>
    <w:p w14:paraId="2D6B7259" w14:textId="2F9827E4" w:rsidR="00C40358" w:rsidRDefault="00C40358" w:rsidP="00C40358">
      <w:pPr>
        <w:spacing w:before="120" w:after="0"/>
        <w:rPr>
          <w:rFonts w:asciiTheme="majorHAnsi" w:hAnsiTheme="majorHAnsi" w:cstheme="majorHAnsi"/>
          <w:sz w:val="24"/>
          <w:szCs w:val="24"/>
        </w:rPr>
      </w:pPr>
      <w:r w:rsidRPr="00646453">
        <w:rPr>
          <w:rFonts w:asciiTheme="majorHAnsi" w:hAnsiTheme="majorHAnsi" w:cstheme="majorHAnsi"/>
          <w:sz w:val="24"/>
          <w:szCs w:val="24"/>
        </w:rPr>
        <w:t>W kontekście oceny wpływu na klimat i powietrze, pozytywne, znaczące albo mniej znaczące</w:t>
      </w:r>
      <w:r>
        <w:rPr>
          <w:rFonts w:asciiTheme="majorHAnsi" w:hAnsiTheme="majorHAnsi" w:cstheme="majorHAnsi"/>
          <w:sz w:val="24"/>
          <w:szCs w:val="24"/>
        </w:rPr>
        <w:t>,</w:t>
      </w:r>
      <w:r w:rsidRPr="00646453">
        <w:rPr>
          <w:rFonts w:asciiTheme="majorHAnsi" w:hAnsiTheme="majorHAnsi" w:cstheme="majorHAnsi"/>
          <w:sz w:val="24"/>
          <w:szCs w:val="24"/>
        </w:rPr>
        <w:t xml:space="preserve"> pośrednie, ale stałe znaczenie będą miały takie działania jak: Kampania edukacyjna ukierunkowana na przeciwdziałanie skutkom zmian klimatu; Działania edukacyjne w zakresie gospodarki niskoemisyjnej i poprawy efektywności energetycznej (…), Działania informacyjne w  zakresie gospodarki niskoemisyjnej i poprawy efektywności energetycznej, Działania obejmujące podnoszenie świadomości </w:t>
      </w:r>
      <w:r w:rsidR="00B70D71">
        <w:rPr>
          <w:rFonts w:asciiTheme="majorHAnsi" w:hAnsiTheme="majorHAnsi" w:cstheme="majorHAnsi"/>
          <w:sz w:val="24"/>
          <w:szCs w:val="24"/>
        </w:rPr>
        <w:t>mieszkańców</w:t>
      </w:r>
      <w:r w:rsidRPr="00646453">
        <w:rPr>
          <w:rFonts w:asciiTheme="majorHAnsi" w:hAnsiTheme="majorHAnsi" w:cstheme="majorHAnsi"/>
          <w:sz w:val="24"/>
          <w:szCs w:val="24"/>
        </w:rPr>
        <w:t xml:space="preserve"> w zakresie gospodarki odpadami (…), Edukacja rolników (…), </w:t>
      </w:r>
      <w:r w:rsidR="00B70D71" w:rsidRPr="00B70D71">
        <w:rPr>
          <w:rFonts w:asciiTheme="majorHAnsi" w:hAnsiTheme="majorHAnsi" w:cstheme="majorHAnsi"/>
          <w:sz w:val="24"/>
          <w:szCs w:val="24"/>
        </w:rPr>
        <w:t>Działania ukierunkowane na podnoszenie świadomości mieszkańców województwa w zakresie racjonalnego zużycia wody</w:t>
      </w:r>
      <w:r w:rsidRPr="00646453">
        <w:rPr>
          <w:rFonts w:asciiTheme="majorHAnsi" w:hAnsiTheme="majorHAnsi" w:cstheme="majorHAnsi"/>
          <w:sz w:val="24"/>
          <w:szCs w:val="24"/>
        </w:rPr>
        <w:t>.</w:t>
      </w:r>
    </w:p>
    <w:p w14:paraId="36192EF3" w14:textId="0C890D94" w:rsidR="00C40358" w:rsidRPr="00646453" w:rsidRDefault="00C40358" w:rsidP="00C40358">
      <w:pPr>
        <w:spacing w:before="120" w:after="0"/>
        <w:rPr>
          <w:rFonts w:asciiTheme="majorHAnsi" w:hAnsiTheme="majorHAnsi" w:cstheme="majorHAnsi"/>
          <w:sz w:val="24"/>
          <w:szCs w:val="24"/>
        </w:rPr>
      </w:pPr>
      <w:r w:rsidRPr="00B70D71">
        <w:rPr>
          <w:rFonts w:asciiTheme="majorHAnsi" w:hAnsiTheme="majorHAnsi" w:cstheme="majorHAnsi"/>
          <w:sz w:val="24"/>
          <w:szCs w:val="24"/>
        </w:rPr>
        <w:t xml:space="preserve">Działania: Wsparcie dla działań w ramach e-edukacja; Wzmacnianie potencjału administracji odpowiadającej za wdrażanie działań Programu; </w:t>
      </w:r>
      <w:r w:rsidR="00B70D71" w:rsidRPr="00B70D71">
        <w:rPr>
          <w:rFonts w:asciiTheme="majorHAnsi" w:hAnsiTheme="majorHAnsi" w:cstheme="majorHAnsi"/>
          <w:sz w:val="24"/>
          <w:szCs w:val="24"/>
        </w:rPr>
        <w:t>Działania edukacyjne w zakresie ochrony bioróżnorodności</w:t>
      </w:r>
      <w:r w:rsidRPr="00B70D71">
        <w:rPr>
          <w:rFonts w:asciiTheme="majorHAnsi" w:hAnsiTheme="majorHAnsi" w:cstheme="majorHAnsi"/>
          <w:sz w:val="24"/>
          <w:szCs w:val="24"/>
        </w:rPr>
        <w:t>, będą miały pomijalny wpływ na oceniany komponent.</w:t>
      </w:r>
    </w:p>
    <w:p w14:paraId="52E0C615" w14:textId="77777777" w:rsidR="00646453" w:rsidRPr="00B70D71" w:rsidRDefault="00646453" w:rsidP="00646453">
      <w:pPr>
        <w:spacing w:before="120" w:after="0"/>
        <w:rPr>
          <w:rFonts w:asciiTheme="majorHAnsi" w:hAnsiTheme="majorHAnsi" w:cstheme="majorHAnsi"/>
          <w:b/>
          <w:bCs/>
          <w:sz w:val="24"/>
          <w:szCs w:val="24"/>
        </w:rPr>
      </w:pPr>
      <w:r w:rsidRPr="00B70D71">
        <w:rPr>
          <w:rFonts w:asciiTheme="majorHAnsi" w:hAnsiTheme="majorHAnsi" w:cstheme="majorHAnsi"/>
          <w:b/>
          <w:bCs/>
          <w:sz w:val="24"/>
          <w:szCs w:val="24"/>
        </w:rPr>
        <w:t>Podsumowanie:</w:t>
      </w:r>
    </w:p>
    <w:p w14:paraId="141BEEAB" w14:textId="77777777" w:rsidR="00646453" w:rsidRPr="00646453" w:rsidRDefault="00646453" w:rsidP="00646453">
      <w:pPr>
        <w:spacing w:before="120" w:after="0"/>
        <w:rPr>
          <w:rFonts w:asciiTheme="majorHAnsi" w:hAnsiTheme="majorHAnsi" w:cstheme="majorHAnsi"/>
          <w:b/>
          <w:sz w:val="24"/>
          <w:szCs w:val="24"/>
        </w:rPr>
      </w:pPr>
      <w:r w:rsidRPr="00646453">
        <w:rPr>
          <w:rFonts w:asciiTheme="majorHAnsi" w:hAnsiTheme="majorHAnsi" w:cstheme="majorHAnsi"/>
          <w:b/>
          <w:sz w:val="24"/>
          <w:szCs w:val="24"/>
        </w:rPr>
        <w:t>Oddziaływania bezpośrednie pozytywne:</w:t>
      </w:r>
    </w:p>
    <w:p w14:paraId="0E9FE433" w14:textId="52F32583" w:rsidR="00646453" w:rsidRPr="00646453" w:rsidRDefault="00646453">
      <w:pPr>
        <w:pStyle w:val="Default"/>
        <w:numPr>
          <w:ilvl w:val="0"/>
          <w:numId w:val="11"/>
        </w:numPr>
        <w:spacing w:before="120" w:line="276" w:lineRule="auto"/>
        <w:rPr>
          <w:rFonts w:asciiTheme="majorHAnsi" w:hAnsiTheme="majorHAnsi" w:cstheme="majorHAnsi"/>
        </w:rPr>
      </w:pPr>
      <w:r w:rsidRPr="00646453">
        <w:rPr>
          <w:rFonts w:asciiTheme="majorHAnsi" w:hAnsiTheme="majorHAnsi" w:cstheme="majorHAnsi"/>
        </w:rPr>
        <w:t>spadek emisji</w:t>
      </w:r>
      <w:r w:rsidR="00BF1B2F">
        <w:rPr>
          <w:rFonts w:asciiTheme="majorHAnsi" w:hAnsiTheme="majorHAnsi" w:cstheme="majorHAnsi"/>
        </w:rPr>
        <w:t xml:space="preserve"> zanieczyszczeń</w:t>
      </w:r>
      <w:r w:rsidR="00F21344">
        <w:rPr>
          <w:rFonts w:asciiTheme="majorHAnsi" w:hAnsiTheme="majorHAnsi" w:cstheme="majorHAnsi"/>
        </w:rPr>
        <w:t>,</w:t>
      </w:r>
      <w:r w:rsidRPr="00646453">
        <w:rPr>
          <w:rFonts w:asciiTheme="majorHAnsi" w:hAnsiTheme="majorHAnsi" w:cstheme="majorHAnsi"/>
        </w:rPr>
        <w:t xml:space="preserve"> w związku z wykorzystaniem OZE; </w:t>
      </w:r>
    </w:p>
    <w:p w14:paraId="27023658" w14:textId="77777777" w:rsidR="00646453" w:rsidRPr="00646453" w:rsidRDefault="00646453">
      <w:pPr>
        <w:pStyle w:val="Default"/>
        <w:numPr>
          <w:ilvl w:val="0"/>
          <w:numId w:val="11"/>
        </w:numPr>
        <w:spacing w:before="120" w:line="276" w:lineRule="auto"/>
        <w:rPr>
          <w:rFonts w:asciiTheme="majorHAnsi" w:hAnsiTheme="majorHAnsi" w:cstheme="majorHAnsi"/>
        </w:rPr>
      </w:pPr>
      <w:r w:rsidRPr="00646453">
        <w:rPr>
          <w:rFonts w:asciiTheme="majorHAnsi" w:hAnsiTheme="majorHAnsi" w:cstheme="majorHAnsi"/>
        </w:rPr>
        <w:t>ograniczenie emisji gazów cieplarnianych do atmosfery poprzez zastosowanie niskoemisyjnych technologii;</w:t>
      </w:r>
    </w:p>
    <w:p w14:paraId="1AEBA231" w14:textId="2526E4B3" w:rsidR="00646453" w:rsidRPr="00646453" w:rsidRDefault="00646453">
      <w:pPr>
        <w:pStyle w:val="Default"/>
        <w:numPr>
          <w:ilvl w:val="0"/>
          <w:numId w:val="11"/>
        </w:numPr>
        <w:spacing w:before="120" w:line="276" w:lineRule="auto"/>
        <w:rPr>
          <w:rFonts w:asciiTheme="majorHAnsi" w:hAnsiTheme="majorHAnsi" w:cstheme="majorHAnsi"/>
        </w:rPr>
      </w:pPr>
      <w:r w:rsidRPr="00646453">
        <w:rPr>
          <w:rFonts w:asciiTheme="majorHAnsi" w:hAnsiTheme="majorHAnsi" w:cstheme="majorHAnsi"/>
        </w:rPr>
        <w:t>spadek emisji z transportu;</w:t>
      </w:r>
    </w:p>
    <w:p w14:paraId="5CB9EB92" w14:textId="77777777" w:rsidR="00646453" w:rsidRPr="00646453" w:rsidRDefault="00646453" w:rsidP="00646453">
      <w:pPr>
        <w:spacing w:before="120" w:after="0"/>
        <w:rPr>
          <w:rFonts w:asciiTheme="majorHAnsi" w:hAnsiTheme="majorHAnsi" w:cstheme="majorHAnsi"/>
          <w:b/>
          <w:sz w:val="24"/>
          <w:szCs w:val="24"/>
        </w:rPr>
      </w:pPr>
      <w:r w:rsidRPr="00646453">
        <w:rPr>
          <w:rFonts w:asciiTheme="majorHAnsi" w:hAnsiTheme="majorHAnsi" w:cstheme="majorHAnsi"/>
          <w:b/>
          <w:sz w:val="24"/>
          <w:szCs w:val="24"/>
        </w:rPr>
        <w:t>Odziaływania pośrednie pozytywne:</w:t>
      </w:r>
    </w:p>
    <w:p w14:paraId="638F1B99" w14:textId="54F2F4E5" w:rsidR="00646453" w:rsidRPr="00646453" w:rsidRDefault="00646453">
      <w:pPr>
        <w:pStyle w:val="Default"/>
        <w:numPr>
          <w:ilvl w:val="0"/>
          <w:numId w:val="11"/>
        </w:numPr>
        <w:spacing w:before="120" w:line="276" w:lineRule="auto"/>
        <w:rPr>
          <w:rFonts w:asciiTheme="majorHAnsi" w:hAnsiTheme="majorHAnsi" w:cstheme="majorHAnsi"/>
        </w:rPr>
      </w:pPr>
      <w:r w:rsidRPr="00646453">
        <w:rPr>
          <w:rFonts w:asciiTheme="majorHAnsi" w:hAnsiTheme="majorHAnsi" w:cstheme="majorHAnsi"/>
        </w:rPr>
        <w:t>odzysk energii, oszczędzanie ciepła, itp.</w:t>
      </w:r>
      <w:r w:rsidR="00F21344">
        <w:rPr>
          <w:rFonts w:asciiTheme="majorHAnsi" w:hAnsiTheme="majorHAnsi" w:cstheme="majorHAnsi"/>
        </w:rPr>
        <w:t>,</w:t>
      </w:r>
      <w:r w:rsidRPr="00646453">
        <w:rPr>
          <w:rFonts w:asciiTheme="majorHAnsi" w:hAnsiTheme="majorHAnsi" w:cstheme="majorHAnsi"/>
        </w:rPr>
        <w:t xml:space="preserve"> w związku z budową nowych obiektów</w:t>
      </w:r>
      <w:r w:rsidR="00A7143B">
        <w:rPr>
          <w:rFonts w:asciiTheme="majorHAnsi" w:hAnsiTheme="majorHAnsi" w:cstheme="majorHAnsi"/>
        </w:rPr>
        <w:br/>
      </w:r>
      <w:r w:rsidRPr="00646453">
        <w:rPr>
          <w:rFonts w:asciiTheme="majorHAnsi" w:hAnsiTheme="majorHAnsi" w:cstheme="majorHAnsi"/>
        </w:rPr>
        <w:t>w oparciu o nowe technologie;</w:t>
      </w:r>
    </w:p>
    <w:p w14:paraId="0422BB71" w14:textId="3986A733" w:rsidR="00646453" w:rsidRPr="00646453" w:rsidRDefault="00646453">
      <w:pPr>
        <w:pStyle w:val="Default"/>
        <w:numPr>
          <w:ilvl w:val="0"/>
          <w:numId w:val="11"/>
        </w:numPr>
        <w:spacing w:before="120" w:line="276" w:lineRule="auto"/>
        <w:rPr>
          <w:rFonts w:asciiTheme="majorHAnsi" w:hAnsiTheme="majorHAnsi" w:cstheme="majorHAnsi"/>
        </w:rPr>
      </w:pPr>
      <w:r w:rsidRPr="00646453">
        <w:rPr>
          <w:rFonts w:asciiTheme="majorHAnsi" w:hAnsiTheme="majorHAnsi" w:cstheme="majorHAnsi"/>
        </w:rPr>
        <w:t xml:space="preserve">polepszenie warunków hydro-meteorologicznych (temperatury, wilgotności, kierunku wiatru, poziomu opadów, odpływu ze zlewni) - zmiana mikroklimatu - poprzez zastąpienie nieprzepuszczalnych powierzchni „zieloną infrastrukturą”; </w:t>
      </w:r>
    </w:p>
    <w:p w14:paraId="437D7F05" w14:textId="77777777" w:rsidR="00646453" w:rsidRPr="00646453" w:rsidRDefault="00646453" w:rsidP="00646453">
      <w:pPr>
        <w:spacing w:before="120" w:after="0"/>
        <w:rPr>
          <w:rFonts w:asciiTheme="majorHAnsi" w:hAnsiTheme="majorHAnsi" w:cstheme="majorHAnsi"/>
          <w:b/>
          <w:sz w:val="24"/>
          <w:szCs w:val="24"/>
        </w:rPr>
      </w:pPr>
      <w:r w:rsidRPr="00646453">
        <w:rPr>
          <w:rFonts w:asciiTheme="majorHAnsi" w:hAnsiTheme="majorHAnsi" w:cstheme="majorHAnsi"/>
          <w:b/>
          <w:sz w:val="24"/>
          <w:szCs w:val="24"/>
        </w:rPr>
        <w:t>Odziaływania bezpośrednie negatywne:</w:t>
      </w:r>
    </w:p>
    <w:p w14:paraId="407EB9A9" w14:textId="77777777" w:rsidR="00646453" w:rsidRPr="00646453" w:rsidRDefault="00646453">
      <w:pPr>
        <w:pStyle w:val="Default"/>
        <w:numPr>
          <w:ilvl w:val="0"/>
          <w:numId w:val="11"/>
        </w:numPr>
        <w:spacing w:before="120" w:line="276" w:lineRule="auto"/>
        <w:rPr>
          <w:rFonts w:asciiTheme="majorHAnsi" w:hAnsiTheme="majorHAnsi" w:cstheme="majorHAnsi"/>
        </w:rPr>
      </w:pPr>
      <w:r w:rsidRPr="00646453">
        <w:rPr>
          <w:rFonts w:asciiTheme="majorHAnsi" w:hAnsiTheme="majorHAnsi" w:cstheme="majorHAnsi"/>
        </w:rPr>
        <w:t>nie zidentyfikowano;</w:t>
      </w:r>
    </w:p>
    <w:p w14:paraId="58A54FE0" w14:textId="77777777" w:rsidR="00646453" w:rsidRPr="00646453" w:rsidRDefault="00646453" w:rsidP="00646453">
      <w:pPr>
        <w:spacing w:before="120" w:after="0"/>
        <w:rPr>
          <w:rFonts w:asciiTheme="majorHAnsi" w:hAnsiTheme="majorHAnsi" w:cstheme="majorHAnsi"/>
          <w:b/>
          <w:sz w:val="24"/>
          <w:szCs w:val="24"/>
        </w:rPr>
      </w:pPr>
      <w:r w:rsidRPr="00646453">
        <w:rPr>
          <w:rFonts w:asciiTheme="majorHAnsi" w:hAnsiTheme="majorHAnsi" w:cstheme="majorHAnsi"/>
          <w:b/>
          <w:sz w:val="24"/>
          <w:szCs w:val="24"/>
        </w:rPr>
        <w:t>Odziaływania pośrednie negatywne:</w:t>
      </w:r>
    </w:p>
    <w:p w14:paraId="58F62927" w14:textId="77777777" w:rsidR="00646453" w:rsidRPr="00646453" w:rsidRDefault="00646453">
      <w:pPr>
        <w:pStyle w:val="Default"/>
        <w:numPr>
          <w:ilvl w:val="0"/>
          <w:numId w:val="11"/>
        </w:numPr>
        <w:spacing w:before="120" w:line="276" w:lineRule="auto"/>
        <w:rPr>
          <w:rFonts w:asciiTheme="majorHAnsi" w:hAnsiTheme="majorHAnsi" w:cstheme="majorHAnsi"/>
        </w:rPr>
      </w:pPr>
      <w:r w:rsidRPr="00646453">
        <w:rPr>
          <w:rFonts w:asciiTheme="majorHAnsi" w:hAnsiTheme="majorHAnsi" w:cstheme="majorHAnsi"/>
        </w:rPr>
        <w:t>wzrost zapylenia poprzez wtórne porywanie pyłu z powierzchni jezdni wywoływany wzmożonym ruchem samochodowym;</w:t>
      </w:r>
    </w:p>
    <w:p w14:paraId="7695A2C5" w14:textId="1B7F67EA" w:rsidR="00646453" w:rsidRPr="00646453" w:rsidRDefault="00646453">
      <w:pPr>
        <w:pStyle w:val="Default"/>
        <w:numPr>
          <w:ilvl w:val="0"/>
          <w:numId w:val="11"/>
        </w:numPr>
        <w:spacing w:before="120" w:line="276" w:lineRule="auto"/>
        <w:rPr>
          <w:rFonts w:asciiTheme="majorHAnsi" w:hAnsiTheme="majorHAnsi" w:cstheme="majorHAnsi"/>
        </w:rPr>
      </w:pPr>
      <w:r w:rsidRPr="00646453">
        <w:rPr>
          <w:rFonts w:asciiTheme="majorHAnsi" w:hAnsiTheme="majorHAnsi" w:cstheme="majorHAnsi"/>
        </w:rPr>
        <w:t>zwiększona emisja do powietrza</w:t>
      </w:r>
      <w:r w:rsidR="004E16A3">
        <w:rPr>
          <w:rFonts w:asciiTheme="majorHAnsi" w:hAnsiTheme="majorHAnsi" w:cstheme="majorHAnsi"/>
        </w:rPr>
        <w:t>,</w:t>
      </w:r>
      <w:r w:rsidRPr="00646453">
        <w:rPr>
          <w:rFonts w:asciiTheme="majorHAnsi" w:hAnsiTheme="majorHAnsi" w:cstheme="majorHAnsi"/>
        </w:rPr>
        <w:t xml:space="preserve"> w związku z okresowym wzmożonym ruchem;</w:t>
      </w:r>
    </w:p>
    <w:p w14:paraId="3771885B" w14:textId="0339E172" w:rsidR="00646453" w:rsidRPr="005C5E47" w:rsidRDefault="00646453">
      <w:pPr>
        <w:pStyle w:val="Default"/>
        <w:numPr>
          <w:ilvl w:val="0"/>
          <w:numId w:val="11"/>
        </w:numPr>
        <w:spacing w:before="120" w:line="276" w:lineRule="auto"/>
        <w:rPr>
          <w:rFonts w:asciiTheme="majorHAnsi" w:hAnsiTheme="majorHAnsi" w:cstheme="majorHAnsi"/>
        </w:rPr>
      </w:pPr>
      <w:r w:rsidRPr="00646453">
        <w:rPr>
          <w:rFonts w:asciiTheme="majorHAnsi" w:hAnsiTheme="majorHAnsi" w:cstheme="majorHAnsi"/>
        </w:rPr>
        <w:lastRenderedPageBreak/>
        <w:t>emisja powodowana przez spalanie paliw w silnikach maszyn i urządzeń wykorzystywanych w procesie budowlanym.</w:t>
      </w:r>
    </w:p>
    <w:p w14:paraId="33E18DFB" w14:textId="64D87C94" w:rsidR="00EF2120" w:rsidRPr="00EF2120" w:rsidRDefault="005662ED" w:rsidP="005C5E47">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171" w:name="_Toc118386964"/>
      <w:r w:rsidRPr="00BA5E23">
        <w:rPr>
          <w:rStyle w:val="Wyrnieniedelikatne"/>
          <w:rFonts w:asciiTheme="majorHAnsi" w:eastAsiaTheme="majorEastAsia" w:hAnsiTheme="majorHAnsi" w:cstheme="majorHAnsi"/>
          <w:bCs/>
          <w:color w:val="auto"/>
          <w:sz w:val="24"/>
          <w:szCs w:val="24"/>
        </w:rPr>
        <w:t>Wpływ na krajobraz</w:t>
      </w:r>
      <w:bookmarkEnd w:id="171"/>
      <w:r w:rsidR="00DD3A49" w:rsidRPr="00BA5E23">
        <w:rPr>
          <w:rStyle w:val="Wyrnieniedelikatne"/>
          <w:rFonts w:asciiTheme="majorHAnsi" w:eastAsiaTheme="majorEastAsia" w:hAnsiTheme="majorHAnsi" w:cstheme="majorHAnsi"/>
          <w:bCs/>
          <w:color w:val="auto"/>
          <w:sz w:val="24"/>
          <w:szCs w:val="24"/>
        </w:rPr>
        <w:t xml:space="preserve"> </w:t>
      </w:r>
    </w:p>
    <w:p w14:paraId="3ED7DBC5" w14:textId="675B735F" w:rsidR="00EF2120" w:rsidRPr="00EF2120" w:rsidRDefault="00EF2120">
      <w:pPr>
        <w:pStyle w:val="PABNagwek2"/>
        <w:numPr>
          <w:ilvl w:val="0"/>
          <w:numId w:val="13"/>
        </w:numPr>
        <w:spacing w:before="120" w:line="276" w:lineRule="auto"/>
        <w:ind w:left="284" w:hanging="284"/>
        <w:jc w:val="left"/>
        <w:outlineLvl w:val="9"/>
        <w:rPr>
          <w:rFonts w:asciiTheme="majorHAnsi" w:hAnsiTheme="majorHAnsi" w:cstheme="majorHAnsi"/>
          <w:bCs/>
          <w:sz w:val="24"/>
          <w:szCs w:val="24"/>
        </w:rPr>
      </w:pPr>
      <w:r w:rsidRPr="00EF2120">
        <w:rPr>
          <w:rFonts w:asciiTheme="majorHAnsi" w:hAnsiTheme="majorHAnsi" w:cstheme="majorHAnsi"/>
          <w:bCs/>
          <w:sz w:val="24"/>
          <w:szCs w:val="24"/>
        </w:rPr>
        <w:t xml:space="preserve">Zarządzanie energią, poprawa efektywności energetycznej </w:t>
      </w:r>
      <w:r w:rsidR="0056038E">
        <w:rPr>
          <w:rFonts w:asciiTheme="majorHAnsi" w:hAnsiTheme="majorHAnsi" w:cstheme="majorHAnsi"/>
          <w:bCs/>
          <w:sz w:val="24"/>
          <w:szCs w:val="24"/>
        </w:rPr>
        <w:t>oraz</w:t>
      </w:r>
      <w:r w:rsidRPr="00EF2120">
        <w:rPr>
          <w:rFonts w:asciiTheme="majorHAnsi" w:hAnsiTheme="majorHAnsi" w:cstheme="majorHAnsi"/>
          <w:bCs/>
          <w:sz w:val="24"/>
          <w:szCs w:val="24"/>
        </w:rPr>
        <w:t xml:space="preserve"> wykorzystanie odnawialnych źródeł energii (…)</w:t>
      </w:r>
    </w:p>
    <w:p w14:paraId="7A16DF44" w14:textId="3BBB75FA" w:rsidR="00EF2120" w:rsidRPr="00EF2120" w:rsidRDefault="00EF2120" w:rsidP="005C5E47">
      <w:pPr>
        <w:pStyle w:val="PABNagwek2"/>
        <w:spacing w:before="120" w:line="276" w:lineRule="auto"/>
        <w:jc w:val="left"/>
        <w:outlineLvl w:val="9"/>
        <w:rPr>
          <w:rFonts w:asciiTheme="majorHAnsi" w:hAnsiTheme="majorHAnsi" w:cstheme="majorHAnsi"/>
          <w:b w:val="0"/>
          <w:bCs/>
          <w:sz w:val="24"/>
          <w:szCs w:val="24"/>
        </w:rPr>
      </w:pPr>
      <w:r w:rsidRPr="00EF2120">
        <w:rPr>
          <w:rFonts w:asciiTheme="majorHAnsi" w:hAnsiTheme="majorHAnsi" w:cstheme="majorHAnsi"/>
          <w:b w:val="0"/>
          <w:bCs/>
          <w:sz w:val="24"/>
          <w:szCs w:val="24"/>
        </w:rPr>
        <w:t>W ramach omawianego kierunku, negatywne oddziaływanie na krajobraz zarówno na etapie budowy jak i eksploatacji będzie generowało działanie: Rozwój wykorzystania OZE (…). Na etapie budowy przewiduje się krótkotrwał</w:t>
      </w:r>
      <w:r w:rsidR="005C1B33">
        <w:rPr>
          <w:rFonts w:asciiTheme="majorHAnsi" w:hAnsiTheme="majorHAnsi" w:cstheme="majorHAnsi"/>
          <w:b w:val="0"/>
          <w:bCs/>
          <w:sz w:val="24"/>
          <w:szCs w:val="24"/>
        </w:rPr>
        <w:t>y</w:t>
      </w:r>
      <w:r w:rsidRPr="00EF2120">
        <w:rPr>
          <w:rFonts w:asciiTheme="majorHAnsi" w:hAnsiTheme="majorHAnsi" w:cstheme="majorHAnsi"/>
          <w:b w:val="0"/>
          <w:bCs/>
          <w:sz w:val="24"/>
          <w:szCs w:val="24"/>
        </w:rPr>
        <w:t xml:space="preserve"> </w:t>
      </w:r>
      <w:r w:rsidR="005C1B33">
        <w:rPr>
          <w:rFonts w:asciiTheme="majorHAnsi" w:hAnsiTheme="majorHAnsi" w:cstheme="majorHAnsi"/>
          <w:b w:val="0"/>
          <w:bCs/>
          <w:sz w:val="24"/>
          <w:szCs w:val="24"/>
        </w:rPr>
        <w:t>wpływ</w:t>
      </w:r>
      <w:r w:rsidR="005C1B33" w:rsidRPr="00EF2120">
        <w:rPr>
          <w:rFonts w:asciiTheme="majorHAnsi" w:hAnsiTheme="majorHAnsi" w:cstheme="majorHAnsi"/>
          <w:b w:val="0"/>
          <w:bCs/>
          <w:sz w:val="24"/>
          <w:szCs w:val="24"/>
        </w:rPr>
        <w:t xml:space="preserve"> </w:t>
      </w:r>
      <w:r w:rsidRPr="00EF2120">
        <w:rPr>
          <w:rFonts w:asciiTheme="majorHAnsi" w:hAnsiTheme="majorHAnsi" w:cstheme="majorHAnsi"/>
          <w:b w:val="0"/>
          <w:bCs/>
          <w:sz w:val="24"/>
          <w:szCs w:val="24"/>
        </w:rPr>
        <w:t>negatywn</w:t>
      </w:r>
      <w:r w:rsidR="005C1B33">
        <w:rPr>
          <w:rFonts w:asciiTheme="majorHAnsi" w:hAnsiTheme="majorHAnsi" w:cstheme="majorHAnsi"/>
          <w:b w:val="0"/>
          <w:bCs/>
          <w:sz w:val="24"/>
          <w:szCs w:val="24"/>
        </w:rPr>
        <w:t>y</w:t>
      </w:r>
      <w:r w:rsidRPr="00EF2120">
        <w:rPr>
          <w:rFonts w:asciiTheme="majorHAnsi" w:hAnsiTheme="majorHAnsi" w:cstheme="majorHAnsi"/>
          <w:b w:val="0"/>
          <w:bCs/>
          <w:sz w:val="24"/>
          <w:szCs w:val="24"/>
        </w:rPr>
        <w:t xml:space="preserve"> mniej znacząc</w:t>
      </w:r>
      <w:r w:rsidR="005C1B33">
        <w:rPr>
          <w:rFonts w:asciiTheme="majorHAnsi" w:hAnsiTheme="majorHAnsi" w:cstheme="majorHAnsi"/>
          <w:b w:val="0"/>
          <w:bCs/>
          <w:sz w:val="24"/>
          <w:szCs w:val="24"/>
        </w:rPr>
        <w:t>y</w:t>
      </w:r>
      <w:r w:rsidRPr="00EF2120">
        <w:rPr>
          <w:rFonts w:asciiTheme="majorHAnsi" w:hAnsiTheme="majorHAnsi" w:cstheme="majorHAnsi"/>
          <w:b w:val="0"/>
          <w:bCs/>
          <w:sz w:val="24"/>
          <w:szCs w:val="24"/>
        </w:rPr>
        <w:t>, związan</w:t>
      </w:r>
      <w:r w:rsidR="005C1B33">
        <w:rPr>
          <w:rFonts w:asciiTheme="majorHAnsi" w:hAnsiTheme="majorHAnsi" w:cstheme="majorHAnsi"/>
          <w:b w:val="0"/>
          <w:bCs/>
          <w:sz w:val="24"/>
          <w:szCs w:val="24"/>
        </w:rPr>
        <w:t>y</w:t>
      </w:r>
      <w:r w:rsidR="00D20990">
        <w:rPr>
          <w:rFonts w:asciiTheme="majorHAnsi" w:hAnsiTheme="majorHAnsi" w:cstheme="majorHAnsi"/>
          <w:b w:val="0"/>
          <w:bCs/>
          <w:sz w:val="24"/>
          <w:szCs w:val="24"/>
        </w:rPr>
        <w:br/>
      </w:r>
      <w:r w:rsidRPr="00EF2120">
        <w:rPr>
          <w:rFonts w:asciiTheme="majorHAnsi" w:hAnsiTheme="majorHAnsi" w:cstheme="majorHAnsi"/>
          <w:b w:val="0"/>
          <w:bCs/>
          <w:sz w:val="24"/>
          <w:szCs w:val="24"/>
        </w:rPr>
        <w:t xml:space="preserve">z czasowym obniżeniem walorów krajobrazowych terenu. </w:t>
      </w:r>
      <w:r w:rsidRPr="00EF2120">
        <w:rPr>
          <w:rFonts w:asciiTheme="majorHAnsi" w:hAnsiTheme="majorHAnsi" w:cstheme="majorHAnsi"/>
          <w:b w:val="0"/>
          <w:sz w:val="24"/>
          <w:szCs w:val="24"/>
        </w:rPr>
        <w:t xml:space="preserve">Na etapie eksploatacji </w:t>
      </w:r>
      <w:r w:rsidR="008B3ABE">
        <w:rPr>
          <w:rFonts w:asciiTheme="majorHAnsi" w:hAnsiTheme="majorHAnsi" w:cstheme="majorHAnsi"/>
          <w:b w:val="0"/>
          <w:sz w:val="24"/>
          <w:szCs w:val="24"/>
        </w:rPr>
        <w:t>mogą wystąpić</w:t>
      </w:r>
      <w:r w:rsidRPr="00EF2120">
        <w:rPr>
          <w:rFonts w:asciiTheme="majorHAnsi" w:hAnsiTheme="majorHAnsi" w:cstheme="majorHAnsi"/>
          <w:b w:val="0"/>
          <w:sz w:val="24"/>
          <w:szCs w:val="24"/>
        </w:rPr>
        <w:t xml:space="preserve"> negatywne oddziaływania powodujące zaburzenie krajobrazu</w:t>
      </w:r>
      <w:r w:rsidR="006E7281">
        <w:rPr>
          <w:rFonts w:asciiTheme="majorHAnsi" w:hAnsiTheme="majorHAnsi" w:cstheme="majorHAnsi"/>
          <w:b w:val="0"/>
          <w:sz w:val="24"/>
          <w:szCs w:val="24"/>
        </w:rPr>
        <w:t>,</w:t>
      </w:r>
      <w:r w:rsidR="008558EF">
        <w:rPr>
          <w:rFonts w:asciiTheme="majorHAnsi" w:hAnsiTheme="majorHAnsi" w:cstheme="majorHAnsi"/>
          <w:b w:val="0"/>
          <w:sz w:val="24"/>
          <w:szCs w:val="24"/>
        </w:rPr>
        <w:t xml:space="preserve"> </w:t>
      </w:r>
      <w:r w:rsidRPr="00EF2120">
        <w:rPr>
          <w:rFonts w:asciiTheme="majorHAnsi" w:hAnsiTheme="majorHAnsi" w:cstheme="majorHAnsi"/>
          <w:b w:val="0"/>
          <w:sz w:val="24"/>
          <w:szCs w:val="24"/>
        </w:rPr>
        <w:t xml:space="preserve">w wyniku wprowadzenia obcych elementów oraz chaos przestrzenny. W szczególności oddziaływania będą wynikały z powstawania farm wiatrowych, fotowoltaicznych, elektrowni wodnych, czyli obiektów które stanowią dominanty krajobrazowe. W przypadku realizacji zbiorników wodnych, prognozuje się trwałe przeobrażenie doliny rzecznej </w:t>
      </w:r>
      <w:r w:rsidR="006E7281">
        <w:rPr>
          <w:rFonts w:asciiTheme="majorHAnsi" w:hAnsiTheme="majorHAnsi" w:cstheme="majorHAnsi"/>
          <w:b w:val="0"/>
          <w:sz w:val="24"/>
          <w:szCs w:val="24"/>
        </w:rPr>
        <w:t>oraz</w:t>
      </w:r>
      <w:r w:rsidRPr="00EF2120">
        <w:rPr>
          <w:rFonts w:asciiTheme="majorHAnsi" w:hAnsiTheme="majorHAnsi" w:cstheme="majorHAnsi"/>
          <w:b w:val="0"/>
          <w:sz w:val="24"/>
          <w:szCs w:val="24"/>
        </w:rPr>
        <w:t xml:space="preserve"> zmianę użytkowania</w:t>
      </w:r>
      <w:r w:rsidR="006E7281">
        <w:rPr>
          <w:rFonts w:asciiTheme="majorHAnsi" w:hAnsiTheme="majorHAnsi" w:cstheme="majorHAnsi"/>
          <w:b w:val="0"/>
          <w:sz w:val="24"/>
          <w:szCs w:val="24"/>
        </w:rPr>
        <w:br/>
      </w:r>
      <w:r w:rsidRPr="00EF2120">
        <w:rPr>
          <w:rFonts w:asciiTheme="majorHAnsi" w:hAnsiTheme="majorHAnsi" w:cstheme="majorHAnsi"/>
          <w:b w:val="0"/>
          <w:sz w:val="24"/>
          <w:szCs w:val="24"/>
        </w:rPr>
        <w:t>i pokrycia terenu.</w:t>
      </w:r>
    </w:p>
    <w:p w14:paraId="5A803793" w14:textId="77777777" w:rsidR="00EF2120" w:rsidRPr="00EF2120" w:rsidRDefault="00EF2120" w:rsidP="00224493">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r w:rsidRPr="00EF2120">
        <w:rPr>
          <w:rStyle w:val="Wyrnieniedelikatne"/>
          <w:rFonts w:asciiTheme="majorHAnsi" w:eastAsiaTheme="majorEastAsia" w:hAnsiTheme="majorHAnsi" w:cstheme="majorHAnsi"/>
          <w:b w:val="0"/>
          <w:color w:val="auto"/>
          <w:sz w:val="24"/>
          <w:szCs w:val="24"/>
        </w:rPr>
        <w:t>Działania:</w:t>
      </w:r>
      <w:r w:rsidRPr="00EF2120">
        <w:rPr>
          <w:rFonts w:asciiTheme="majorHAnsi" w:hAnsiTheme="majorHAnsi" w:cstheme="majorHAnsi"/>
          <w:sz w:val="24"/>
          <w:szCs w:val="24"/>
        </w:rPr>
        <w:t xml:space="preserve"> </w:t>
      </w:r>
      <w:r w:rsidRPr="00EF2120">
        <w:rPr>
          <w:rStyle w:val="Wyrnieniedelikatne"/>
          <w:rFonts w:asciiTheme="majorHAnsi" w:eastAsiaTheme="majorEastAsia" w:hAnsiTheme="majorHAnsi" w:cstheme="majorHAnsi"/>
          <w:b w:val="0"/>
          <w:color w:val="auto"/>
          <w:sz w:val="24"/>
          <w:szCs w:val="24"/>
        </w:rPr>
        <w:t>Poprawa efektywności (…); Wzrost efektywności wykorzystania energii i ciepła (…); Ograniczenie emisji gazów cieplarnianych (…); Tworzenie ram wspierających rozwój OZE oraz efektywności energetycznej, będą miały pomijalny wpływ na krajobraz.</w:t>
      </w:r>
    </w:p>
    <w:p w14:paraId="03E0F69F" w14:textId="70E10F12" w:rsidR="00EF2120" w:rsidRPr="00EF2120" w:rsidRDefault="00EF2120" w:rsidP="00224493">
      <w:pPr>
        <w:pStyle w:val="NormalnyWeb"/>
        <w:spacing w:before="120" w:beforeAutospacing="0" w:after="0" w:afterAutospacing="0" w:line="276" w:lineRule="auto"/>
        <w:rPr>
          <w:rFonts w:asciiTheme="majorHAnsi" w:hAnsiTheme="majorHAnsi" w:cstheme="majorHAnsi"/>
          <w:b/>
          <w:bCs/>
          <w:sz w:val="24"/>
          <w:szCs w:val="24"/>
        </w:rPr>
      </w:pPr>
      <w:r w:rsidRPr="00EF2120">
        <w:rPr>
          <w:rFonts w:asciiTheme="majorHAnsi" w:hAnsiTheme="majorHAnsi" w:cstheme="majorHAnsi"/>
          <w:b/>
          <w:bCs/>
          <w:sz w:val="24"/>
          <w:szCs w:val="24"/>
        </w:rPr>
        <w:t xml:space="preserve">II. Błękitno-zielona infrastruktura </w:t>
      </w:r>
    </w:p>
    <w:p w14:paraId="6861DAAC" w14:textId="3C0DEFB7" w:rsidR="00EF2120" w:rsidRPr="00EF2120" w:rsidRDefault="00EF2120" w:rsidP="00224493">
      <w:pPr>
        <w:pStyle w:val="NormalnyWeb"/>
        <w:spacing w:before="120" w:beforeAutospacing="0" w:after="0" w:afterAutospacing="0" w:line="276" w:lineRule="auto"/>
        <w:rPr>
          <w:rFonts w:asciiTheme="majorHAnsi" w:hAnsiTheme="majorHAnsi" w:cstheme="majorHAnsi"/>
          <w:sz w:val="24"/>
          <w:szCs w:val="24"/>
        </w:rPr>
      </w:pPr>
      <w:r w:rsidRPr="00EF2120">
        <w:rPr>
          <w:rFonts w:asciiTheme="majorHAnsi" w:hAnsiTheme="majorHAnsi" w:cstheme="majorHAnsi"/>
          <w:sz w:val="24"/>
          <w:szCs w:val="24"/>
        </w:rPr>
        <w:t>Wszystkie wymienione działania w ramach kierunku II będą miały pozytywny, bezpośredni</w:t>
      </w:r>
      <w:r w:rsidR="00A7143B">
        <w:rPr>
          <w:rFonts w:asciiTheme="majorHAnsi" w:hAnsiTheme="majorHAnsi" w:cstheme="majorHAnsi"/>
          <w:sz w:val="24"/>
          <w:szCs w:val="24"/>
        </w:rPr>
        <w:br/>
      </w:r>
      <w:r w:rsidRPr="00EF2120">
        <w:rPr>
          <w:rFonts w:asciiTheme="majorHAnsi" w:hAnsiTheme="majorHAnsi" w:cstheme="majorHAnsi"/>
          <w:sz w:val="24"/>
          <w:szCs w:val="24"/>
        </w:rPr>
        <w:t>i długoterminowy wpływ na krajobraz. W wyniku realizacji działania, przewiduje się poprawę przyrodniczych walorów krajobrazowych przestrzeni publicznych dzięki: zwiększaniu udziału terenów zieleni i wprowadzeniu elementów zielonej infrastruktury w miastach, zwiększaniu istniejących systemów naturalnego odprowadzania wód oraz naturalnej retencji wód opadowych.</w:t>
      </w:r>
    </w:p>
    <w:p w14:paraId="0D0ED912" w14:textId="77777777" w:rsidR="00EF2120" w:rsidRPr="00EF2120" w:rsidRDefault="00EF2120" w:rsidP="00224493">
      <w:pPr>
        <w:spacing w:before="120" w:after="0"/>
        <w:rPr>
          <w:rFonts w:asciiTheme="majorHAnsi" w:eastAsia="Calibri" w:hAnsiTheme="majorHAnsi" w:cstheme="majorHAnsi"/>
          <w:b/>
          <w:sz w:val="24"/>
          <w:szCs w:val="24"/>
        </w:rPr>
      </w:pPr>
      <w:r w:rsidRPr="00EF2120">
        <w:rPr>
          <w:rFonts w:asciiTheme="majorHAnsi" w:eastAsia="Calibri" w:hAnsiTheme="majorHAnsi" w:cstheme="majorHAnsi"/>
          <w:b/>
          <w:sz w:val="24"/>
          <w:szCs w:val="24"/>
        </w:rPr>
        <w:t>III. Ochrona bioróżnorodności (…)</w:t>
      </w:r>
    </w:p>
    <w:p w14:paraId="0DAA4030" w14:textId="5C3234A5" w:rsidR="00EF2120" w:rsidRPr="00EF2120" w:rsidRDefault="00EF2120" w:rsidP="00224493">
      <w:pPr>
        <w:pStyle w:val="NormalnyWeb"/>
        <w:spacing w:before="120" w:beforeAutospacing="0" w:after="0" w:afterAutospacing="0" w:line="276" w:lineRule="auto"/>
        <w:rPr>
          <w:rFonts w:asciiTheme="majorHAnsi" w:hAnsiTheme="majorHAnsi" w:cstheme="majorHAnsi"/>
          <w:bCs/>
          <w:color w:val="4F6228" w:themeColor="accent3" w:themeShade="80"/>
          <w:sz w:val="24"/>
          <w:szCs w:val="24"/>
        </w:rPr>
      </w:pPr>
      <w:r w:rsidRPr="00EF2120">
        <w:rPr>
          <w:rFonts w:asciiTheme="majorHAnsi" w:eastAsia="Calibri" w:hAnsiTheme="majorHAnsi" w:cstheme="majorHAnsi"/>
          <w:bCs/>
          <w:sz w:val="24"/>
          <w:szCs w:val="24"/>
        </w:rPr>
        <w:t>W ramach kierunku III, większość zaplanowanych działań będzie miało pozytywny</w:t>
      </w:r>
      <w:r w:rsidR="00A7143B">
        <w:rPr>
          <w:rFonts w:asciiTheme="majorHAnsi" w:eastAsia="Calibri" w:hAnsiTheme="majorHAnsi" w:cstheme="majorHAnsi"/>
          <w:bCs/>
          <w:sz w:val="24"/>
          <w:szCs w:val="24"/>
        </w:rPr>
        <w:br/>
      </w:r>
      <w:r w:rsidRPr="00EF2120">
        <w:rPr>
          <w:rFonts w:asciiTheme="majorHAnsi" w:eastAsia="Calibri" w:hAnsiTheme="majorHAnsi" w:cstheme="majorHAnsi"/>
          <w:bCs/>
          <w:sz w:val="24"/>
          <w:szCs w:val="24"/>
        </w:rPr>
        <w:t>i długoterminowy wpływ na krajobraz</w:t>
      </w:r>
      <w:r w:rsidR="00997FA6">
        <w:rPr>
          <w:rFonts w:asciiTheme="majorHAnsi" w:eastAsia="Calibri" w:hAnsiTheme="majorHAnsi" w:cstheme="majorHAnsi"/>
          <w:bCs/>
          <w:sz w:val="24"/>
          <w:szCs w:val="24"/>
        </w:rPr>
        <w:t>,</w:t>
      </w:r>
      <w:r w:rsidRPr="00EF2120">
        <w:rPr>
          <w:rFonts w:asciiTheme="majorHAnsi" w:eastAsia="Calibri" w:hAnsiTheme="majorHAnsi" w:cstheme="majorHAnsi"/>
          <w:bCs/>
          <w:sz w:val="24"/>
          <w:szCs w:val="24"/>
        </w:rPr>
        <w:t xml:space="preserve"> w wyniku poprawy stanu siedlisk przyrodniczych, tworzenia centrów ochrony różnorodności biologicznej i naturalizacji terenów zieleni</w:t>
      </w:r>
      <w:r w:rsidR="00A7143B">
        <w:rPr>
          <w:rFonts w:asciiTheme="majorHAnsi" w:eastAsia="Calibri" w:hAnsiTheme="majorHAnsi" w:cstheme="majorHAnsi"/>
          <w:bCs/>
          <w:sz w:val="24"/>
          <w:szCs w:val="24"/>
        </w:rPr>
        <w:br/>
      </w:r>
      <w:r w:rsidRPr="00EF2120">
        <w:rPr>
          <w:rFonts w:asciiTheme="majorHAnsi" w:eastAsia="Calibri" w:hAnsiTheme="majorHAnsi" w:cstheme="majorHAnsi"/>
          <w:bCs/>
          <w:sz w:val="24"/>
          <w:szCs w:val="24"/>
        </w:rPr>
        <w:t>w miastach.</w:t>
      </w:r>
    </w:p>
    <w:p w14:paraId="576D3133" w14:textId="77777777" w:rsidR="00EF2120" w:rsidRPr="00EF2120" w:rsidRDefault="00EF2120" w:rsidP="00224493">
      <w:pPr>
        <w:pStyle w:val="NormalnyWeb"/>
        <w:spacing w:before="120" w:beforeAutospacing="0" w:after="0" w:afterAutospacing="0" w:line="276" w:lineRule="auto"/>
        <w:rPr>
          <w:rFonts w:asciiTheme="majorHAnsi" w:hAnsiTheme="majorHAnsi" w:cstheme="majorHAnsi"/>
          <w:bCs/>
          <w:sz w:val="24"/>
          <w:szCs w:val="24"/>
        </w:rPr>
      </w:pPr>
      <w:r w:rsidRPr="00EF2120">
        <w:rPr>
          <w:rFonts w:asciiTheme="majorHAnsi" w:hAnsiTheme="majorHAnsi" w:cstheme="majorHAnsi"/>
          <w:bCs/>
          <w:sz w:val="24"/>
          <w:szCs w:val="24"/>
        </w:rPr>
        <w:t>Działanie: Inwentaryzacja miejsc występowania gatunków inwazyjnych (…), będzie miało pomijalny wpływ na krajobraz.</w:t>
      </w:r>
    </w:p>
    <w:p w14:paraId="13056179" w14:textId="77777777" w:rsidR="00EF2120" w:rsidRPr="00EF2120" w:rsidRDefault="00EF2120" w:rsidP="00224493">
      <w:pPr>
        <w:spacing w:before="120" w:after="0"/>
        <w:rPr>
          <w:rFonts w:asciiTheme="majorHAnsi" w:eastAsia="Calibri" w:hAnsiTheme="majorHAnsi" w:cstheme="majorHAnsi"/>
          <w:b/>
          <w:sz w:val="24"/>
          <w:szCs w:val="24"/>
        </w:rPr>
      </w:pPr>
      <w:r w:rsidRPr="00EF2120">
        <w:rPr>
          <w:rFonts w:asciiTheme="majorHAnsi" w:eastAsia="Calibri" w:hAnsiTheme="majorHAnsi" w:cstheme="majorHAnsi"/>
          <w:b/>
          <w:sz w:val="24"/>
          <w:szCs w:val="24"/>
        </w:rPr>
        <w:t>IV. Retencja wody (…)</w:t>
      </w:r>
    </w:p>
    <w:p w14:paraId="507920AB" w14:textId="2C8E4CEE" w:rsidR="00EF2120" w:rsidRPr="00541E58" w:rsidRDefault="00EF2120" w:rsidP="00541E58">
      <w:r w:rsidRPr="00EF2120">
        <w:rPr>
          <w:rFonts w:asciiTheme="majorHAnsi" w:hAnsiTheme="majorHAnsi" w:cstheme="majorHAnsi"/>
          <w:bCs/>
          <w:sz w:val="24"/>
          <w:szCs w:val="24"/>
        </w:rPr>
        <w:t>W ramach omawianego kierunku działań, negatywne oddziaływanie na krajobraz zarówno na etapie budowy jak i eksploatacji będzie generowało działanie o nazwie: Budowa obiektów retencjonujących wodę. Na etapie budowy przewiduje się krótkotrwał</w:t>
      </w:r>
      <w:r w:rsidR="00F6116E">
        <w:rPr>
          <w:rFonts w:asciiTheme="majorHAnsi" w:hAnsiTheme="majorHAnsi" w:cstheme="majorHAnsi"/>
          <w:bCs/>
          <w:sz w:val="24"/>
          <w:szCs w:val="24"/>
        </w:rPr>
        <w:t>y</w:t>
      </w:r>
      <w:r w:rsidRPr="00EF2120">
        <w:rPr>
          <w:rFonts w:asciiTheme="majorHAnsi" w:hAnsiTheme="majorHAnsi" w:cstheme="majorHAnsi"/>
          <w:bCs/>
          <w:sz w:val="24"/>
          <w:szCs w:val="24"/>
        </w:rPr>
        <w:t xml:space="preserve"> </w:t>
      </w:r>
      <w:r w:rsidR="00F6116E">
        <w:rPr>
          <w:rFonts w:asciiTheme="majorHAnsi" w:hAnsiTheme="majorHAnsi" w:cstheme="majorHAnsi"/>
          <w:bCs/>
          <w:sz w:val="24"/>
          <w:szCs w:val="24"/>
        </w:rPr>
        <w:t>wpływ</w:t>
      </w:r>
      <w:r w:rsidR="00541E58">
        <w:rPr>
          <w:rFonts w:asciiTheme="majorHAnsi" w:hAnsiTheme="majorHAnsi" w:cstheme="majorHAnsi"/>
          <w:b/>
          <w:bCs/>
          <w:sz w:val="24"/>
          <w:szCs w:val="24"/>
        </w:rPr>
        <w:t>,</w:t>
      </w:r>
      <w:r w:rsidR="00F6116E" w:rsidRPr="00EF2120">
        <w:rPr>
          <w:rFonts w:asciiTheme="majorHAnsi" w:hAnsiTheme="majorHAnsi" w:cstheme="majorHAnsi"/>
          <w:bCs/>
          <w:sz w:val="24"/>
          <w:szCs w:val="24"/>
        </w:rPr>
        <w:t xml:space="preserve"> </w:t>
      </w:r>
      <w:r w:rsidRPr="00EF2120">
        <w:rPr>
          <w:rFonts w:asciiTheme="majorHAnsi" w:hAnsiTheme="majorHAnsi" w:cstheme="majorHAnsi"/>
          <w:bCs/>
          <w:sz w:val="24"/>
          <w:szCs w:val="24"/>
        </w:rPr>
        <w:t>negatywn</w:t>
      </w:r>
      <w:r w:rsidR="00F6116E">
        <w:rPr>
          <w:rFonts w:asciiTheme="majorHAnsi" w:hAnsiTheme="majorHAnsi" w:cstheme="majorHAnsi"/>
          <w:bCs/>
          <w:sz w:val="24"/>
          <w:szCs w:val="24"/>
        </w:rPr>
        <w:t>i</w:t>
      </w:r>
      <w:r w:rsidRPr="00EF2120">
        <w:rPr>
          <w:rFonts w:asciiTheme="majorHAnsi" w:hAnsiTheme="majorHAnsi" w:cstheme="majorHAnsi"/>
          <w:bCs/>
          <w:sz w:val="24"/>
          <w:szCs w:val="24"/>
        </w:rPr>
        <w:t>e mniej znacząc</w:t>
      </w:r>
      <w:r w:rsidR="00F6116E">
        <w:rPr>
          <w:rFonts w:asciiTheme="majorHAnsi" w:hAnsiTheme="majorHAnsi" w:cstheme="majorHAnsi"/>
          <w:bCs/>
          <w:sz w:val="24"/>
          <w:szCs w:val="24"/>
        </w:rPr>
        <w:t>y</w:t>
      </w:r>
      <w:r w:rsidRPr="00EF2120">
        <w:rPr>
          <w:rFonts w:asciiTheme="majorHAnsi" w:hAnsiTheme="majorHAnsi" w:cstheme="majorHAnsi"/>
          <w:bCs/>
          <w:sz w:val="24"/>
          <w:szCs w:val="24"/>
        </w:rPr>
        <w:t>, związan</w:t>
      </w:r>
      <w:r w:rsidR="00F6116E">
        <w:rPr>
          <w:rFonts w:asciiTheme="majorHAnsi" w:hAnsiTheme="majorHAnsi" w:cstheme="majorHAnsi"/>
          <w:bCs/>
          <w:sz w:val="24"/>
          <w:szCs w:val="24"/>
        </w:rPr>
        <w:t>y</w:t>
      </w:r>
      <w:r w:rsidRPr="00EF2120">
        <w:rPr>
          <w:rFonts w:asciiTheme="majorHAnsi" w:hAnsiTheme="majorHAnsi" w:cstheme="majorHAnsi"/>
          <w:bCs/>
          <w:sz w:val="24"/>
          <w:szCs w:val="24"/>
        </w:rPr>
        <w:t xml:space="preserve"> z czasowym obniżeniem walorów krajobrazowych terenu. </w:t>
      </w:r>
      <w:r w:rsidRPr="00EF2120">
        <w:rPr>
          <w:rFonts w:asciiTheme="majorHAnsi" w:hAnsiTheme="majorHAnsi" w:cstheme="majorHAnsi"/>
          <w:sz w:val="24"/>
          <w:szCs w:val="24"/>
        </w:rPr>
        <w:t>Na etapie eksploatacji przewiduje się negatywne oddziaływania</w:t>
      </w:r>
      <w:r w:rsidR="00541E58">
        <w:rPr>
          <w:rFonts w:asciiTheme="majorHAnsi" w:hAnsiTheme="majorHAnsi" w:cstheme="majorHAnsi"/>
          <w:b/>
          <w:sz w:val="24"/>
          <w:szCs w:val="24"/>
        </w:rPr>
        <w:t>,</w:t>
      </w:r>
      <w:r w:rsidRPr="00EF2120">
        <w:rPr>
          <w:rFonts w:asciiTheme="majorHAnsi" w:hAnsiTheme="majorHAnsi" w:cstheme="majorHAnsi"/>
          <w:sz w:val="24"/>
          <w:szCs w:val="24"/>
        </w:rPr>
        <w:t xml:space="preserve"> w wyniku trwałego </w:t>
      </w:r>
      <w:r w:rsidRPr="00EF2120">
        <w:rPr>
          <w:rFonts w:asciiTheme="majorHAnsi" w:hAnsiTheme="majorHAnsi" w:cstheme="majorHAnsi"/>
          <w:sz w:val="24"/>
          <w:szCs w:val="24"/>
        </w:rPr>
        <w:lastRenderedPageBreak/>
        <w:t>przeobrażenia doliny rzecznej oraz zmiany użytkowania i pokrycia terenu. Jednocześnie prognozuje się oddziaływanie pozytywne na krajobraz na etapie eksploatacji - wzrost walorów turystyczno-krajobrazowych terenów wokół zbiornika. Pozostałe działania</w:t>
      </w:r>
      <w:r w:rsidR="00A7143B">
        <w:rPr>
          <w:rFonts w:asciiTheme="majorHAnsi" w:hAnsiTheme="majorHAnsi" w:cstheme="majorHAnsi"/>
          <w:sz w:val="24"/>
          <w:szCs w:val="24"/>
        </w:rPr>
        <w:br/>
      </w:r>
      <w:r w:rsidRPr="00EF2120">
        <w:rPr>
          <w:rFonts w:asciiTheme="majorHAnsi" w:hAnsiTheme="majorHAnsi" w:cstheme="majorHAnsi"/>
          <w:sz w:val="24"/>
          <w:szCs w:val="24"/>
        </w:rPr>
        <w:t xml:space="preserve">w ramach omawianego kierunku działań, będą miały wyłącznie pozytywny i długoterminowy wpływ na krajobraz. </w:t>
      </w:r>
      <w:r w:rsidR="00541E58" w:rsidRPr="00EF2120">
        <w:rPr>
          <w:rFonts w:asciiTheme="majorHAnsi" w:hAnsiTheme="majorHAnsi" w:cstheme="majorHAnsi"/>
          <w:sz w:val="24"/>
          <w:szCs w:val="24"/>
        </w:rPr>
        <w:t xml:space="preserve">Konsekwencją realizacji działań, będzie wzrost przyrodniczych walorów krajobrazowych obszarów </w:t>
      </w:r>
      <w:proofErr w:type="spellStart"/>
      <w:r w:rsidR="00541E58" w:rsidRPr="00EF2120">
        <w:rPr>
          <w:rFonts w:asciiTheme="majorHAnsi" w:hAnsiTheme="majorHAnsi" w:cstheme="majorHAnsi"/>
          <w:sz w:val="24"/>
          <w:szCs w:val="24"/>
        </w:rPr>
        <w:t>mokradłowych</w:t>
      </w:r>
      <w:proofErr w:type="spellEnd"/>
      <w:r w:rsidR="00541E58" w:rsidRPr="005A6345">
        <w:rPr>
          <w:rFonts w:asciiTheme="majorHAnsi" w:hAnsiTheme="majorHAnsi" w:cstheme="majorHAnsi"/>
          <w:sz w:val="24"/>
          <w:szCs w:val="24"/>
        </w:rPr>
        <w:t xml:space="preserve">, w efekcie </w:t>
      </w:r>
      <w:r w:rsidR="00541E58" w:rsidRPr="00EF2120">
        <w:rPr>
          <w:rFonts w:asciiTheme="majorHAnsi" w:hAnsiTheme="majorHAnsi" w:cstheme="majorHAnsi"/>
          <w:sz w:val="24"/>
          <w:szCs w:val="24"/>
        </w:rPr>
        <w:t>popraw</w:t>
      </w:r>
      <w:r w:rsidR="00541E58" w:rsidRPr="005A6345">
        <w:rPr>
          <w:rFonts w:asciiTheme="majorHAnsi" w:hAnsiTheme="majorHAnsi" w:cstheme="majorHAnsi"/>
          <w:sz w:val="24"/>
          <w:szCs w:val="24"/>
        </w:rPr>
        <w:t>y</w:t>
      </w:r>
      <w:r w:rsidR="00541E58" w:rsidRPr="00EF2120">
        <w:rPr>
          <w:rFonts w:asciiTheme="majorHAnsi" w:hAnsiTheme="majorHAnsi" w:cstheme="majorHAnsi"/>
          <w:sz w:val="24"/>
          <w:szCs w:val="24"/>
        </w:rPr>
        <w:t xml:space="preserve"> stanu siedlisk przyrodniczych </w:t>
      </w:r>
      <w:r w:rsidR="00541E58" w:rsidRPr="005A6345">
        <w:rPr>
          <w:rFonts w:asciiTheme="majorHAnsi" w:hAnsiTheme="majorHAnsi" w:cstheme="majorHAnsi"/>
          <w:sz w:val="24"/>
          <w:szCs w:val="24"/>
        </w:rPr>
        <w:t>oraz</w:t>
      </w:r>
      <w:r w:rsidR="00541E58" w:rsidRPr="00EF2120">
        <w:rPr>
          <w:rFonts w:asciiTheme="majorHAnsi" w:hAnsiTheme="majorHAnsi" w:cstheme="majorHAnsi"/>
          <w:sz w:val="24"/>
          <w:szCs w:val="24"/>
        </w:rPr>
        <w:t xml:space="preserve"> walorów krajobrazowych dolin rzecznych dzięki przywróceniu ciągłości</w:t>
      </w:r>
      <w:r w:rsidR="00061A2A">
        <w:rPr>
          <w:rFonts w:asciiTheme="majorHAnsi" w:hAnsiTheme="majorHAnsi" w:cstheme="majorHAnsi"/>
          <w:sz w:val="24"/>
          <w:szCs w:val="24"/>
        </w:rPr>
        <w:t xml:space="preserve"> </w:t>
      </w:r>
      <w:r w:rsidR="00541E58" w:rsidRPr="00EF2120">
        <w:rPr>
          <w:rFonts w:asciiTheme="majorHAnsi" w:hAnsiTheme="majorHAnsi" w:cstheme="majorHAnsi"/>
          <w:sz w:val="24"/>
          <w:szCs w:val="24"/>
        </w:rPr>
        <w:t xml:space="preserve">i różnorodności </w:t>
      </w:r>
      <w:proofErr w:type="spellStart"/>
      <w:r w:rsidR="00541E58" w:rsidRPr="00EF2120">
        <w:rPr>
          <w:rFonts w:asciiTheme="majorHAnsi" w:hAnsiTheme="majorHAnsi" w:cstheme="majorHAnsi"/>
          <w:sz w:val="24"/>
          <w:szCs w:val="24"/>
        </w:rPr>
        <w:t>hydromorfologicznej</w:t>
      </w:r>
      <w:proofErr w:type="spellEnd"/>
      <w:r w:rsidR="00541E58" w:rsidRPr="00EF2120">
        <w:rPr>
          <w:rFonts w:asciiTheme="majorHAnsi" w:hAnsiTheme="majorHAnsi" w:cstheme="majorHAnsi"/>
          <w:sz w:val="24"/>
          <w:szCs w:val="24"/>
        </w:rPr>
        <w:t xml:space="preserve"> cieków oraz poprawie stanu ekologicznego rzek</w:t>
      </w:r>
      <w:r w:rsidRPr="00EF2120">
        <w:rPr>
          <w:rFonts w:asciiTheme="majorHAnsi" w:hAnsiTheme="majorHAnsi" w:cstheme="majorHAnsi"/>
          <w:sz w:val="24"/>
          <w:szCs w:val="24"/>
        </w:rPr>
        <w:t xml:space="preserve">. Przewiduje się również poprawę przyrodniczych walorów krajobrazowych terenów miejskich oraz rolniczych, dzięki zwiększaniu retencji wód na tych obszarach. </w:t>
      </w:r>
    </w:p>
    <w:p w14:paraId="6256DC6D" w14:textId="1C196A21" w:rsidR="00EF2120" w:rsidRPr="00EF2120" w:rsidRDefault="00EF2120" w:rsidP="00224493">
      <w:pPr>
        <w:spacing w:before="120" w:after="0"/>
        <w:rPr>
          <w:rFonts w:asciiTheme="majorHAnsi" w:eastAsia="Calibri" w:hAnsiTheme="majorHAnsi" w:cstheme="majorHAnsi"/>
          <w:b/>
          <w:sz w:val="24"/>
          <w:szCs w:val="24"/>
        </w:rPr>
      </w:pPr>
      <w:r w:rsidRPr="00EF2120">
        <w:rPr>
          <w:rFonts w:asciiTheme="majorHAnsi" w:eastAsia="Calibri" w:hAnsiTheme="majorHAnsi" w:cstheme="majorHAnsi"/>
          <w:b/>
          <w:sz w:val="24"/>
          <w:szCs w:val="24"/>
        </w:rPr>
        <w:t>V. Budownictwo, z uwzględnieniem budownictwa energooszczędnego, rozwój infrastruktury (…)</w:t>
      </w:r>
    </w:p>
    <w:p w14:paraId="395331FE" w14:textId="69B03023" w:rsidR="00EF2120" w:rsidRPr="00EF2120" w:rsidRDefault="00EF2120" w:rsidP="00224493">
      <w:pPr>
        <w:spacing w:before="120" w:after="0"/>
        <w:rPr>
          <w:rFonts w:asciiTheme="majorHAnsi" w:eastAsia="Calibri" w:hAnsiTheme="majorHAnsi" w:cstheme="majorHAnsi"/>
          <w:bCs/>
          <w:sz w:val="24"/>
          <w:szCs w:val="24"/>
        </w:rPr>
      </w:pPr>
      <w:r w:rsidRPr="00EF2120">
        <w:rPr>
          <w:rFonts w:asciiTheme="majorHAnsi" w:eastAsia="Calibri" w:hAnsiTheme="majorHAnsi" w:cstheme="majorHAnsi"/>
          <w:bCs/>
          <w:sz w:val="24"/>
          <w:szCs w:val="24"/>
        </w:rPr>
        <w:t>Wszystkie działania w ramach kierunku V, będą miały pomijalny wpływ na krajobraz.</w:t>
      </w:r>
    </w:p>
    <w:p w14:paraId="47B1A26F" w14:textId="16093A59" w:rsidR="00EF2120" w:rsidRPr="00EF2120" w:rsidRDefault="00EF2120" w:rsidP="00224493">
      <w:pPr>
        <w:spacing w:before="120" w:after="0"/>
        <w:rPr>
          <w:rFonts w:asciiTheme="majorHAnsi" w:eastAsia="Calibri" w:hAnsiTheme="majorHAnsi" w:cstheme="majorHAnsi"/>
          <w:b/>
          <w:sz w:val="24"/>
          <w:szCs w:val="24"/>
        </w:rPr>
      </w:pPr>
      <w:r w:rsidRPr="00EF2120">
        <w:rPr>
          <w:rFonts w:asciiTheme="majorHAnsi" w:eastAsia="Calibri" w:hAnsiTheme="majorHAnsi" w:cstheme="majorHAnsi"/>
          <w:b/>
          <w:sz w:val="24"/>
          <w:szCs w:val="24"/>
        </w:rPr>
        <w:t>VI. Zrównoważone rolnictwo (…)</w:t>
      </w:r>
    </w:p>
    <w:p w14:paraId="04B148E8" w14:textId="442338D5" w:rsidR="00EF2120" w:rsidRPr="00EF2120" w:rsidRDefault="00EF2120" w:rsidP="00224493">
      <w:pPr>
        <w:pStyle w:val="PABNagwek2"/>
        <w:spacing w:before="120" w:line="276" w:lineRule="auto"/>
        <w:jc w:val="left"/>
        <w:outlineLvl w:val="9"/>
        <w:rPr>
          <w:rFonts w:asciiTheme="majorHAnsi" w:hAnsiTheme="majorHAnsi" w:cstheme="majorHAnsi"/>
          <w:b w:val="0"/>
          <w:sz w:val="24"/>
          <w:szCs w:val="24"/>
        </w:rPr>
      </w:pPr>
      <w:r w:rsidRPr="00EF2120">
        <w:rPr>
          <w:rFonts w:asciiTheme="majorHAnsi" w:hAnsiTheme="majorHAnsi" w:cstheme="majorHAnsi"/>
          <w:b w:val="0"/>
          <w:bCs/>
          <w:sz w:val="24"/>
          <w:szCs w:val="24"/>
        </w:rPr>
        <w:t>W ramach omawianego kierunku działań, negatywne oddziaływanie na krajobraz zarówno na etapie budowy jak i eksploatacji będzie generowało działanie: Rozwój i zwiększenie stopnia wykorzystania OZE (…). Na etapie budowy przewiduje się krótkotrwał</w:t>
      </w:r>
      <w:r w:rsidR="003E349E">
        <w:rPr>
          <w:rFonts w:asciiTheme="majorHAnsi" w:hAnsiTheme="majorHAnsi" w:cstheme="majorHAnsi"/>
          <w:b w:val="0"/>
          <w:bCs/>
          <w:sz w:val="24"/>
          <w:szCs w:val="24"/>
        </w:rPr>
        <w:t>y</w:t>
      </w:r>
      <w:r w:rsidRPr="00EF2120">
        <w:rPr>
          <w:rFonts w:asciiTheme="majorHAnsi" w:hAnsiTheme="majorHAnsi" w:cstheme="majorHAnsi"/>
          <w:b w:val="0"/>
          <w:bCs/>
          <w:sz w:val="24"/>
          <w:szCs w:val="24"/>
        </w:rPr>
        <w:t xml:space="preserve"> </w:t>
      </w:r>
      <w:r w:rsidR="003E349E">
        <w:rPr>
          <w:rFonts w:asciiTheme="majorHAnsi" w:hAnsiTheme="majorHAnsi" w:cstheme="majorHAnsi"/>
          <w:b w:val="0"/>
          <w:bCs/>
          <w:sz w:val="24"/>
          <w:szCs w:val="24"/>
        </w:rPr>
        <w:t>wpływ</w:t>
      </w:r>
      <w:r w:rsidR="003E349E" w:rsidRPr="00EF2120">
        <w:rPr>
          <w:rFonts w:asciiTheme="majorHAnsi" w:hAnsiTheme="majorHAnsi" w:cstheme="majorHAnsi"/>
          <w:b w:val="0"/>
          <w:bCs/>
          <w:sz w:val="24"/>
          <w:szCs w:val="24"/>
        </w:rPr>
        <w:t xml:space="preserve"> </w:t>
      </w:r>
      <w:r w:rsidRPr="00EF2120">
        <w:rPr>
          <w:rFonts w:asciiTheme="majorHAnsi" w:hAnsiTheme="majorHAnsi" w:cstheme="majorHAnsi"/>
          <w:b w:val="0"/>
          <w:bCs/>
          <w:sz w:val="24"/>
          <w:szCs w:val="24"/>
        </w:rPr>
        <w:t>negatywn</w:t>
      </w:r>
      <w:r w:rsidR="003E349E">
        <w:rPr>
          <w:rFonts w:asciiTheme="majorHAnsi" w:hAnsiTheme="majorHAnsi" w:cstheme="majorHAnsi"/>
          <w:b w:val="0"/>
          <w:bCs/>
          <w:sz w:val="24"/>
          <w:szCs w:val="24"/>
        </w:rPr>
        <w:t>y</w:t>
      </w:r>
      <w:r w:rsidR="00CD55AE">
        <w:rPr>
          <w:rFonts w:asciiTheme="majorHAnsi" w:hAnsiTheme="majorHAnsi" w:cstheme="majorHAnsi"/>
          <w:b w:val="0"/>
          <w:bCs/>
          <w:sz w:val="24"/>
          <w:szCs w:val="24"/>
        </w:rPr>
        <w:t>,</w:t>
      </w:r>
      <w:r w:rsidRPr="00EF2120">
        <w:rPr>
          <w:rFonts w:asciiTheme="majorHAnsi" w:hAnsiTheme="majorHAnsi" w:cstheme="majorHAnsi"/>
          <w:b w:val="0"/>
          <w:bCs/>
          <w:sz w:val="24"/>
          <w:szCs w:val="24"/>
        </w:rPr>
        <w:t xml:space="preserve"> mniej znacząc</w:t>
      </w:r>
      <w:r w:rsidR="003E349E">
        <w:rPr>
          <w:rFonts w:asciiTheme="majorHAnsi" w:hAnsiTheme="majorHAnsi" w:cstheme="majorHAnsi"/>
          <w:b w:val="0"/>
          <w:bCs/>
          <w:sz w:val="24"/>
          <w:szCs w:val="24"/>
        </w:rPr>
        <w:t>y</w:t>
      </w:r>
      <w:r w:rsidRPr="00EF2120">
        <w:rPr>
          <w:rFonts w:asciiTheme="majorHAnsi" w:hAnsiTheme="majorHAnsi" w:cstheme="majorHAnsi"/>
          <w:b w:val="0"/>
          <w:bCs/>
          <w:sz w:val="24"/>
          <w:szCs w:val="24"/>
        </w:rPr>
        <w:t>, związan</w:t>
      </w:r>
      <w:r w:rsidR="003E349E">
        <w:rPr>
          <w:rFonts w:asciiTheme="majorHAnsi" w:hAnsiTheme="majorHAnsi" w:cstheme="majorHAnsi"/>
          <w:b w:val="0"/>
          <w:bCs/>
          <w:sz w:val="24"/>
          <w:szCs w:val="24"/>
        </w:rPr>
        <w:t>y</w:t>
      </w:r>
      <w:r w:rsidRPr="00EF2120">
        <w:rPr>
          <w:rFonts w:asciiTheme="majorHAnsi" w:hAnsiTheme="majorHAnsi" w:cstheme="majorHAnsi"/>
          <w:b w:val="0"/>
          <w:bCs/>
          <w:sz w:val="24"/>
          <w:szCs w:val="24"/>
        </w:rPr>
        <w:t xml:space="preserve"> z czasowym obniżeniem walorów krajobrazowych terenu. </w:t>
      </w:r>
      <w:r w:rsidRPr="00EF2120">
        <w:rPr>
          <w:rFonts w:asciiTheme="majorHAnsi" w:hAnsiTheme="majorHAnsi" w:cstheme="majorHAnsi"/>
          <w:b w:val="0"/>
          <w:sz w:val="24"/>
          <w:szCs w:val="24"/>
        </w:rPr>
        <w:t>Na etapie eksploatacji przewiduje się negatywne oddziaływania związane z lokalnym pogorszeniem walorów krajobrazowych</w:t>
      </w:r>
      <w:r w:rsidR="00CD55AE">
        <w:rPr>
          <w:rFonts w:asciiTheme="majorHAnsi" w:hAnsiTheme="majorHAnsi" w:cstheme="majorHAnsi"/>
          <w:b w:val="0"/>
          <w:sz w:val="24"/>
          <w:szCs w:val="24"/>
        </w:rPr>
        <w:t>,</w:t>
      </w:r>
      <w:r w:rsidRPr="00EF2120">
        <w:rPr>
          <w:rFonts w:asciiTheme="majorHAnsi" w:hAnsiTheme="majorHAnsi" w:cstheme="majorHAnsi"/>
          <w:b w:val="0"/>
          <w:sz w:val="24"/>
          <w:szCs w:val="24"/>
        </w:rPr>
        <w:t xml:space="preserve"> w wyniku wzrostu udziału monokultur roślin energetycznych. Działanie: Planowanie i gospodarowanie na gruntach rolnych (…), będzie </w:t>
      </w:r>
      <w:r w:rsidR="00965F4B">
        <w:rPr>
          <w:rFonts w:asciiTheme="majorHAnsi" w:hAnsiTheme="majorHAnsi" w:cstheme="majorHAnsi"/>
          <w:b w:val="0"/>
          <w:sz w:val="24"/>
          <w:szCs w:val="24"/>
        </w:rPr>
        <w:t>wpływało</w:t>
      </w:r>
      <w:r w:rsidR="00965F4B" w:rsidRPr="00EF2120">
        <w:rPr>
          <w:rFonts w:asciiTheme="majorHAnsi" w:hAnsiTheme="majorHAnsi" w:cstheme="majorHAnsi"/>
          <w:b w:val="0"/>
          <w:sz w:val="24"/>
          <w:szCs w:val="24"/>
        </w:rPr>
        <w:t xml:space="preserve"> </w:t>
      </w:r>
      <w:r w:rsidRPr="00EF2120">
        <w:rPr>
          <w:rFonts w:asciiTheme="majorHAnsi" w:hAnsiTheme="majorHAnsi" w:cstheme="majorHAnsi"/>
          <w:b w:val="0"/>
          <w:sz w:val="24"/>
          <w:szCs w:val="24"/>
        </w:rPr>
        <w:t>w sposób pozytywny</w:t>
      </w:r>
      <w:r w:rsidR="00D74DDE">
        <w:rPr>
          <w:rFonts w:asciiTheme="majorHAnsi" w:hAnsiTheme="majorHAnsi" w:cstheme="majorHAnsi"/>
          <w:b w:val="0"/>
          <w:sz w:val="24"/>
          <w:szCs w:val="24"/>
        </w:rPr>
        <w:t>,</w:t>
      </w:r>
      <w:r w:rsidRPr="00EF2120">
        <w:rPr>
          <w:rFonts w:asciiTheme="majorHAnsi" w:hAnsiTheme="majorHAnsi" w:cstheme="majorHAnsi"/>
          <w:b w:val="0"/>
          <w:sz w:val="24"/>
          <w:szCs w:val="24"/>
        </w:rPr>
        <w:t xml:space="preserve"> pośredni na krajobraz, przyczyniając się do wzrostu przyrodniczych walorów krajobrazowych obszarów rolniczych</w:t>
      </w:r>
      <w:r w:rsidR="00CD55AE">
        <w:rPr>
          <w:rFonts w:asciiTheme="majorHAnsi" w:hAnsiTheme="majorHAnsi" w:cstheme="majorHAnsi"/>
          <w:b w:val="0"/>
          <w:sz w:val="24"/>
          <w:szCs w:val="24"/>
        </w:rPr>
        <w:t>,</w:t>
      </w:r>
      <w:r w:rsidRPr="00EF2120">
        <w:rPr>
          <w:rFonts w:asciiTheme="majorHAnsi" w:hAnsiTheme="majorHAnsi" w:cstheme="majorHAnsi"/>
          <w:b w:val="0"/>
          <w:sz w:val="24"/>
          <w:szCs w:val="24"/>
        </w:rPr>
        <w:t xml:space="preserve"> dzięki wprowadzeniu działań uwzględniających potrzebę zwiększenia retencji i zwiększania stopnia lesistości.</w:t>
      </w:r>
    </w:p>
    <w:p w14:paraId="204691D3" w14:textId="77777777" w:rsidR="00EF2120" w:rsidRPr="00EF2120" w:rsidRDefault="00EF2120" w:rsidP="00224493">
      <w:pPr>
        <w:pStyle w:val="NormalnyWeb"/>
        <w:spacing w:before="120" w:beforeAutospacing="0" w:after="0" w:afterAutospacing="0" w:line="276" w:lineRule="auto"/>
        <w:rPr>
          <w:rFonts w:asciiTheme="majorHAnsi" w:hAnsiTheme="majorHAnsi" w:cstheme="majorHAnsi"/>
          <w:bCs/>
          <w:sz w:val="24"/>
          <w:szCs w:val="24"/>
        </w:rPr>
      </w:pPr>
      <w:r w:rsidRPr="00EF2120">
        <w:rPr>
          <w:rFonts w:asciiTheme="majorHAnsi" w:hAnsiTheme="majorHAnsi" w:cstheme="majorHAnsi"/>
          <w:bCs/>
          <w:sz w:val="24"/>
          <w:szCs w:val="24"/>
        </w:rPr>
        <w:t>Działanie: Dostosowanie produkcji rolniczej (…), będzie miało pomijalny wpływ na krajobraz.</w:t>
      </w:r>
    </w:p>
    <w:p w14:paraId="4E54FF34" w14:textId="7B10314F" w:rsidR="00EF2120" w:rsidRPr="00EF2120" w:rsidRDefault="00EF2120" w:rsidP="00224493">
      <w:pPr>
        <w:spacing w:before="120" w:after="0"/>
        <w:rPr>
          <w:rFonts w:asciiTheme="majorHAnsi" w:eastAsia="Calibri" w:hAnsiTheme="majorHAnsi" w:cstheme="majorHAnsi"/>
          <w:b/>
          <w:sz w:val="24"/>
          <w:szCs w:val="24"/>
        </w:rPr>
      </w:pPr>
      <w:r w:rsidRPr="00EF2120">
        <w:rPr>
          <w:rFonts w:asciiTheme="majorHAnsi" w:eastAsia="Calibri" w:hAnsiTheme="majorHAnsi" w:cstheme="majorHAnsi"/>
          <w:b/>
          <w:sz w:val="24"/>
          <w:szCs w:val="24"/>
        </w:rPr>
        <w:t xml:space="preserve">VII. Transport i </w:t>
      </w:r>
      <w:proofErr w:type="spellStart"/>
      <w:r w:rsidRPr="00EF2120">
        <w:rPr>
          <w:rFonts w:asciiTheme="majorHAnsi" w:eastAsia="Calibri" w:hAnsiTheme="majorHAnsi" w:cstheme="majorHAnsi"/>
          <w:b/>
          <w:sz w:val="24"/>
          <w:szCs w:val="24"/>
        </w:rPr>
        <w:t>elektromobilność</w:t>
      </w:r>
      <w:proofErr w:type="spellEnd"/>
      <w:r w:rsidRPr="00EF2120">
        <w:rPr>
          <w:rFonts w:asciiTheme="majorHAnsi" w:eastAsia="Calibri" w:hAnsiTheme="majorHAnsi" w:cstheme="majorHAnsi"/>
          <w:b/>
          <w:sz w:val="24"/>
          <w:szCs w:val="24"/>
        </w:rPr>
        <w:t>, kolej, ścieżki rowerowe</w:t>
      </w:r>
    </w:p>
    <w:p w14:paraId="2DCF4688" w14:textId="4546661F" w:rsidR="00EF2120" w:rsidRPr="00EF2120" w:rsidRDefault="00EF2120" w:rsidP="00224493">
      <w:pPr>
        <w:spacing w:before="120" w:after="0"/>
        <w:rPr>
          <w:rFonts w:asciiTheme="majorHAnsi" w:eastAsia="Calibri" w:hAnsiTheme="majorHAnsi" w:cstheme="majorHAnsi"/>
          <w:sz w:val="24"/>
          <w:szCs w:val="24"/>
        </w:rPr>
      </w:pPr>
      <w:r w:rsidRPr="00EF2120">
        <w:rPr>
          <w:rFonts w:asciiTheme="majorHAnsi" w:hAnsiTheme="majorHAnsi" w:cstheme="majorHAnsi"/>
          <w:sz w:val="24"/>
          <w:szCs w:val="24"/>
        </w:rPr>
        <w:t xml:space="preserve">Niektóre działania zaplanowane w ramach kierunku VII, będą generowały typowe oddziaływania związane z etapem budowy: Inwestycje w infrastrukturę drogową (…), Wspieranie inwestycji i rozwiązań zwiększających dostępność do infrastruktury wykorzystywanej przez ruch pieszy i rowerowy. </w:t>
      </w:r>
      <w:r w:rsidRPr="00EF2120">
        <w:rPr>
          <w:rFonts w:asciiTheme="majorHAnsi" w:eastAsia="Calibri" w:hAnsiTheme="majorHAnsi" w:cstheme="majorHAnsi"/>
          <w:sz w:val="24"/>
          <w:szCs w:val="24"/>
        </w:rPr>
        <w:t>Przedsięwzięcia polegające na rozwoju infrastruktury drogowej, pieszej i rowerowej</w:t>
      </w:r>
      <w:r w:rsidR="005B063D">
        <w:rPr>
          <w:rFonts w:asciiTheme="majorHAnsi" w:eastAsia="Calibri" w:hAnsiTheme="majorHAnsi" w:cstheme="majorHAnsi"/>
          <w:sz w:val="24"/>
          <w:szCs w:val="24"/>
        </w:rPr>
        <w:t xml:space="preserve"> b</w:t>
      </w:r>
      <w:r w:rsidRPr="00EF2120">
        <w:rPr>
          <w:rFonts w:asciiTheme="majorHAnsi" w:eastAsia="Calibri" w:hAnsiTheme="majorHAnsi" w:cstheme="majorHAnsi"/>
          <w:sz w:val="24"/>
          <w:szCs w:val="24"/>
        </w:rPr>
        <w:t>ędą powodowały czasowe pogorszenie walorów krajobrazowych terenu (oddziaływanie negatywne mniej znaczące, chwilowe</w:t>
      </w:r>
      <w:r w:rsidR="00A7143B">
        <w:rPr>
          <w:rFonts w:asciiTheme="majorHAnsi" w:eastAsia="Calibri" w:hAnsiTheme="majorHAnsi" w:cstheme="majorHAnsi"/>
          <w:sz w:val="24"/>
          <w:szCs w:val="24"/>
        </w:rPr>
        <w:br/>
      </w:r>
      <w:r w:rsidRPr="00EF2120">
        <w:rPr>
          <w:rFonts w:asciiTheme="majorHAnsi" w:eastAsia="Calibri" w:hAnsiTheme="majorHAnsi" w:cstheme="majorHAnsi"/>
          <w:sz w:val="24"/>
          <w:szCs w:val="24"/>
        </w:rPr>
        <w:t>i krótkoterminowe, bezpośrednie).</w:t>
      </w:r>
    </w:p>
    <w:p w14:paraId="03D1A4AE" w14:textId="17649B23" w:rsidR="002D7762" w:rsidRDefault="00EF2120" w:rsidP="00224493">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r w:rsidRPr="00E500D2">
        <w:rPr>
          <w:rStyle w:val="Wyrnieniedelikatne"/>
          <w:rFonts w:asciiTheme="majorHAnsi" w:eastAsiaTheme="majorEastAsia" w:hAnsiTheme="majorHAnsi" w:cstheme="majorHAnsi"/>
          <w:b w:val="0"/>
          <w:color w:val="auto"/>
          <w:sz w:val="24"/>
          <w:szCs w:val="24"/>
        </w:rPr>
        <w:t>Działania:</w:t>
      </w:r>
      <w:r w:rsidRPr="00E500D2">
        <w:rPr>
          <w:rFonts w:asciiTheme="majorHAnsi" w:hAnsiTheme="majorHAnsi" w:cstheme="majorHAnsi"/>
          <w:sz w:val="24"/>
          <w:szCs w:val="24"/>
        </w:rPr>
        <w:t xml:space="preserve"> </w:t>
      </w:r>
      <w:r w:rsidRPr="00E500D2">
        <w:rPr>
          <w:rStyle w:val="Wyrnieniedelikatne"/>
          <w:rFonts w:asciiTheme="majorHAnsi" w:eastAsiaTheme="majorEastAsia" w:hAnsiTheme="majorHAnsi" w:cstheme="majorHAnsi"/>
          <w:b w:val="0"/>
          <w:color w:val="auto"/>
          <w:sz w:val="24"/>
          <w:szCs w:val="24"/>
        </w:rPr>
        <w:t>Poprawa efektywności energetycznej i zmniejszenie emisyjności transportu (…), Inwestycje w energooszczędną i odporną na zmiany klimatu infrastrukturę drogową</w:t>
      </w:r>
      <w:r w:rsidR="00B246FF">
        <w:rPr>
          <w:rStyle w:val="Wyrnieniedelikatne"/>
          <w:rFonts w:asciiTheme="majorHAnsi" w:eastAsiaTheme="majorEastAsia" w:hAnsiTheme="majorHAnsi" w:cstheme="majorHAnsi"/>
          <w:b w:val="0"/>
          <w:color w:val="auto"/>
          <w:sz w:val="24"/>
          <w:szCs w:val="24"/>
        </w:rPr>
        <w:br/>
      </w:r>
      <w:r w:rsidRPr="00E500D2">
        <w:rPr>
          <w:rStyle w:val="Wyrnieniedelikatne"/>
          <w:rFonts w:asciiTheme="majorHAnsi" w:eastAsiaTheme="majorEastAsia" w:hAnsiTheme="majorHAnsi" w:cstheme="majorHAnsi"/>
          <w:b w:val="0"/>
          <w:color w:val="auto"/>
          <w:sz w:val="24"/>
          <w:szCs w:val="24"/>
        </w:rPr>
        <w:t>i kolejową, będą miały pomijalny wpływ na krajobraz.</w:t>
      </w:r>
    </w:p>
    <w:p w14:paraId="09A053A0" w14:textId="77777777" w:rsidR="002D7762" w:rsidRDefault="002D7762">
      <w:pPr>
        <w:spacing w:after="0" w:line="240" w:lineRule="auto"/>
        <w:rPr>
          <w:rStyle w:val="Wyrnieniedelikatne"/>
          <w:rFonts w:asciiTheme="majorHAnsi" w:eastAsiaTheme="majorEastAsia" w:hAnsiTheme="majorHAnsi" w:cstheme="majorHAnsi"/>
          <w:color w:val="auto"/>
          <w:sz w:val="24"/>
          <w:szCs w:val="24"/>
          <w:lang w:eastAsia="pl-PL"/>
        </w:rPr>
      </w:pPr>
      <w:r>
        <w:rPr>
          <w:rStyle w:val="Wyrnieniedelikatne"/>
          <w:rFonts w:asciiTheme="majorHAnsi" w:eastAsiaTheme="majorEastAsia" w:hAnsiTheme="majorHAnsi" w:cstheme="majorHAnsi"/>
          <w:b/>
          <w:color w:val="auto"/>
          <w:sz w:val="24"/>
          <w:szCs w:val="24"/>
        </w:rPr>
        <w:br w:type="page"/>
      </w:r>
    </w:p>
    <w:p w14:paraId="1CA74F73" w14:textId="306D3329" w:rsidR="00EF2120" w:rsidRPr="00EF2120" w:rsidRDefault="0056038E" w:rsidP="00224493">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lastRenderedPageBreak/>
        <w:t>VIII</w:t>
      </w:r>
      <w:r w:rsidR="00EF2120" w:rsidRPr="00EF2120">
        <w:rPr>
          <w:rFonts w:asciiTheme="majorHAnsi" w:eastAsia="Calibri" w:hAnsiTheme="majorHAnsi" w:cstheme="majorHAnsi"/>
          <w:b/>
          <w:sz w:val="24"/>
          <w:szCs w:val="24"/>
        </w:rPr>
        <w:t>. Gospodarka w obiegu zamkniętym (…)</w:t>
      </w:r>
    </w:p>
    <w:p w14:paraId="599FB702" w14:textId="5B432488" w:rsidR="00EF2120" w:rsidRPr="00EF2120" w:rsidRDefault="00EF2120" w:rsidP="00224493">
      <w:pPr>
        <w:pStyle w:val="NormalnyWeb"/>
        <w:spacing w:before="120" w:beforeAutospacing="0" w:after="0" w:afterAutospacing="0" w:line="276" w:lineRule="auto"/>
        <w:rPr>
          <w:rFonts w:asciiTheme="majorHAnsi" w:hAnsiTheme="majorHAnsi" w:cstheme="majorHAnsi"/>
          <w:bCs/>
          <w:color w:val="4F6228" w:themeColor="accent3" w:themeShade="80"/>
          <w:sz w:val="24"/>
          <w:szCs w:val="24"/>
        </w:rPr>
      </w:pPr>
      <w:r w:rsidRPr="00EF2120">
        <w:rPr>
          <w:rFonts w:asciiTheme="majorHAnsi" w:eastAsia="Calibri" w:hAnsiTheme="majorHAnsi" w:cstheme="majorHAnsi"/>
          <w:bCs/>
          <w:sz w:val="24"/>
          <w:szCs w:val="24"/>
        </w:rPr>
        <w:t xml:space="preserve">W ramach kierunku </w:t>
      </w:r>
      <w:r w:rsidR="00E500D2">
        <w:rPr>
          <w:rFonts w:asciiTheme="majorHAnsi" w:eastAsia="Calibri" w:hAnsiTheme="majorHAnsi" w:cstheme="majorHAnsi"/>
          <w:bCs/>
          <w:sz w:val="24"/>
          <w:szCs w:val="24"/>
        </w:rPr>
        <w:t>VIII</w:t>
      </w:r>
      <w:r w:rsidRPr="00EF2120">
        <w:rPr>
          <w:rFonts w:asciiTheme="majorHAnsi" w:eastAsia="Calibri" w:hAnsiTheme="majorHAnsi" w:cstheme="majorHAnsi"/>
          <w:bCs/>
          <w:sz w:val="24"/>
          <w:szCs w:val="24"/>
        </w:rPr>
        <w:t>, większość zaplanowanych działań będzie miało pośredni, pozytywny</w:t>
      </w:r>
      <w:r w:rsidR="00657698">
        <w:rPr>
          <w:rFonts w:asciiTheme="majorHAnsi" w:eastAsia="Calibri" w:hAnsiTheme="majorHAnsi" w:cstheme="majorHAnsi"/>
          <w:bCs/>
          <w:sz w:val="24"/>
          <w:szCs w:val="24"/>
        </w:rPr>
        <w:br/>
      </w:r>
      <w:r w:rsidRPr="00EF2120">
        <w:rPr>
          <w:rFonts w:asciiTheme="majorHAnsi" w:eastAsia="Calibri" w:hAnsiTheme="majorHAnsi" w:cstheme="majorHAnsi"/>
          <w:bCs/>
          <w:sz w:val="24"/>
          <w:szCs w:val="24"/>
        </w:rPr>
        <w:t>i długoterminowy wpływ na krajobraz polegający na poprawie walorów krajobrazowych terenu</w:t>
      </w:r>
      <w:r w:rsidR="00A37F6D">
        <w:rPr>
          <w:rFonts w:asciiTheme="majorHAnsi" w:eastAsia="Calibri" w:hAnsiTheme="majorHAnsi" w:cstheme="majorHAnsi"/>
          <w:bCs/>
          <w:sz w:val="24"/>
          <w:szCs w:val="24"/>
        </w:rPr>
        <w:t>,</w:t>
      </w:r>
      <w:r w:rsidRPr="00EF2120">
        <w:rPr>
          <w:rFonts w:asciiTheme="majorHAnsi" w:eastAsia="Calibri" w:hAnsiTheme="majorHAnsi" w:cstheme="majorHAnsi"/>
          <w:bCs/>
          <w:sz w:val="24"/>
          <w:szCs w:val="24"/>
        </w:rPr>
        <w:t xml:space="preserve"> w wyniku zmniejszenia ilości deponowanych odpadów na składowiskach. </w:t>
      </w:r>
    </w:p>
    <w:p w14:paraId="5F3CA576" w14:textId="77777777" w:rsidR="00EF2120" w:rsidRPr="00EF2120" w:rsidRDefault="00EF2120" w:rsidP="00224493">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r w:rsidRPr="00EF2120">
        <w:rPr>
          <w:rStyle w:val="Wyrnieniedelikatne"/>
          <w:rFonts w:asciiTheme="majorHAnsi" w:eastAsiaTheme="majorEastAsia" w:hAnsiTheme="majorHAnsi" w:cstheme="majorHAnsi"/>
          <w:b w:val="0"/>
          <w:color w:val="auto"/>
          <w:sz w:val="24"/>
          <w:szCs w:val="24"/>
        </w:rPr>
        <w:t>Działanie:</w:t>
      </w:r>
      <w:r w:rsidRPr="00EF2120">
        <w:rPr>
          <w:rFonts w:asciiTheme="majorHAnsi" w:hAnsiTheme="majorHAnsi" w:cstheme="majorHAnsi"/>
          <w:sz w:val="24"/>
          <w:szCs w:val="24"/>
        </w:rPr>
        <w:t xml:space="preserve"> </w:t>
      </w:r>
      <w:r w:rsidRPr="00EF2120">
        <w:rPr>
          <w:rStyle w:val="Wyrnieniedelikatne"/>
          <w:rFonts w:asciiTheme="majorHAnsi" w:eastAsiaTheme="majorEastAsia" w:hAnsiTheme="majorHAnsi" w:cstheme="majorHAnsi"/>
          <w:b w:val="0"/>
          <w:color w:val="auto"/>
          <w:sz w:val="24"/>
          <w:szCs w:val="24"/>
        </w:rPr>
        <w:t>Monitorowanie GOZ (…), będzie miało pomijalny wpływ na krajobraz.</w:t>
      </w:r>
    </w:p>
    <w:p w14:paraId="34A482A0" w14:textId="68507639" w:rsidR="00EF2120" w:rsidRPr="00EF2120" w:rsidRDefault="0056038E" w:rsidP="00224493">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I</w:t>
      </w:r>
      <w:r w:rsidR="00EF2120" w:rsidRPr="00EF2120">
        <w:rPr>
          <w:rFonts w:asciiTheme="majorHAnsi" w:eastAsia="Calibri" w:hAnsiTheme="majorHAnsi" w:cstheme="majorHAnsi"/>
          <w:b/>
          <w:sz w:val="24"/>
          <w:szCs w:val="24"/>
        </w:rPr>
        <w:t>X. Gospodarka wodno-ściekowa</w:t>
      </w:r>
    </w:p>
    <w:p w14:paraId="2633F70A" w14:textId="77777777" w:rsidR="00EF2120" w:rsidRPr="00EF2120" w:rsidRDefault="00EF2120" w:rsidP="00224493">
      <w:pPr>
        <w:pStyle w:val="PABNagwek2"/>
        <w:spacing w:before="120" w:line="276" w:lineRule="auto"/>
        <w:jc w:val="left"/>
        <w:outlineLvl w:val="9"/>
        <w:rPr>
          <w:rFonts w:asciiTheme="majorHAnsi" w:hAnsiTheme="majorHAnsi" w:cstheme="majorHAnsi"/>
          <w:b w:val="0"/>
          <w:bCs/>
          <w:sz w:val="24"/>
          <w:szCs w:val="24"/>
        </w:rPr>
      </w:pPr>
      <w:r w:rsidRPr="00EF2120">
        <w:rPr>
          <w:rFonts w:asciiTheme="majorHAnsi" w:hAnsiTheme="majorHAnsi" w:cstheme="majorHAnsi"/>
          <w:b w:val="0"/>
          <w:bCs/>
          <w:sz w:val="24"/>
          <w:szCs w:val="24"/>
        </w:rPr>
        <w:t>W ramach omawianego kierunku działań, wszystkie planowane działania będą generowały negatywne oddziaływanie na krajobraz na etapie budowy, związane z czasowym obniżeniem walorów krajobrazowych terenu (oddziaływanie bezpośrednie, negatywne mniej znaczące).</w:t>
      </w:r>
    </w:p>
    <w:p w14:paraId="3298F5FA" w14:textId="1B96CB74" w:rsidR="00EF2120" w:rsidRPr="00EF2120" w:rsidRDefault="00EF2120" w:rsidP="00224493">
      <w:pPr>
        <w:pStyle w:val="PABNagwek2"/>
        <w:spacing w:before="120" w:line="276" w:lineRule="auto"/>
        <w:jc w:val="left"/>
        <w:outlineLvl w:val="9"/>
        <w:rPr>
          <w:rFonts w:asciiTheme="majorHAnsi" w:hAnsiTheme="majorHAnsi" w:cstheme="majorHAnsi"/>
          <w:b w:val="0"/>
          <w:sz w:val="24"/>
          <w:szCs w:val="24"/>
        </w:rPr>
      </w:pPr>
      <w:r w:rsidRPr="00EF2120">
        <w:rPr>
          <w:rFonts w:asciiTheme="majorHAnsi" w:hAnsiTheme="majorHAnsi" w:cstheme="majorHAnsi"/>
          <w:b w:val="0"/>
          <w:sz w:val="24"/>
          <w:szCs w:val="24"/>
        </w:rPr>
        <w:t>W związku z realizacją działania: Zapewnienie mieszkańcom województwa stabilnych dostaw wody, na etapie eksploatacji</w:t>
      </w:r>
      <w:r w:rsidR="000868B1">
        <w:rPr>
          <w:rFonts w:asciiTheme="majorHAnsi" w:hAnsiTheme="majorHAnsi" w:cstheme="majorHAnsi"/>
          <w:b w:val="0"/>
          <w:sz w:val="24"/>
          <w:szCs w:val="24"/>
        </w:rPr>
        <w:t>,</w:t>
      </w:r>
      <w:r w:rsidRPr="00EF2120">
        <w:rPr>
          <w:rFonts w:asciiTheme="majorHAnsi" w:hAnsiTheme="majorHAnsi" w:cstheme="majorHAnsi"/>
          <w:b w:val="0"/>
          <w:sz w:val="24"/>
          <w:szCs w:val="24"/>
        </w:rPr>
        <w:t xml:space="preserve"> w przypadku budowy nowych zbiorników wodnych, prognozuje się trwałe przeobrażenie doliny rzecznej i zmianę użytkowania i pokrycia terenu. Jednocześnie </w:t>
      </w:r>
      <w:r w:rsidR="00C7719D" w:rsidRPr="00EF2120">
        <w:rPr>
          <w:rFonts w:asciiTheme="majorHAnsi" w:hAnsiTheme="majorHAnsi" w:cstheme="majorHAnsi"/>
          <w:b w:val="0"/>
          <w:sz w:val="24"/>
          <w:szCs w:val="24"/>
        </w:rPr>
        <w:t>pr</w:t>
      </w:r>
      <w:r w:rsidR="00C7719D">
        <w:rPr>
          <w:rFonts w:asciiTheme="majorHAnsi" w:hAnsiTheme="majorHAnsi" w:cstheme="majorHAnsi"/>
          <w:b w:val="0"/>
          <w:sz w:val="24"/>
          <w:szCs w:val="24"/>
        </w:rPr>
        <w:t>zewiduje</w:t>
      </w:r>
      <w:r w:rsidR="00C7719D" w:rsidRPr="00EF2120">
        <w:rPr>
          <w:rFonts w:asciiTheme="majorHAnsi" w:hAnsiTheme="majorHAnsi" w:cstheme="majorHAnsi"/>
          <w:b w:val="0"/>
          <w:sz w:val="24"/>
          <w:szCs w:val="24"/>
        </w:rPr>
        <w:t xml:space="preserve"> </w:t>
      </w:r>
      <w:r w:rsidRPr="00EF2120">
        <w:rPr>
          <w:rFonts w:asciiTheme="majorHAnsi" w:hAnsiTheme="majorHAnsi" w:cstheme="majorHAnsi"/>
          <w:b w:val="0"/>
          <w:sz w:val="24"/>
          <w:szCs w:val="24"/>
        </w:rPr>
        <w:t xml:space="preserve">się oddziaływanie pozytywne na krajobraz na etapie eksploatacji - wzrost walorów turystyczno-krajobrazowych terenów wokół zbiornika. </w:t>
      </w:r>
    </w:p>
    <w:p w14:paraId="31214C44" w14:textId="75760C04" w:rsidR="00EF2120" w:rsidRDefault="00EF2120" w:rsidP="00224493">
      <w:pPr>
        <w:pStyle w:val="PABNagwek2"/>
        <w:spacing w:before="120" w:line="276" w:lineRule="auto"/>
        <w:jc w:val="left"/>
        <w:outlineLvl w:val="9"/>
        <w:rPr>
          <w:rFonts w:asciiTheme="majorHAnsi" w:hAnsiTheme="majorHAnsi" w:cstheme="majorHAnsi"/>
          <w:b w:val="0"/>
          <w:sz w:val="24"/>
          <w:szCs w:val="24"/>
        </w:rPr>
      </w:pPr>
      <w:r w:rsidRPr="00EF2120">
        <w:rPr>
          <w:rFonts w:asciiTheme="majorHAnsi" w:hAnsiTheme="majorHAnsi" w:cstheme="majorHAnsi"/>
          <w:b w:val="0"/>
          <w:sz w:val="24"/>
          <w:szCs w:val="24"/>
        </w:rPr>
        <w:t xml:space="preserve">W wyniku realizacji działania: Zapewnienie mieszkańcom województwa </w:t>
      </w:r>
      <w:r w:rsidR="00D73580" w:rsidRPr="00D73580">
        <w:rPr>
          <w:rFonts w:asciiTheme="majorHAnsi" w:hAnsiTheme="majorHAnsi" w:cstheme="majorHAnsi"/>
          <w:b w:val="0"/>
          <w:sz w:val="24"/>
          <w:szCs w:val="24"/>
        </w:rPr>
        <w:t xml:space="preserve">wody dobrej jakości </w:t>
      </w:r>
      <w:r w:rsidRPr="00EF2120">
        <w:rPr>
          <w:rFonts w:asciiTheme="majorHAnsi" w:hAnsiTheme="majorHAnsi" w:cstheme="majorHAnsi"/>
          <w:b w:val="0"/>
          <w:sz w:val="24"/>
          <w:szCs w:val="24"/>
        </w:rPr>
        <w:t xml:space="preserve">(…), w przypadku budowy nowych oczyszczalni ścieków, na etapie eksploatacji może wystąpić potencjalnie pogorszenie walorów krajobrazowych terenu, w zależności od wielkości inwestycji i jej lokalizacji. </w:t>
      </w:r>
    </w:p>
    <w:p w14:paraId="2779DE73" w14:textId="1AB155B0" w:rsidR="0056038E" w:rsidRPr="00EF2120" w:rsidRDefault="0056038E" w:rsidP="0056038E">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X</w:t>
      </w:r>
      <w:r w:rsidRPr="00EF2120">
        <w:rPr>
          <w:rFonts w:asciiTheme="majorHAnsi" w:eastAsia="Calibri" w:hAnsiTheme="majorHAnsi" w:cstheme="majorHAnsi"/>
          <w:b/>
          <w:sz w:val="24"/>
          <w:szCs w:val="24"/>
        </w:rPr>
        <w:t>. Edukacja (…)</w:t>
      </w:r>
    </w:p>
    <w:p w14:paraId="0957BB9F" w14:textId="6F686309" w:rsidR="0056038E" w:rsidRPr="00EF2120" w:rsidRDefault="0056038E" w:rsidP="0056038E">
      <w:pPr>
        <w:pStyle w:val="PABNagwek2"/>
        <w:spacing w:before="120" w:line="276" w:lineRule="auto"/>
        <w:jc w:val="left"/>
        <w:outlineLvl w:val="9"/>
        <w:rPr>
          <w:rFonts w:asciiTheme="majorHAnsi" w:hAnsiTheme="majorHAnsi" w:cstheme="majorHAnsi"/>
          <w:b w:val="0"/>
          <w:sz w:val="24"/>
          <w:szCs w:val="24"/>
        </w:rPr>
      </w:pPr>
      <w:r w:rsidRPr="00EF2120">
        <w:rPr>
          <w:rFonts w:asciiTheme="majorHAnsi" w:hAnsiTheme="majorHAnsi" w:cstheme="majorHAnsi"/>
          <w:b w:val="0"/>
          <w:sz w:val="24"/>
          <w:szCs w:val="24"/>
        </w:rPr>
        <w:t xml:space="preserve">Niektóre działania zaplanowane w ramach kierunku </w:t>
      </w:r>
      <w:r w:rsidR="003F10AC">
        <w:rPr>
          <w:rFonts w:asciiTheme="majorHAnsi" w:hAnsiTheme="majorHAnsi" w:cstheme="majorHAnsi"/>
          <w:b w:val="0"/>
          <w:sz w:val="24"/>
          <w:szCs w:val="24"/>
        </w:rPr>
        <w:t>X</w:t>
      </w:r>
      <w:r w:rsidRPr="00EF2120">
        <w:rPr>
          <w:rFonts w:asciiTheme="majorHAnsi" w:hAnsiTheme="majorHAnsi" w:cstheme="majorHAnsi"/>
          <w:b w:val="0"/>
          <w:sz w:val="24"/>
          <w:szCs w:val="24"/>
        </w:rPr>
        <w:t xml:space="preserve"> będą pozytywnie i pośrednio oddziaływać na krajobraz, przyczyniając się do poprawy walorów krajobrazowych</w:t>
      </w:r>
      <w:r w:rsidR="00DA7AE5">
        <w:rPr>
          <w:rFonts w:asciiTheme="majorHAnsi" w:hAnsiTheme="majorHAnsi" w:cstheme="majorHAnsi"/>
          <w:b w:val="0"/>
          <w:sz w:val="24"/>
          <w:szCs w:val="24"/>
        </w:rPr>
        <w:t>,</w:t>
      </w:r>
      <w:r w:rsidRPr="00EF2120">
        <w:rPr>
          <w:rFonts w:asciiTheme="majorHAnsi" w:hAnsiTheme="majorHAnsi" w:cstheme="majorHAnsi"/>
          <w:b w:val="0"/>
          <w:sz w:val="24"/>
          <w:szCs w:val="24"/>
        </w:rPr>
        <w:t xml:space="preserve"> w wyniku wzrostu świadomości społecznej: Działania obejmujące podnoszenie świadomości </w:t>
      </w:r>
      <w:r w:rsidR="003F10AC">
        <w:rPr>
          <w:rFonts w:asciiTheme="majorHAnsi" w:hAnsiTheme="majorHAnsi" w:cstheme="majorHAnsi"/>
          <w:b w:val="0"/>
          <w:sz w:val="24"/>
          <w:szCs w:val="24"/>
        </w:rPr>
        <w:t>mieszkańców</w:t>
      </w:r>
      <w:r w:rsidRPr="00EF2120">
        <w:rPr>
          <w:rFonts w:asciiTheme="majorHAnsi" w:hAnsiTheme="majorHAnsi" w:cstheme="majorHAnsi"/>
          <w:b w:val="0"/>
          <w:sz w:val="24"/>
          <w:szCs w:val="24"/>
        </w:rPr>
        <w:t xml:space="preserve"> w zakresie gospodarki odpadami (…), </w:t>
      </w:r>
      <w:r w:rsidR="003F10AC" w:rsidRPr="003F10AC">
        <w:rPr>
          <w:rFonts w:asciiTheme="majorHAnsi" w:hAnsiTheme="majorHAnsi" w:cstheme="majorHAnsi"/>
          <w:b w:val="0"/>
          <w:sz w:val="24"/>
          <w:szCs w:val="24"/>
        </w:rPr>
        <w:t>Działania edukacyjne w zakresie ochrony bioróżnorodności</w:t>
      </w:r>
      <w:r w:rsidRPr="00EF2120">
        <w:rPr>
          <w:rFonts w:asciiTheme="majorHAnsi" w:hAnsiTheme="majorHAnsi" w:cstheme="majorHAnsi"/>
          <w:b w:val="0"/>
          <w:sz w:val="24"/>
          <w:szCs w:val="24"/>
        </w:rPr>
        <w:t>, Edukacja rolników (…).</w:t>
      </w:r>
    </w:p>
    <w:p w14:paraId="781DBA1D" w14:textId="635C6DDF" w:rsidR="0056038E" w:rsidRPr="00323A16" w:rsidRDefault="0056038E" w:rsidP="00224493">
      <w:pPr>
        <w:pStyle w:val="PABNagwek2"/>
        <w:spacing w:before="120" w:line="276" w:lineRule="auto"/>
        <w:jc w:val="left"/>
        <w:outlineLvl w:val="9"/>
        <w:rPr>
          <w:rStyle w:val="Wyrnieniedelikatne"/>
          <w:rFonts w:asciiTheme="majorHAnsi" w:hAnsiTheme="majorHAnsi"/>
          <w:iCs/>
          <w:color w:val="auto"/>
          <w:sz w:val="24"/>
        </w:rPr>
      </w:pPr>
      <w:r w:rsidRPr="00EF2120">
        <w:rPr>
          <w:rStyle w:val="Wyrnieniedelikatne"/>
          <w:rFonts w:asciiTheme="majorHAnsi" w:eastAsiaTheme="majorEastAsia" w:hAnsiTheme="majorHAnsi" w:cstheme="majorHAnsi"/>
          <w:b w:val="0"/>
          <w:color w:val="auto"/>
          <w:sz w:val="24"/>
          <w:szCs w:val="24"/>
        </w:rPr>
        <w:t>Działania:</w:t>
      </w:r>
      <w:r w:rsidRPr="00EF2120">
        <w:rPr>
          <w:rFonts w:asciiTheme="majorHAnsi" w:hAnsiTheme="majorHAnsi" w:cstheme="majorHAnsi"/>
          <w:sz w:val="24"/>
          <w:szCs w:val="24"/>
        </w:rPr>
        <w:t xml:space="preserve"> </w:t>
      </w:r>
      <w:r w:rsidRPr="00EF2120">
        <w:rPr>
          <w:rStyle w:val="Wyrnieniedelikatne"/>
          <w:rFonts w:asciiTheme="majorHAnsi" w:eastAsiaTheme="majorEastAsia" w:hAnsiTheme="majorHAnsi" w:cstheme="majorHAnsi"/>
          <w:b w:val="0"/>
          <w:color w:val="auto"/>
          <w:sz w:val="24"/>
          <w:szCs w:val="24"/>
        </w:rPr>
        <w:t xml:space="preserve">Kampania edukacyjna ukierunkowana na przeciwdziałanie skutkom zmian klimatu; Działania edukacyjne w zakresie gospodarki niskoemisyjnej i poprawy efektywności energetycznej; Wsparcie dla działań w ramach e-edukacja; Działania informacyjne w zakresie gospodarki niskoemisyjnej i poprawy efektywności energetycznej; Wzmacnianie potencjału administracji odpowiadającej za wdrażanie działań Programu; </w:t>
      </w:r>
      <w:r w:rsidR="00323A16" w:rsidRPr="00323A16">
        <w:rPr>
          <w:rStyle w:val="Wyrnieniedelikatne"/>
          <w:rFonts w:asciiTheme="majorHAnsi" w:eastAsiaTheme="majorEastAsia" w:hAnsiTheme="majorHAnsi"/>
          <w:b w:val="0"/>
          <w:color w:val="auto"/>
          <w:sz w:val="24"/>
          <w:szCs w:val="24"/>
        </w:rPr>
        <w:t>Działania ukierunkowane na podnoszenie świadomości mieszkańców województwa w zakresie racjonalnego zużycia wody</w:t>
      </w:r>
      <w:r w:rsidRPr="00EF2120">
        <w:rPr>
          <w:rStyle w:val="Wyrnieniedelikatne"/>
          <w:rFonts w:asciiTheme="majorHAnsi" w:eastAsiaTheme="majorEastAsia" w:hAnsiTheme="majorHAnsi" w:cstheme="majorHAnsi"/>
          <w:b w:val="0"/>
          <w:color w:val="auto"/>
          <w:sz w:val="24"/>
          <w:szCs w:val="24"/>
        </w:rPr>
        <w:t>,</w:t>
      </w:r>
      <w:r w:rsidRPr="00323A16">
        <w:rPr>
          <w:rStyle w:val="Wyrnieniedelikatne"/>
          <w:rFonts w:asciiTheme="majorHAnsi" w:eastAsiaTheme="majorEastAsia" w:hAnsiTheme="majorHAnsi"/>
          <w:b w:val="0"/>
          <w:color w:val="auto"/>
          <w:sz w:val="24"/>
          <w:szCs w:val="24"/>
        </w:rPr>
        <w:t xml:space="preserve"> </w:t>
      </w:r>
      <w:r w:rsidRPr="00EF2120">
        <w:rPr>
          <w:rStyle w:val="Wyrnieniedelikatne"/>
          <w:rFonts w:asciiTheme="majorHAnsi" w:eastAsiaTheme="majorEastAsia" w:hAnsiTheme="majorHAnsi" w:cstheme="majorHAnsi"/>
          <w:b w:val="0"/>
          <w:color w:val="auto"/>
          <w:sz w:val="24"/>
          <w:szCs w:val="24"/>
        </w:rPr>
        <w:t xml:space="preserve"> będą miały pomijalny wpływ na krajobraz.</w:t>
      </w:r>
    </w:p>
    <w:p w14:paraId="65779B60" w14:textId="77777777" w:rsidR="00EF2120" w:rsidRPr="00EF2120" w:rsidRDefault="00EF2120" w:rsidP="00224493">
      <w:pPr>
        <w:spacing w:before="120" w:after="0"/>
        <w:rPr>
          <w:rFonts w:asciiTheme="majorHAnsi" w:hAnsiTheme="majorHAnsi" w:cstheme="majorHAnsi"/>
          <w:b/>
          <w:bCs/>
          <w:iCs w:val="0"/>
          <w:sz w:val="24"/>
          <w:szCs w:val="24"/>
        </w:rPr>
      </w:pPr>
      <w:r w:rsidRPr="00EF2120">
        <w:rPr>
          <w:rFonts w:asciiTheme="majorHAnsi" w:hAnsiTheme="majorHAnsi" w:cstheme="majorHAnsi"/>
          <w:b/>
          <w:bCs/>
          <w:sz w:val="24"/>
          <w:szCs w:val="24"/>
        </w:rPr>
        <w:t>Podsumowanie:</w:t>
      </w:r>
    </w:p>
    <w:p w14:paraId="3890A770" w14:textId="77777777" w:rsidR="00EF2120" w:rsidRPr="00EF2120" w:rsidRDefault="00EF2120" w:rsidP="00224493">
      <w:pPr>
        <w:spacing w:before="120" w:after="0"/>
        <w:rPr>
          <w:rFonts w:asciiTheme="majorHAnsi" w:hAnsiTheme="majorHAnsi" w:cstheme="majorHAnsi"/>
          <w:b/>
          <w:color w:val="000000" w:themeColor="text1"/>
          <w:sz w:val="24"/>
          <w:szCs w:val="24"/>
        </w:rPr>
      </w:pPr>
      <w:r w:rsidRPr="00EF2120">
        <w:rPr>
          <w:rFonts w:asciiTheme="majorHAnsi" w:hAnsiTheme="majorHAnsi" w:cstheme="majorHAnsi"/>
          <w:b/>
          <w:color w:val="000000" w:themeColor="text1"/>
          <w:sz w:val="24"/>
          <w:szCs w:val="24"/>
        </w:rPr>
        <w:t>Oddziaływania bezpośrednie pozytywne:</w:t>
      </w:r>
    </w:p>
    <w:p w14:paraId="20744D4E" w14:textId="78525281" w:rsidR="00EF2120" w:rsidRPr="00EF2120" w:rsidRDefault="00EF2120">
      <w:pPr>
        <w:pStyle w:val="Default"/>
        <w:numPr>
          <w:ilvl w:val="0"/>
          <w:numId w:val="11"/>
        </w:numPr>
        <w:spacing w:before="120" w:line="276" w:lineRule="auto"/>
        <w:rPr>
          <w:rFonts w:asciiTheme="majorHAnsi" w:hAnsiTheme="majorHAnsi" w:cstheme="majorHAnsi"/>
        </w:rPr>
      </w:pPr>
      <w:r w:rsidRPr="00EF2120">
        <w:rPr>
          <w:rFonts w:asciiTheme="majorHAnsi" w:hAnsiTheme="majorHAnsi" w:cstheme="majorHAnsi"/>
        </w:rPr>
        <w:t>poprawa przyrodniczych walorów krajobrazowych przestrzeni publicznych</w:t>
      </w:r>
      <w:r w:rsidR="00975131">
        <w:rPr>
          <w:rFonts w:asciiTheme="majorHAnsi" w:hAnsiTheme="majorHAnsi" w:cstheme="majorHAnsi"/>
        </w:rPr>
        <w:t>,</w:t>
      </w:r>
      <w:r w:rsidRPr="00EF2120">
        <w:rPr>
          <w:rFonts w:asciiTheme="majorHAnsi" w:hAnsiTheme="majorHAnsi" w:cstheme="majorHAnsi"/>
        </w:rPr>
        <w:t xml:space="preserve"> dzięki wprowadzeniu elementów błękitno- zielonej infrastruktury, zwiększaniu udziału terenów zieleni i naturalnej retencji wód opadowych;</w:t>
      </w:r>
    </w:p>
    <w:p w14:paraId="28C6661B" w14:textId="23854DDE" w:rsidR="00EF2120" w:rsidRPr="00EF2120" w:rsidRDefault="00EF2120">
      <w:pPr>
        <w:pStyle w:val="Default"/>
        <w:numPr>
          <w:ilvl w:val="0"/>
          <w:numId w:val="11"/>
        </w:numPr>
        <w:spacing w:before="120" w:line="276" w:lineRule="auto"/>
        <w:rPr>
          <w:rFonts w:asciiTheme="majorHAnsi" w:hAnsiTheme="majorHAnsi" w:cstheme="majorHAnsi"/>
        </w:rPr>
      </w:pPr>
      <w:r w:rsidRPr="00EF2120">
        <w:rPr>
          <w:rFonts w:asciiTheme="majorHAnsi" w:hAnsiTheme="majorHAnsi" w:cstheme="majorHAnsi"/>
        </w:rPr>
        <w:lastRenderedPageBreak/>
        <w:t>wzrost przyrodniczych walorów krajobrazowych terenu</w:t>
      </w:r>
      <w:r w:rsidR="00975131">
        <w:rPr>
          <w:rFonts w:asciiTheme="majorHAnsi" w:hAnsiTheme="majorHAnsi" w:cstheme="majorHAnsi"/>
        </w:rPr>
        <w:t>,</w:t>
      </w:r>
      <w:r w:rsidRPr="00EF2120">
        <w:rPr>
          <w:rFonts w:asciiTheme="majorHAnsi" w:hAnsiTheme="majorHAnsi" w:cstheme="majorHAnsi"/>
        </w:rPr>
        <w:t xml:space="preserve"> dzięki poprawie stanu siedlisk przyrodniczych oraz obszarów chronionych, a także naturalizacji terenów zieleni</w:t>
      </w:r>
      <w:r w:rsidR="00975131">
        <w:rPr>
          <w:rFonts w:asciiTheme="majorHAnsi" w:hAnsiTheme="majorHAnsi" w:cstheme="majorHAnsi"/>
        </w:rPr>
        <w:t xml:space="preserve"> </w:t>
      </w:r>
      <w:r w:rsidRPr="00EF2120">
        <w:rPr>
          <w:rFonts w:asciiTheme="majorHAnsi" w:hAnsiTheme="majorHAnsi" w:cstheme="majorHAnsi"/>
        </w:rPr>
        <w:t>w miastach;</w:t>
      </w:r>
    </w:p>
    <w:p w14:paraId="5E47D932" w14:textId="77777777" w:rsidR="00EF2120" w:rsidRPr="00EF2120" w:rsidRDefault="00EF2120" w:rsidP="00224493">
      <w:pPr>
        <w:spacing w:before="120" w:after="0"/>
        <w:rPr>
          <w:rFonts w:asciiTheme="majorHAnsi" w:hAnsiTheme="majorHAnsi" w:cstheme="majorHAnsi"/>
          <w:b/>
          <w:sz w:val="24"/>
          <w:szCs w:val="24"/>
        </w:rPr>
      </w:pPr>
      <w:r w:rsidRPr="00EF2120">
        <w:rPr>
          <w:rFonts w:asciiTheme="majorHAnsi" w:hAnsiTheme="majorHAnsi" w:cstheme="majorHAnsi"/>
          <w:b/>
          <w:sz w:val="24"/>
          <w:szCs w:val="24"/>
        </w:rPr>
        <w:t>Odziaływania pośrednie pozytywne:</w:t>
      </w:r>
    </w:p>
    <w:p w14:paraId="056446A2" w14:textId="77777777" w:rsidR="00EF2120" w:rsidRPr="00EF2120" w:rsidRDefault="00EF2120">
      <w:pPr>
        <w:pStyle w:val="Default"/>
        <w:numPr>
          <w:ilvl w:val="0"/>
          <w:numId w:val="11"/>
        </w:numPr>
        <w:spacing w:before="120" w:line="276" w:lineRule="auto"/>
        <w:rPr>
          <w:rFonts w:asciiTheme="majorHAnsi" w:hAnsiTheme="majorHAnsi" w:cstheme="majorHAnsi"/>
        </w:rPr>
      </w:pPr>
      <w:r w:rsidRPr="00EF2120">
        <w:rPr>
          <w:rFonts w:asciiTheme="majorHAnsi" w:hAnsiTheme="majorHAnsi" w:cstheme="majorHAnsi"/>
        </w:rPr>
        <w:t xml:space="preserve">wzrost walorów </w:t>
      </w:r>
      <w:proofErr w:type="spellStart"/>
      <w:r w:rsidRPr="00EF2120">
        <w:rPr>
          <w:rFonts w:asciiTheme="majorHAnsi" w:hAnsiTheme="majorHAnsi" w:cstheme="majorHAnsi"/>
        </w:rPr>
        <w:t>turystyczno</w:t>
      </w:r>
      <w:proofErr w:type="spellEnd"/>
      <w:r w:rsidRPr="00EF2120">
        <w:rPr>
          <w:rFonts w:asciiTheme="majorHAnsi" w:hAnsiTheme="majorHAnsi" w:cstheme="majorHAnsi"/>
        </w:rPr>
        <w:t xml:space="preserve"> - krajobrazowych terenów wokół realizowanych obiektów małej retencji;</w:t>
      </w:r>
    </w:p>
    <w:p w14:paraId="72F664CE" w14:textId="77777777" w:rsidR="00EF2120" w:rsidRPr="00EF2120" w:rsidRDefault="00EF2120">
      <w:pPr>
        <w:pStyle w:val="Default"/>
        <w:numPr>
          <w:ilvl w:val="0"/>
          <w:numId w:val="11"/>
        </w:numPr>
        <w:spacing w:before="120" w:line="276" w:lineRule="auto"/>
        <w:rPr>
          <w:rFonts w:asciiTheme="majorHAnsi" w:hAnsiTheme="majorHAnsi" w:cstheme="majorHAnsi"/>
        </w:rPr>
      </w:pPr>
      <w:r w:rsidRPr="00EF2120">
        <w:rPr>
          <w:rFonts w:asciiTheme="majorHAnsi" w:hAnsiTheme="majorHAnsi" w:cstheme="majorHAnsi"/>
        </w:rPr>
        <w:t>wzrost walorów krajobrazowych terenu, dzięki zmniejszeniu ilości deponowanych odpadów;</w:t>
      </w:r>
    </w:p>
    <w:p w14:paraId="71861643" w14:textId="77777777" w:rsidR="00EF2120" w:rsidRPr="00EF2120" w:rsidRDefault="00EF2120">
      <w:pPr>
        <w:pStyle w:val="Default"/>
        <w:numPr>
          <w:ilvl w:val="0"/>
          <w:numId w:val="11"/>
        </w:numPr>
        <w:spacing w:before="120" w:line="276" w:lineRule="auto"/>
        <w:rPr>
          <w:rFonts w:asciiTheme="majorHAnsi" w:hAnsiTheme="majorHAnsi" w:cstheme="majorHAnsi"/>
        </w:rPr>
      </w:pPr>
      <w:r w:rsidRPr="00EF2120">
        <w:rPr>
          <w:rFonts w:asciiTheme="majorHAnsi" w:hAnsiTheme="majorHAnsi" w:cstheme="majorHAnsi"/>
        </w:rPr>
        <w:t>wzrost świadomości społeczeństwa w zakresie zapobiegania powstawaniu odpadów i promowanie prawidłowego sposobu postępowania z odpadami przyczyni się do poszanowania otaczającego krajobrazu;</w:t>
      </w:r>
    </w:p>
    <w:p w14:paraId="40110A0B" w14:textId="77777777" w:rsidR="00EF2120" w:rsidRPr="00EF2120" w:rsidRDefault="00EF2120" w:rsidP="00224493">
      <w:pPr>
        <w:spacing w:before="120" w:after="0"/>
        <w:rPr>
          <w:rFonts w:asciiTheme="majorHAnsi" w:hAnsiTheme="majorHAnsi" w:cstheme="majorHAnsi"/>
          <w:b/>
          <w:sz w:val="24"/>
          <w:szCs w:val="24"/>
        </w:rPr>
      </w:pPr>
      <w:r w:rsidRPr="00EF2120">
        <w:rPr>
          <w:rFonts w:asciiTheme="majorHAnsi" w:hAnsiTheme="majorHAnsi" w:cstheme="majorHAnsi"/>
          <w:b/>
          <w:sz w:val="24"/>
          <w:szCs w:val="24"/>
        </w:rPr>
        <w:t>Odziaływania bezpośrednie negatywne:</w:t>
      </w:r>
    </w:p>
    <w:p w14:paraId="68BB0BA7" w14:textId="49744449" w:rsidR="00EF2120" w:rsidRPr="00EF2120" w:rsidRDefault="00EF2120">
      <w:pPr>
        <w:pStyle w:val="Default"/>
        <w:numPr>
          <w:ilvl w:val="0"/>
          <w:numId w:val="11"/>
        </w:numPr>
        <w:spacing w:before="120" w:line="276" w:lineRule="auto"/>
        <w:rPr>
          <w:rFonts w:asciiTheme="majorHAnsi" w:hAnsiTheme="majorHAnsi" w:cstheme="majorHAnsi"/>
        </w:rPr>
      </w:pPr>
      <w:r w:rsidRPr="00EF2120">
        <w:rPr>
          <w:rFonts w:asciiTheme="majorHAnsi" w:hAnsiTheme="majorHAnsi" w:cstheme="majorHAnsi"/>
        </w:rPr>
        <w:t>czasowe pogorszenie walorów krajobrazowych terenu</w:t>
      </w:r>
      <w:r w:rsidR="00824326">
        <w:rPr>
          <w:rFonts w:asciiTheme="majorHAnsi" w:hAnsiTheme="majorHAnsi" w:cstheme="majorHAnsi"/>
        </w:rPr>
        <w:t>,</w:t>
      </w:r>
      <w:r w:rsidRPr="00EF2120">
        <w:rPr>
          <w:rFonts w:asciiTheme="majorHAnsi" w:hAnsiTheme="majorHAnsi" w:cstheme="majorHAnsi"/>
        </w:rPr>
        <w:t xml:space="preserve"> w wyniku realizacji </w:t>
      </w:r>
      <w:r w:rsidRPr="00765884">
        <w:rPr>
          <w:rFonts w:asciiTheme="majorHAnsi" w:hAnsiTheme="majorHAnsi" w:cstheme="majorHAnsi"/>
        </w:rPr>
        <w:t xml:space="preserve">poszczególnych inwestycji w zakresie OZE, oczyszczalni ścieków, zbiorników retencyjnych, </w:t>
      </w:r>
      <w:r w:rsidRPr="00A42D8C">
        <w:rPr>
          <w:rFonts w:asciiTheme="majorHAnsi" w:hAnsiTheme="majorHAnsi" w:cstheme="majorHAnsi"/>
        </w:rPr>
        <w:t>infrastruktury drogowej,</w:t>
      </w:r>
      <w:r w:rsidRPr="00765884">
        <w:rPr>
          <w:rFonts w:asciiTheme="majorHAnsi" w:hAnsiTheme="majorHAnsi" w:cstheme="majorHAnsi"/>
        </w:rPr>
        <w:t xml:space="preserve"> pieszej, rowerowej (</w:t>
      </w:r>
      <w:r w:rsidRPr="00A42D8C">
        <w:rPr>
          <w:rFonts w:asciiTheme="majorHAnsi" w:hAnsiTheme="majorHAnsi" w:cstheme="majorHAnsi"/>
        </w:rPr>
        <w:t>powstawanie nasypów</w:t>
      </w:r>
      <w:r w:rsidR="00657698" w:rsidRPr="00A42D8C">
        <w:rPr>
          <w:rFonts w:asciiTheme="majorHAnsi" w:hAnsiTheme="majorHAnsi" w:cstheme="majorHAnsi"/>
        </w:rPr>
        <w:br/>
      </w:r>
      <w:r w:rsidRPr="00A42D8C">
        <w:rPr>
          <w:rFonts w:asciiTheme="majorHAnsi" w:hAnsiTheme="majorHAnsi" w:cstheme="majorHAnsi"/>
        </w:rPr>
        <w:t>i wykopów budowalnych</w:t>
      </w:r>
      <w:r w:rsidRPr="00765884">
        <w:rPr>
          <w:rFonts w:asciiTheme="majorHAnsi" w:hAnsiTheme="majorHAnsi" w:cstheme="majorHAnsi"/>
        </w:rPr>
        <w:t>, maszyny budowalne);</w:t>
      </w:r>
    </w:p>
    <w:p w14:paraId="6ABB06B1" w14:textId="69554C64" w:rsidR="00EF2120" w:rsidRPr="00EF2120" w:rsidRDefault="00EF2120">
      <w:pPr>
        <w:pStyle w:val="Default"/>
        <w:numPr>
          <w:ilvl w:val="0"/>
          <w:numId w:val="11"/>
        </w:numPr>
        <w:spacing w:before="120" w:line="276" w:lineRule="auto"/>
        <w:rPr>
          <w:rFonts w:asciiTheme="majorHAnsi" w:hAnsiTheme="majorHAnsi" w:cstheme="majorHAnsi"/>
        </w:rPr>
      </w:pPr>
      <w:r w:rsidRPr="00EF2120">
        <w:rPr>
          <w:rFonts w:asciiTheme="majorHAnsi" w:hAnsiTheme="majorHAnsi" w:cstheme="majorHAnsi"/>
        </w:rPr>
        <w:t>potencjalne zaburzenie krajobrazu i chaos przestrzenny</w:t>
      </w:r>
      <w:r w:rsidR="00824326">
        <w:rPr>
          <w:rFonts w:asciiTheme="majorHAnsi" w:hAnsiTheme="majorHAnsi" w:cstheme="majorHAnsi"/>
        </w:rPr>
        <w:t>,</w:t>
      </w:r>
      <w:r w:rsidRPr="00EF2120">
        <w:rPr>
          <w:rFonts w:asciiTheme="majorHAnsi" w:hAnsiTheme="majorHAnsi" w:cstheme="majorHAnsi"/>
        </w:rPr>
        <w:t xml:space="preserve"> w wyniku wprowadzenia obcych elementów związanych z realizacją inwestycji dot</w:t>
      </w:r>
      <w:r w:rsidR="00824326">
        <w:rPr>
          <w:rFonts w:asciiTheme="majorHAnsi" w:hAnsiTheme="majorHAnsi" w:cstheme="majorHAnsi"/>
        </w:rPr>
        <w:t>yczących</w:t>
      </w:r>
      <w:r w:rsidRPr="00EF2120">
        <w:rPr>
          <w:rFonts w:asciiTheme="majorHAnsi" w:hAnsiTheme="majorHAnsi" w:cstheme="majorHAnsi"/>
        </w:rPr>
        <w:t xml:space="preserve"> wytwarzania energii ze źródeł odnawialnych;</w:t>
      </w:r>
    </w:p>
    <w:p w14:paraId="23FCAC43" w14:textId="350AC78F" w:rsidR="00EF2120" w:rsidRPr="00EF2120" w:rsidRDefault="00EF2120">
      <w:pPr>
        <w:pStyle w:val="Default"/>
        <w:numPr>
          <w:ilvl w:val="0"/>
          <w:numId w:val="11"/>
        </w:numPr>
        <w:spacing w:before="120" w:line="276" w:lineRule="auto"/>
        <w:rPr>
          <w:rFonts w:asciiTheme="majorHAnsi" w:hAnsiTheme="majorHAnsi" w:cstheme="majorHAnsi"/>
        </w:rPr>
      </w:pPr>
      <w:r w:rsidRPr="00EF2120">
        <w:rPr>
          <w:rFonts w:asciiTheme="majorHAnsi" w:hAnsiTheme="majorHAnsi" w:cstheme="majorHAnsi"/>
        </w:rPr>
        <w:t>trwałe przeobrażenie doliny rzecznej oraz zmiana użytkowania i pokrycia terenu</w:t>
      </w:r>
      <w:r w:rsidR="00AB36CE">
        <w:rPr>
          <w:rFonts w:asciiTheme="majorHAnsi" w:hAnsiTheme="majorHAnsi" w:cstheme="majorHAnsi"/>
        </w:rPr>
        <w:t>,</w:t>
      </w:r>
      <w:r w:rsidRPr="00EF2120">
        <w:rPr>
          <w:rFonts w:asciiTheme="majorHAnsi" w:hAnsiTheme="majorHAnsi" w:cstheme="majorHAnsi"/>
        </w:rPr>
        <w:br/>
        <w:t>w wyniku realizacji inwestycji nakierowanych na zwiększenie retencyjności zlewni;</w:t>
      </w:r>
    </w:p>
    <w:p w14:paraId="2F6958C3" w14:textId="77777777" w:rsidR="00EF2120" w:rsidRPr="00EF2120" w:rsidRDefault="00EF2120" w:rsidP="00224493">
      <w:pPr>
        <w:spacing w:before="120" w:after="0"/>
        <w:rPr>
          <w:rFonts w:asciiTheme="majorHAnsi" w:hAnsiTheme="majorHAnsi" w:cstheme="majorHAnsi"/>
          <w:b/>
          <w:sz w:val="24"/>
          <w:szCs w:val="24"/>
        </w:rPr>
      </w:pPr>
      <w:r w:rsidRPr="00EF2120">
        <w:rPr>
          <w:rFonts w:asciiTheme="majorHAnsi" w:hAnsiTheme="majorHAnsi" w:cstheme="majorHAnsi"/>
          <w:b/>
          <w:sz w:val="24"/>
          <w:szCs w:val="24"/>
        </w:rPr>
        <w:t>Odziaływania pośrednie negatywne:</w:t>
      </w:r>
    </w:p>
    <w:p w14:paraId="2A3C56E1" w14:textId="6815E702" w:rsidR="00646453" w:rsidRPr="00AB4B4C" w:rsidRDefault="00EF2120">
      <w:pPr>
        <w:pStyle w:val="Default"/>
        <w:numPr>
          <w:ilvl w:val="0"/>
          <w:numId w:val="11"/>
        </w:numPr>
        <w:spacing w:before="120" w:line="276" w:lineRule="auto"/>
        <w:rPr>
          <w:iCs/>
        </w:rPr>
      </w:pPr>
      <w:r w:rsidRPr="00EF2120">
        <w:rPr>
          <w:rFonts w:asciiTheme="majorHAnsi" w:hAnsiTheme="majorHAnsi" w:cstheme="majorHAnsi"/>
        </w:rPr>
        <w:t>nie zidentyfikowano.</w:t>
      </w:r>
    </w:p>
    <w:p w14:paraId="3416EF28" w14:textId="45F87561" w:rsidR="00306586" w:rsidRPr="00EC50CF" w:rsidRDefault="00260AA7" w:rsidP="00EC50CF">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172" w:name="_Toc118386965"/>
      <w:r>
        <w:rPr>
          <w:rStyle w:val="Wyrnieniedelikatne"/>
          <w:rFonts w:asciiTheme="majorHAnsi" w:eastAsiaTheme="majorEastAsia" w:hAnsiTheme="majorHAnsi" w:cstheme="majorHAnsi"/>
          <w:bCs/>
          <w:color w:val="auto"/>
          <w:sz w:val="24"/>
          <w:szCs w:val="24"/>
        </w:rPr>
        <w:t>Wpływ na zasoby naturalne</w:t>
      </w:r>
      <w:bookmarkEnd w:id="172"/>
    </w:p>
    <w:p w14:paraId="18BE239D" w14:textId="53294451" w:rsidR="00EC50CF" w:rsidRPr="00EC50CF" w:rsidRDefault="00EC50CF" w:rsidP="00DA08EC">
      <w:pPr>
        <w:pStyle w:val="PABNagwek2"/>
        <w:spacing w:before="120" w:line="276" w:lineRule="auto"/>
        <w:jc w:val="left"/>
        <w:outlineLvl w:val="9"/>
        <w:rPr>
          <w:rFonts w:asciiTheme="majorHAnsi" w:hAnsiTheme="majorHAnsi" w:cstheme="majorHAnsi"/>
          <w:bCs/>
          <w:sz w:val="24"/>
          <w:szCs w:val="24"/>
        </w:rPr>
      </w:pPr>
      <w:r>
        <w:rPr>
          <w:rFonts w:asciiTheme="majorHAnsi" w:hAnsiTheme="majorHAnsi" w:cstheme="majorHAnsi"/>
          <w:bCs/>
          <w:sz w:val="24"/>
          <w:szCs w:val="24"/>
        </w:rPr>
        <w:t xml:space="preserve">I. </w:t>
      </w:r>
      <w:r w:rsidRPr="00EC50CF">
        <w:rPr>
          <w:rFonts w:asciiTheme="majorHAnsi" w:hAnsiTheme="majorHAnsi" w:cstheme="majorHAnsi"/>
          <w:bCs/>
          <w:sz w:val="24"/>
          <w:szCs w:val="24"/>
        </w:rPr>
        <w:t xml:space="preserve">Zarządzanie energią, poprawa efektywności energetycznej </w:t>
      </w:r>
      <w:r w:rsidR="002128A2">
        <w:rPr>
          <w:rFonts w:asciiTheme="majorHAnsi" w:hAnsiTheme="majorHAnsi" w:cstheme="majorHAnsi"/>
          <w:bCs/>
          <w:sz w:val="24"/>
          <w:szCs w:val="24"/>
        </w:rPr>
        <w:t>oraz</w:t>
      </w:r>
      <w:r w:rsidRPr="00EC50CF">
        <w:rPr>
          <w:rFonts w:asciiTheme="majorHAnsi" w:hAnsiTheme="majorHAnsi" w:cstheme="majorHAnsi"/>
          <w:bCs/>
          <w:sz w:val="24"/>
          <w:szCs w:val="24"/>
        </w:rPr>
        <w:t xml:space="preserve"> wykorzystanie odnawialnych źródeł energii (…)</w:t>
      </w:r>
    </w:p>
    <w:p w14:paraId="51690BCF" w14:textId="00DFB28A" w:rsidR="00EC50CF" w:rsidRPr="00EC50CF" w:rsidRDefault="00EC50CF" w:rsidP="00DA08EC">
      <w:pPr>
        <w:pStyle w:val="PABNagwek2"/>
        <w:spacing w:before="120" w:line="276" w:lineRule="auto"/>
        <w:jc w:val="left"/>
        <w:outlineLvl w:val="9"/>
        <w:rPr>
          <w:rFonts w:asciiTheme="majorHAnsi" w:hAnsiTheme="majorHAnsi" w:cstheme="majorHAnsi"/>
          <w:b w:val="0"/>
          <w:bCs/>
          <w:sz w:val="24"/>
          <w:szCs w:val="24"/>
        </w:rPr>
      </w:pPr>
      <w:r w:rsidRPr="00EC50CF">
        <w:rPr>
          <w:rFonts w:asciiTheme="majorHAnsi" w:hAnsiTheme="majorHAnsi" w:cstheme="majorHAnsi"/>
          <w:b w:val="0"/>
          <w:bCs/>
          <w:sz w:val="24"/>
          <w:szCs w:val="24"/>
        </w:rPr>
        <w:t>W ramach omawianego kierunku działań, negatywne oddziaływanie na zasoby naturalne na etapie budowy będzie generowało działanie: Rozwój wykorzystania OZE (…). W wyniku prowadzonych prac budowlanych może potencjalnie dojść do lokalnej wycinki drzew</w:t>
      </w:r>
      <w:r w:rsidR="00657698">
        <w:rPr>
          <w:rFonts w:asciiTheme="majorHAnsi" w:hAnsiTheme="majorHAnsi" w:cstheme="majorHAnsi"/>
          <w:b w:val="0"/>
          <w:bCs/>
          <w:sz w:val="24"/>
          <w:szCs w:val="24"/>
        </w:rPr>
        <w:br/>
      </w:r>
      <w:r w:rsidRPr="00EC50CF">
        <w:rPr>
          <w:rFonts w:asciiTheme="majorHAnsi" w:hAnsiTheme="majorHAnsi" w:cstheme="majorHAnsi"/>
          <w:b w:val="0"/>
          <w:bCs/>
          <w:sz w:val="24"/>
          <w:szCs w:val="24"/>
        </w:rPr>
        <w:t>i krzewów (bezpośredni negatywny wpływ na zasoby leśne). Większość zaplanowanych</w:t>
      </w:r>
      <w:r w:rsidR="00657698">
        <w:rPr>
          <w:rFonts w:asciiTheme="majorHAnsi" w:hAnsiTheme="majorHAnsi" w:cstheme="majorHAnsi"/>
          <w:b w:val="0"/>
          <w:bCs/>
          <w:sz w:val="24"/>
          <w:szCs w:val="24"/>
        </w:rPr>
        <w:br/>
      </w:r>
      <w:r w:rsidRPr="00EC50CF">
        <w:rPr>
          <w:rFonts w:asciiTheme="majorHAnsi" w:hAnsiTheme="majorHAnsi" w:cstheme="majorHAnsi"/>
          <w:b w:val="0"/>
          <w:bCs/>
          <w:sz w:val="24"/>
          <w:szCs w:val="24"/>
        </w:rPr>
        <w:t xml:space="preserve">w ramach kierunku I działań będzie miało pośredni, pozytywny i długoterminowy wpływ na zasoby naturalne polegający na </w:t>
      </w:r>
      <w:r w:rsidRPr="00EC50CF">
        <w:rPr>
          <w:rFonts w:asciiTheme="majorHAnsi" w:hAnsiTheme="majorHAnsi" w:cstheme="majorHAnsi"/>
          <w:b w:val="0"/>
          <w:sz w:val="24"/>
          <w:szCs w:val="24"/>
        </w:rPr>
        <w:t xml:space="preserve">ograniczeniu zużycia paliw kopalnych i zmniejszeniu zapotrzebowania na zasoby naturalne. Dodatkowo w wyniku realizacji inwestycji w zakresie </w:t>
      </w:r>
      <w:r w:rsidRPr="00EC50CF">
        <w:rPr>
          <w:rFonts w:asciiTheme="majorHAnsi" w:hAnsiTheme="majorHAnsi" w:cstheme="majorHAnsi"/>
          <w:b w:val="0"/>
          <w:sz w:val="24"/>
          <w:szCs w:val="24"/>
        </w:rPr>
        <w:lastRenderedPageBreak/>
        <w:t xml:space="preserve">OZE, prognozuje się poprawę stanu zasobów leśnych poprzez zmniejszenie emisji zanieczyszczeń do powietrza, a w konsekwencji </w:t>
      </w:r>
      <w:r w:rsidR="00386051">
        <w:rPr>
          <w:rFonts w:asciiTheme="majorHAnsi" w:hAnsiTheme="majorHAnsi" w:cstheme="majorHAnsi"/>
          <w:b w:val="0"/>
          <w:sz w:val="24"/>
          <w:szCs w:val="24"/>
        </w:rPr>
        <w:t>ograniczenie</w:t>
      </w:r>
      <w:r w:rsidR="00386051" w:rsidRPr="00EC50CF">
        <w:rPr>
          <w:rFonts w:asciiTheme="majorHAnsi" w:hAnsiTheme="majorHAnsi" w:cstheme="majorHAnsi"/>
          <w:b w:val="0"/>
          <w:sz w:val="24"/>
          <w:szCs w:val="24"/>
        </w:rPr>
        <w:t xml:space="preserve"> </w:t>
      </w:r>
      <w:r w:rsidRPr="00EC50CF">
        <w:rPr>
          <w:rFonts w:asciiTheme="majorHAnsi" w:hAnsiTheme="majorHAnsi" w:cstheme="majorHAnsi"/>
          <w:b w:val="0"/>
          <w:sz w:val="24"/>
          <w:szCs w:val="24"/>
        </w:rPr>
        <w:t>depozycji suchej i mokrej.</w:t>
      </w:r>
    </w:p>
    <w:p w14:paraId="45F6F2DE" w14:textId="77777777" w:rsidR="00EC50CF" w:rsidRPr="00EC50CF" w:rsidRDefault="00EC50CF" w:rsidP="00DA08EC">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r w:rsidRPr="00EC50CF">
        <w:rPr>
          <w:rStyle w:val="Wyrnieniedelikatne"/>
          <w:rFonts w:asciiTheme="majorHAnsi" w:eastAsiaTheme="majorEastAsia" w:hAnsiTheme="majorHAnsi" w:cstheme="majorHAnsi"/>
          <w:b w:val="0"/>
          <w:color w:val="auto"/>
          <w:sz w:val="24"/>
          <w:szCs w:val="24"/>
        </w:rPr>
        <w:t>Działanie:</w:t>
      </w:r>
      <w:r w:rsidRPr="00EC50CF">
        <w:rPr>
          <w:rFonts w:asciiTheme="majorHAnsi" w:hAnsiTheme="majorHAnsi" w:cstheme="majorHAnsi"/>
          <w:sz w:val="24"/>
          <w:szCs w:val="24"/>
        </w:rPr>
        <w:t xml:space="preserve"> </w:t>
      </w:r>
      <w:r w:rsidRPr="00EC50CF">
        <w:rPr>
          <w:rStyle w:val="Wyrnieniedelikatne"/>
          <w:rFonts w:asciiTheme="majorHAnsi" w:eastAsiaTheme="majorEastAsia" w:hAnsiTheme="majorHAnsi" w:cstheme="majorHAnsi"/>
          <w:b w:val="0"/>
          <w:color w:val="auto"/>
          <w:sz w:val="24"/>
          <w:szCs w:val="24"/>
        </w:rPr>
        <w:t>Tworzenie ram wspierających rozwój OZE oraz efektywności energetycznej, będzie miało pomijalny wpływ na zasoby naturalne.</w:t>
      </w:r>
    </w:p>
    <w:p w14:paraId="2DD0135A" w14:textId="16ACDB8C" w:rsidR="00EC50CF" w:rsidRPr="00EC50CF" w:rsidRDefault="00EC50CF" w:rsidP="00DA08EC">
      <w:pPr>
        <w:pStyle w:val="NormalnyWeb"/>
        <w:spacing w:before="120" w:beforeAutospacing="0" w:after="0" w:afterAutospacing="0" w:line="276" w:lineRule="auto"/>
        <w:rPr>
          <w:rFonts w:asciiTheme="majorHAnsi" w:hAnsiTheme="majorHAnsi" w:cstheme="majorHAnsi"/>
          <w:b/>
          <w:bCs/>
          <w:sz w:val="24"/>
          <w:szCs w:val="24"/>
        </w:rPr>
      </w:pPr>
      <w:r w:rsidRPr="00EC50CF">
        <w:rPr>
          <w:rFonts w:asciiTheme="majorHAnsi" w:hAnsiTheme="majorHAnsi" w:cstheme="majorHAnsi"/>
          <w:b/>
          <w:bCs/>
          <w:sz w:val="24"/>
          <w:szCs w:val="24"/>
        </w:rPr>
        <w:t xml:space="preserve">II. Błękitno-zielona infrastruktura </w:t>
      </w:r>
    </w:p>
    <w:p w14:paraId="22834255" w14:textId="2432BB7E" w:rsidR="00EC50CF" w:rsidRPr="00EC50CF" w:rsidRDefault="00EC50CF" w:rsidP="00DA08EC">
      <w:pPr>
        <w:pStyle w:val="NormalnyWeb"/>
        <w:spacing w:before="120" w:beforeAutospacing="0" w:after="0" w:afterAutospacing="0" w:line="276" w:lineRule="auto"/>
        <w:rPr>
          <w:rFonts w:asciiTheme="majorHAnsi" w:hAnsiTheme="majorHAnsi" w:cstheme="majorHAnsi"/>
          <w:sz w:val="24"/>
          <w:szCs w:val="24"/>
        </w:rPr>
      </w:pPr>
      <w:r w:rsidRPr="00EC50CF">
        <w:rPr>
          <w:rFonts w:asciiTheme="majorHAnsi" w:hAnsiTheme="majorHAnsi" w:cstheme="majorHAnsi"/>
          <w:bCs/>
          <w:sz w:val="24"/>
          <w:szCs w:val="24"/>
        </w:rPr>
        <w:t>W ramach omawianego kierunku, bezpośredni</w:t>
      </w:r>
      <w:r w:rsidR="00B5414D">
        <w:rPr>
          <w:rFonts w:asciiTheme="majorHAnsi" w:hAnsiTheme="majorHAnsi" w:cstheme="majorHAnsi"/>
          <w:bCs/>
          <w:sz w:val="24"/>
          <w:szCs w:val="24"/>
        </w:rPr>
        <w:t>,</w:t>
      </w:r>
      <w:r w:rsidRPr="00EC50CF">
        <w:rPr>
          <w:rFonts w:asciiTheme="majorHAnsi" w:hAnsiTheme="majorHAnsi" w:cstheme="majorHAnsi"/>
          <w:bCs/>
          <w:sz w:val="24"/>
          <w:szCs w:val="24"/>
        </w:rPr>
        <w:t xml:space="preserve"> pozytywny i długoterminowy wpływ na ilość zasobów leśnych będzie miało działanie: Zwiększanie powierzchni terenów zielonych</w:t>
      </w:r>
      <w:r w:rsidR="0042276D">
        <w:rPr>
          <w:rFonts w:asciiTheme="majorHAnsi" w:hAnsiTheme="majorHAnsi" w:cstheme="majorHAnsi"/>
          <w:bCs/>
          <w:sz w:val="24"/>
          <w:szCs w:val="24"/>
        </w:rPr>
        <w:br/>
      </w:r>
      <w:r w:rsidRPr="00EC50CF">
        <w:rPr>
          <w:rFonts w:asciiTheme="majorHAnsi" w:hAnsiTheme="majorHAnsi" w:cstheme="majorHAnsi"/>
          <w:bCs/>
          <w:sz w:val="24"/>
          <w:szCs w:val="24"/>
        </w:rPr>
        <w:t>i stosowanie elementów zielonej infrastruktury (…).</w:t>
      </w:r>
    </w:p>
    <w:p w14:paraId="20947A2B" w14:textId="740FFAF2" w:rsidR="00EC50CF" w:rsidRPr="00EC50CF" w:rsidRDefault="00EC50CF" w:rsidP="00DA08EC">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r w:rsidRPr="00EC50CF">
        <w:rPr>
          <w:rStyle w:val="Wyrnieniedelikatne"/>
          <w:rFonts w:asciiTheme="majorHAnsi" w:eastAsiaTheme="majorEastAsia" w:hAnsiTheme="majorHAnsi" w:cstheme="majorHAnsi"/>
          <w:b w:val="0"/>
          <w:color w:val="auto"/>
          <w:sz w:val="24"/>
          <w:szCs w:val="24"/>
        </w:rPr>
        <w:t>Działania:</w:t>
      </w:r>
      <w:r w:rsidRPr="00EC50CF">
        <w:rPr>
          <w:rFonts w:asciiTheme="majorHAnsi" w:hAnsiTheme="majorHAnsi" w:cstheme="majorHAnsi"/>
          <w:sz w:val="24"/>
          <w:szCs w:val="24"/>
        </w:rPr>
        <w:t xml:space="preserve"> </w:t>
      </w:r>
      <w:r w:rsidRPr="00EC50CF">
        <w:rPr>
          <w:rStyle w:val="Wyrnieniedelikatne"/>
          <w:rFonts w:asciiTheme="majorHAnsi" w:eastAsiaTheme="majorEastAsia" w:hAnsiTheme="majorHAnsi" w:cstheme="majorHAnsi"/>
          <w:b w:val="0"/>
          <w:color w:val="auto"/>
          <w:sz w:val="24"/>
          <w:szCs w:val="24"/>
        </w:rPr>
        <w:t>Zwiększanie istniejących systemów naturalnego odprowadzania wód deszczowych i roztopowych (…), Zwiększanie naturalnej retencji (…), będą miały pomijalny wpływ na zasoby naturalne.</w:t>
      </w:r>
    </w:p>
    <w:p w14:paraId="7B1F7B70" w14:textId="77777777" w:rsidR="00EC50CF" w:rsidRPr="00EC50CF" w:rsidRDefault="00EC50CF" w:rsidP="00DA08EC">
      <w:pPr>
        <w:spacing w:before="120" w:after="0"/>
        <w:rPr>
          <w:rFonts w:asciiTheme="majorHAnsi" w:eastAsia="Calibri" w:hAnsiTheme="majorHAnsi" w:cstheme="majorHAnsi"/>
          <w:b/>
          <w:sz w:val="24"/>
          <w:szCs w:val="24"/>
        </w:rPr>
      </w:pPr>
      <w:r w:rsidRPr="00EC50CF">
        <w:rPr>
          <w:rFonts w:asciiTheme="majorHAnsi" w:eastAsia="Calibri" w:hAnsiTheme="majorHAnsi" w:cstheme="majorHAnsi"/>
          <w:b/>
          <w:sz w:val="24"/>
          <w:szCs w:val="24"/>
        </w:rPr>
        <w:t>III. Ochrona bioróżnorodności (…)</w:t>
      </w:r>
    </w:p>
    <w:p w14:paraId="01CF8442" w14:textId="28DE41CB" w:rsidR="00EC50CF" w:rsidRPr="00EC50CF" w:rsidRDefault="00EC50CF" w:rsidP="00DA08EC">
      <w:pPr>
        <w:pStyle w:val="NormalnyWeb"/>
        <w:spacing w:before="120" w:beforeAutospacing="0" w:after="0" w:afterAutospacing="0" w:line="276" w:lineRule="auto"/>
        <w:rPr>
          <w:rFonts w:asciiTheme="majorHAnsi" w:eastAsia="Calibri" w:hAnsiTheme="majorHAnsi" w:cstheme="majorHAnsi"/>
          <w:bCs/>
          <w:sz w:val="24"/>
          <w:szCs w:val="24"/>
        </w:rPr>
      </w:pPr>
      <w:r w:rsidRPr="00EC50CF">
        <w:rPr>
          <w:rFonts w:asciiTheme="majorHAnsi" w:eastAsia="Calibri" w:hAnsiTheme="majorHAnsi" w:cstheme="majorHAnsi"/>
          <w:bCs/>
          <w:sz w:val="24"/>
          <w:szCs w:val="24"/>
        </w:rPr>
        <w:t>W ramach kierunku III, większość zaplanowanych działań będzie pozytywn</w:t>
      </w:r>
      <w:r w:rsidR="003268A2">
        <w:rPr>
          <w:rFonts w:asciiTheme="majorHAnsi" w:eastAsia="Calibri" w:hAnsiTheme="majorHAnsi" w:cstheme="majorHAnsi"/>
          <w:bCs/>
          <w:sz w:val="24"/>
          <w:szCs w:val="24"/>
        </w:rPr>
        <w:t>ie</w:t>
      </w:r>
      <w:r w:rsidR="00657698">
        <w:rPr>
          <w:rFonts w:asciiTheme="majorHAnsi" w:eastAsia="Calibri" w:hAnsiTheme="majorHAnsi" w:cstheme="majorHAnsi"/>
          <w:bCs/>
          <w:sz w:val="24"/>
          <w:szCs w:val="24"/>
        </w:rPr>
        <w:br/>
      </w:r>
      <w:r w:rsidRPr="00EC50CF">
        <w:rPr>
          <w:rFonts w:asciiTheme="majorHAnsi" w:eastAsia="Calibri" w:hAnsiTheme="majorHAnsi" w:cstheme="majorHAnsi"/>
          <w:bCs/>
          <w:sz w:val="24"/>
          <w:szCs w:val="24"/>
        </w:rPr>
        <w:t>i długoterminow</w:t>
      </w:r>
      <w:r w:rsidR="003268A2">
        <w:rPr>
          <w:rFonts w:asciiTheme="majorHAnsi" w:eastAsia="Calibri" w:hAnsiTheme="majorHAnsi" w:cstheme="majorHAnsi"/>
          <w:bCs/>
          <w:sz w:val="24"/>
          <w:szCs w:val="24"/>
        </w:rPr>
        <w:t>o</w:t>
      </w:r>
      <w:r w:rsidRPr="00EC50CF">
        <w:rPr>
          <w:rFonts w:asciiTheme="majorHAnsi" w:eastAsia="Calibri" w:hAnsiTheme="majorHAnsi" w:cstheme="majorHAnsi"/>
          <w:bCs/>
          <w:sz w:val="24"/>
          <w:szCs w:val="24"/>
        </w:rPr>
        <w:t xml:space="preserve"> </w:t>
      </w:r>
      <w:r w:rsidR="003268A2">
        <w:rPr>
          <w:rFonts w:asciiTheme="majorHAnsi" w:eastAsia="Calibri" w:hAnsiTheme="majorHAnsi" w:cstheme="majorHAnsi"/>
          <w:bCs/>
          <w:sz w:val="24"/>
          <w:szCs w:val="24"/>
        </w:rPr>
        <w:t>oddziaływało</w:t>
      </w:r>
      <w:r w:rsidR="003268A2" w:rsidRPr="00EC50CF">
        <w:rPr>
          <w:rFonts w:asciiTheme="majorHAnsi" w:eastAsia="Calibri" w:hAnsiTheme="majorHAnsi" w:cstheme="majorHAnsi"/>
          <w:bCs/>
          <w:sz w:val="24"/>
          <w:szCs w:val="24"/>
        </w:rPr>
        <w:t xml:space="preserve"> </w:t>
      </w:r>
      <w:r w:rsidRPr="00EC50CF">
        <w:rPr>
          <w:rFonts w:asciiTheme="majorHAnsi" w:eastAsia="Calibri" w:hAnsiTheme="majorHAnsi" w:cstheme="majorHAnsi"/>
          <w:bCs/>
          <w:sz w:val="24"/>
          <w:szCs w:val="24"/>
        </w:rPr>
        <w:t>na zasoby leśne, przyczyniając się do poprawy ich stanu oraz wzrostu ich ilości</w:t>
      </w:r>
      <w:r w:rsidR="00751B3A">
        <w:rPr>
          <w:rFonts w:asciiTheme="majorHAnsi" w:eastAsia="Calibri" w:hAnsiTheme="majorHAnsi" w:cstheme="majorHAnsi"/>
          <w:bCs/>
          <w:sz w:val="24"/>
          <w:szCs w:val="24"/>
        </w:rPr>
        <w:t>,</w:t>
      </w:r>
      <w:r w:rsidRPr="00EC50CF">
        <w:rPr>
          <w:rFonts w:asciiTheme="majorHAnsi" w:eastAsia="Calibri" w:hAnsiTheme="majorHAnsi" w:cstheme="majorHAnsi"/>
          <w:bCs/>
          <w:sz w:val="24"/>
          <w:szCs w:val="24"/>
        </w:rPr>
        <w:t xml:space="preserve"> w wyniku wzmocnienia instrumentów ochrony na terenie obszarów chronionych czy tworzenia parków i ogrodów botanicznych. </w:t>
      </w:r>
    </w:p>
    <w:p w14:paraId="1111822A" w14:textId="77777777" w:rsidR="00EC50CF" w:rsidRPr="00EC50CF" w:rsidRDefault="00EC50CF" w:rsidP="00DA08EC">
      <w:pPr>
        <w:pStyle w:val="NormalnyWeb"/>
        <w:spacing w:before="120" w:beforeAutospacing="0" w:after="0" w:afterAutospacing="0" w:line="276" w:lineRule="auto"/>
        <w:rPr>
          <w:rFonts w:asciiTheme="majorHAnsi" w:hAnsiTheme="majorHAnsi" w:cstheme="majorHAnsi"/>
          <w:bCs/>
          <w:sz w:val="24"/>
          <w:szCs w:val="24"/>
        </w:rPr>
      </w:pPr>
      <w:r w:rsidRPr="003118C6">
        <w:rPr>
          <w:rFonts w:asciiTheme="majorHAnsi" w:hAnsiTheme="majorHAnsi" w:cstheme="majorHAnsi"/>
          <w:bCs/>
          <w:sz w:val="24"/>
          <w:szCs w:val="24"/>
        </w:rPr>
        <w:t>Działanie: Inwentaryzacja miejsc występowania gatunków inwazyjnych (…), będzie miało pomijalny wpływ na zasoby naturalne.</w:t>
      </w:r>
    </w:p>
    <w:p w14:paraId="67BB42D9" w14:textId="77777777" w:rsidR="00EC50CF" w:rsidRPr="00EC50CF" w:rsidRDefault="00EC50CF" w:rsidP="00DA08EC">
      <w:pPr>
        <w:spacing w:before="120" w:after="0"/>
        <w:rPr>
          <w:rFonts w:asciiTheme="majorHAnsi" w:eastAsia="Calibri" w:hAnsiTheme="majorHAnsi" w:cstheme="majorHAnsi"/>
          <w:b/>
          <w:sz w:val="24"/>
          <w:szCs w:val="24"/>
        </w:rPr>
      </w:pPr>
      <w:r w:rsidRPr="00EC50CF">
        <w:rPr>
          <w:rFonts w:asciiTheme="majorHAnsi" w:eastAsia="Calibri" w:hAnsiTheme="majorHAnsi" w:cstheme="majorHAnsi"/>
          <w:b/>
          <w:sz w:val="24"/>
          <w:szCs w:val="24"/>
        </w:rPr>
        <w:t>IV. Retencja wody (…)</w:t>
      </w:r>
    </w:p>
    <w:p w14:paraId="16007B84" w14:textId="29351C84" w:rsidR="00EC50CF" w:rsidRPr="00EC50CF" w:rsidRDefault="00EC50CF" w:rsidP="00DA08EC">
      <w:pPr>
        <w:pStyle w:val="PABNagwek2"/>
        <w:spacing w:before="120" w:line="276" w:lineRule="auto"/>
        <w:jc w:val="left"/>
        <w:outlineLvl w:val="9"/>
        <w:rPr>
          <w:rFonts w:asciiTheme="majorHAnsi" w:hAnsiTheme="majorHAnsi" w:cstheme="majorHAnsi"/>
          <w:b w:val="0"/>
          <w:bCs/>
          <w:sz w:val="24"/>
          <w:szCs w:val="24"/>
        </w:rPr>
      </w:pPr>
      <w:r w:rsidRPr="00EC50CF">
        <w:rPr>
          <w:rFonts w:asciiTheme="majorHAnsi" w:hAnsiTheme="majorHAnsi" w:cstheme="majorHAnsi"/>
          <w:b w:val="0"/>
          <w:bCs/>
          <w:sz w:val="24"/>
          <w:szCs w:val="24"/>
        </w:rPr>
        <w:t>W ramach omawianego kierunku, negatywne oddziaływanie na zasoby naturalne na etapie budowy może generować działanie: Budowa obiektów retencjonujących wodę.</w:t>
      </w:r>
      <w:r w:rsidR="00657698">
        <w:rPr>
          <w:rFonts w:asciiTheme="majorHAnsi" w:hAnsiTheme="majorHAnsi" w:cstheme="majorHAnsi"/>
          <w:b w:val="0"/>
          <w:bCs/>
          <w:sz w:val="24"/>
          <w:szCs w:val="24"/>
        </w:rPr>
        <w:br/>
      </w:r>
      <w:r w:rsidRPr="00EC50CF">
        <w:rPr>
          <w:rFonts w:asciiTheme="majorHAnsi" w:hAnsiTheme="majorHAnsi" w:cstheme="majorHAnsi"/>
          <w:b w:val="0"/>
          <w:bCs/>
          <w:sz w:val="24"/>
          <w:szCs w:val="24"/>
        </w:rPr>
        <w:t xml:space="preserve">W wyniku prowadzonych prac budowlanych może potencjalnie dojść do lokalnej wycinki drzew i krzewów (bezpośredni negatywny wpływ na zasoby leśne). Jednocześnie w wyniku realizacji działania, prognozuje się w aspekcie długoterminowym, poprawę warunków dla rozwoju drzewostanów w wyniku zmiany warunków wilgotnościowych w otoczeniu zbiornika. Działanie: </w:t>
      </w:r>
      <w:proofErr w:type="spellStart"/>
      <w:r w:rsidRPr="00EC50CF">
        <w:rPr>
          <w:rFonts w:asciiTheme="majorHAnsi" w:hAnsiTheme="majorHAnsi" w:cstheme="majorHAnsi"/>
          <w:b w:val="0"/>
          <w:bCs/>
          <w:sz w:val="24"/>
          <w:szCs w:val="24"/>
        </w:rPr>
        <w:t>Renaturyzacja</w:t>
      </w:r>
      <w:proofErr w:type="spellEnd"/>
      <w:r w:rsidRPr="00EC50CF">
        <w:rPr>
          <w:rFonts w:asciiTheme="majorHAnsi" w:hAnsiTheme="majorHAnsi" w:cstheme="majorHAnsi"/>
          <w:b w:val="0"/>
          <w:bCs/>
          <w:sz w:val="24"/>
          <w:szCs w:val="24"/>
        </w:rPr>
        <w:t xml:space="preserve"> mokradeł, będzie z kolei miało wyłącznie pozytywny</w:t>
      </w:r>
      <w:r w:rsidR="00657698">
        <w:rPr>
          <w:rFonts w:asciiTheme="majorHAnsi" w:hAnsiTheme="majorHAnsi" w:cstheme="majorHAnsi"/>
          <w:b w:val="0"/>
          <w:bCs/>
          <w:sz w:val="24"/>
          <w:szCs w:val="24"/>
        </w:rPr>
        <w:br/>
      </w:r>
      <w:r w:rsidRPr="00EC50CF">
        <w:rPr>
          <w:rFonts w:asciiTheme="majorHAnsi" w:hAnsiTheme="majorHAnsi" w:cstheme="majorHAnsi"/>
          <w:b w:val="0"/>
          <w:bCs/>
          <w:sz w:val="24"/>
          <w:szCs w:val="24"/>
        </w:rPr>
        <w:t xml:space="preserve">i długoterminowy wpływ na zasoby naturalne. Zwiększanie retencji </w:t>
      </w:r>
      <w:proofErr w:type="spellStart"/>
      <w:r w:rsidRPr="00EC50CF">
        <w:rPr>
          <w:rFonts w:asciiTheme="majorHAnsi" w:hAnsiTheme="majorHAnsi" w:cstheme="majorHAnsi"/>
          <w:b w:val="0"/>
          <w:bCs/>
          <w:sz w:val="24"/>
          <w:szCs w:val="24"/>
        </w:rPr>
        <w:t>mokradłowej</w:t>
      </w:r>
      <w:proofErr w:type="spellEnd"/>
      <w:r w:rsidRPr="00EC50CF">
        <w:rPr>
          <w:rFonts w:asciiTheme="majorHAnsi" w:hAnsiTheme="majorHAnsi" w:cstheme="majorHAnsi"/>
          <w:b w:val="0"/>
          <w:bCs/>
          <w:sz w:val="24"/>
          <w:szCs w:val="24"/>
        </w:rPr>
        <w:t xml:space="preserve"> poprzez odtwarzanie obszarów </w:t>
      </w:r>
      <w:proofErr w:type="spellStart"/>
      <w:r w:rsidRPr="00EC50CF">
        <w:rPr>
          <w:rFonts w:asciiTheme="majorHAnsi" w:hAnsiTheme="majorHAnsi" w:cstheme="majorHAnsi"/>
          <w:b w:val="0"/>
          <w:bCs/>
          <w:sz w:val="24"/>
          <w:szCs w:val="24"/>
        </w:rPr>
        <w:t>mokradłowych</w:t>
      </w:r>
      <w:proofErr w:type="spellEnd"/>
      <w:r w:rsidRPr="00EC50CF">
        <w:rPr>
          <w:rFonts w:asciiTheme="majorHAnsi" w:hAnsiTheme="majorHAnsi" w:cstheme="majorHAnsi"/>
          <w:b w:val="0"/>
          <w:bCs/>
          <w:sz w:val="24"/>
          <w:szCs w:val="24"/>
        </w:rPr>
        <w:t xml:space="preserve">, będzie w aspekcie długofalowym pozytywnie </w:t>
      </w:r>
      <w:r w:rsidR="00D622B2">
        <w:rPr>
          <w:rFonts w:asciiTheme="majorHAnsi" w:hAnsiTheme="majorHAnsi" w:cstheme="majorHAnsi"/>
          <w:b w:val="0"/>
          <w:bCs/>
          <w:sz w:val="24"/>
          <w:szCs w:val="24"/>
        </w:rPr>
        <w:t>oddziaływało</w:t>
      </w:r>
      <w:r w:rsidR="00D622B2" w:rsidRPr="00EC50CF">
        <w:rPr>
          <w:rFonts w:asciiTheme="majorHAnsi" w:hAnsiTheme="majorHAnsi" w:cstheme="majorHAnsi"/>
          <w:b w:val="0"/>
          <w:bCs/>
          <w:sz w:val="24"/>
          <w:szCs w:val="24"/>
        </w:rPr>
        <w:t xml:space="preserve"> </w:t>
      </w:r>
      <w:r w:rsidRPr="00EC50CF">
        <w:rPr>
          <w:rFonts w:asciiTheme="majorHAnsi" w:hAnsiTheme="majorHAnsi" w:cstheme="majorHAnsi"/>
          <w:b w:val="0"/>
          <w:bCs/>
          <w:sz w:val="24"/>
          <w:szCs w:val="24"/>
        </w:rPr>
        <w:t xml:space="preserve">na stan zasobów złóż torfów. Wzrost retencji na obszarach </w:t>
      </w:r>
      <w:proofErr w:type="spellStart"/>
      <w:r w:rsidRPr="00EC50CF">
        <w:rPr>
          <w:rFonts w:asciiTheme="majorHAnsi" w:hAnsiTheme="majorHAnsi" w:cstheme="majorHAnsi"/>
          <w:b w:val="0"/>
          <w:bCs/>
          <w:sz w:val="24"/>
          <w:szCs w:val="24"/>
        </w:rPr>
        <w:t>mokradłowych</w:t>
      </w:r>
      <w:proofErr w:type="spellEnd"/>
      <w:r w:rsidRPr="00EC50CF">
        <w:rPr>
          <w:rFonts w:asciiTheme="majorHAnsi" w:hAnsiTheme="majorHAnsi" w:cstheme="majorHAnsi"/>
          <w:b w:val="0"/>
          <w:bCs/>
          <w:sz w:val="24"/>
          <w:szCs w:val="24"/>
        </w:rPr>
        <w:t>, będzie również zmniejszał ryzyko wystąpienia niszczących torfowiska pożarów.</w:t>
      </w:r>
    </w:p>
    <w:p w14:paraId="2B8F3405" w14:textId="77777777" w:rsidR="00EC50CF" w:rsidRPr="00EC50CF" w:rsidRDefault="00EC50CF" w:rsidP="00DA08EC">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r w:rsidRPr="00EC50CF">
        <w:rPr>
          <w:rStyle w:val="Wyrnieniedelikatne"/>
          <w:rFonts w:asciiTheme="majorHAnsi" w:eastAsiaTheme="majorEastAsia" w:hAnsiTheme="majorHAnsi" w:cstheme="majorHAnsi"/>
          <w:b w:val="0"/>
          <w:color w:val="auto"/>
          <w:sz w:val="24"/>
          <w:szCs w:val="24"/>
        </w:rPr>
        <w:t>Działania:</w:t>
      </w:r>
      <w:r w:rsidRPr="00EC50CF">
        <w:rPr>
          <w:rFonts w:asciiTheme="majorHAnsi" w:hAnsiTheme="majorHAnsi" w:cstheme="majorHAnsi"/>
          <w:b w:val="0"/>
          <w:sz w:val="24"/>
          <w:szCs w:val="24"/>
        </w:rPr>
        <w:t xml:space="preserve"> </w:t>
      </w:r>
      <w:proofErr w:type="spellStart"/>
      <w:r w:rsidRPr="00EC50CF">
        <w:rPr>
          <w:rFonts w:asciiTheme="majorHAnsi" w:hAnsiTheme="majorHAnsi" w:cstheme="majorHAnsi"/>
          <w:b w:val="0"/>
          <w:sz w:val="24"/>
          <w:szCs w:val="24"/>
        </w:rPr>
        <w:t>Renaturyzacja</w:t>
      </w:r>
      <w:proofErr w:type="spellEnd"/>
      <w:r w:rsidRPr="00EC50CF">
        <w:rPr>
          <w:rFonts w:asciiTheme="majorHAnsi" w:hAnsiTheme="majorHAnsi" w:cstheme="majorHAnsi"/>
          <w:b w:val="0"/>
          <w:sz w:val="24"/>
          <w:szCs w:val="24"/>
        </w:rPr>
        <w:t xml:space="preserve"> rzek, </w:t>
      </w:r>
      <w:r w:rsidRPr="00EC50CF">
        <w:rPr>
          <w:rStyle w:val="Wyrnieniedelikatne"/>
          <w:rFonts w:asciiTheme="majorHAnsi" w:eastAsiaTheme="majorEastAsia" w:hAnsiTheme="majorHAnsi" w:cstheme="majorHAnsi"/>
          <w:b w:val="0"/>
          <w:color w:val="auto"/>
          <w:sz w:val="24"/>
          <w:szCs w:val="24"/>
        </w:rPr>
        <w:t xml:space="preserve">Zwiększanie małej retencji i </w:t>
      </w:r>
      <w:proofErr w:type="spellStart"/>
      <w:r w:rsidRPr="00EC50CF">
        <w:rPr>
          <w:rStyle w:val="Wyrnieniedelikatne"/>
          <w:rFonts w:asciiTheme="majorHAnsi" w:eastAsiaTheme="majorEastAsia" w:hAnsiTheme="majorHAnsi" w:cstheme="majorHAnsi"/>
          <w:b w:val="0"/>
          <w:color w:val="auto"/>
          <w:sz w:val="24"/>
          <w:szCs w:val="24"/>
        </w:rPr>
        <w:t>mikroretencji</w:t>
      </w:r>
      <w:proofErr w:type="spellEnd"/>
      <w:r w:rsidRPr="00EC50CF">
        <w:rPr>
          <w:rStyle w:val="Wyrnieniedelikatne"/>
          <w:rFonts w:asciiTheme="majorHAnsi" w:eastAsiaTheme="majorEastAsia" w:hAnsiTheme="majorHAnsi" w:cstheme="majorHAnsi"/>
          <w:b w:val="0"/>
          <w:color w:val="auto"/>
          <w:sz w:val="24"/>
          <w:szCs w:val="24"/>
        </w:rPr>
        <w:t xml:space="preserve"> na terenach rolniczych,</w:t>
      </w:r>
      <w:r w:rsidRPr="00EC50CF">
        <w:rPr>
          <w:rFonts w:asciiTheme="majorHAnsi" w:hAnsiTheme="majorHAnsi" w:cstheme="majorHAnsi"/>
          <w:b w:val="0"/>
          <w:sz w:val="24"/>
          <w:szCs w:val="24"/>
        </w:rPr>
        <w:t xml:space="preserve"> </w:t>
      </w:r>
      <w:r w:rsidRPr="00EC50CF">
        <w:rPr>
          <w:rStyle w:val="Wyrnieniedelikatne"/>
          <w:rFonts w:asciiTheme="majorHAnsi" w:eastAsiaTheme="majorEastAsia" w:hAnsiTheme="majorHAnsi" w:cstheme="majorHAnsi"/>
          <w:b w:val="0"/>
          <w:color w:val="auto"/>
          <w:sz w:val="24"/>
          <w:szCs w:val="24"/>
        </w:rPr>
        <w:t>Działania w zakresie retencji miejskiej, będą miały pomijalny wpływ na zasoby naturalne.</w:t>
      </w:r>
    </w:p>
    <w:p w14:paraId="6F73E3BB" w14:textId="65D59007" w:rsidR="00EC50CF" w:rsidRPr="00EC50CF" w:rsidRDefault="00EC50CF" w:rsidP="00DA08EC">
      <w:pPr>
        <w:spacing w:before="120" w:after="0"/>
        <w:rPr>
          <w:rFonts w:asciiTheme="majorHAnsi" w:eastAsia="Calibri" w:hAnsiTheme="majorHAnsi" w:cstheme="majorHAnsi"/>
          <w:b/>
          <w:sz w:val="24"/>
          <w:szCs w:val="24"/>
        </w:rPr>
      </w:pPr>
      <w:r w:rsidRPr="00EC50CF">
        <w:rPr>
          <w:rFonts w:asciiTheme="majorHAnsi" w:eastAsia="Calibri" w:hAnsiTheme="majorHAnsi" w:cstheme="majorHAnsi"/>
          <w:b/>
          <w:sz w:val="24"/>
          <w:szCs w:val="24"/>
        </w:rPr>
        <w:t>V. Budownictwo, z uwzględnieniem budownictwa energooszczędnego, rozwój infrastruktury (…)</w:t>
      </w:r>
    </w:p>
    <w:p w14:paraId="4BF478DD" w14:textId="7D7BF675" w:rsidR="00EC50CF" w:rsidRPr="00EC50CF" w:rsidRDefault="00EC50CF" w:rsidP="00DA08EC">
      <w:pPr>
        <w:pStyle w:val="NormalnyWeb"/>
        <w:spacing w:before="120" w:beforeAutospacing="0" w:after="0" w:afterAutospacing="0" w:line="276" w:lineRule="auto"/>
        <w:rPr>
          <w:rFonts w:asciiTheme="majorHAnsi" w:hAnsiTheme="majorHAnsi" w:cstheme="majorHAnsi"/>
          <w:bCs/>
          <w:color w:val="4F6228" w:themeColor="accent3" w:themeShade="80"/>
          <w:sz w:val="24"/>
          <w:szCs w:val="24"/>
        </w:rPr>
      </w:pPr>
      <w:r w:rsidRPr="00EC50CF">
        <w:rPr>
          <w:rFonts w:asciiTheme="majorHAnsi" w:eastAsia="Calibri" w:hAnsiTheme="majorHAnsi" w:cstheme="majorHAnsi"/>
          <w:bCs/>
          <w:sz w:val="24"/>
          <w:szCs w:val="24"/>
        </w:rPr>
        <w:t>W ramach kierunku V, większość zaplanowanych działań będzie pozytywn</w:t>
      </w:r>
      <w:r w:rsidR="003D1E76">
        <w:rPr>
          <w:rFonts w:asciiTheme="majorHAnsi" w:eastAsia="Calibri" w:hAnsiTheme="majorHAnsi" w:cstheme="majorHAnsi"/>
          <w:bCs/>
          <w:sz w:val="24"/>
          <w:szCs w:val="24"/>
        </w:rPr>
        <w:t>ie</w:t>
      </w:r>
      <w:r w:rsidR="00A914AE">
        <w:rPr>
          <w:rFonts w:asciiTheme="majorHAnsi" w:eastAsia="Calibri" w:hAnsiTheme="majorHAnsi" w:cstheme="majorHAnsi"/>
          <w:bCs/>
          <w:sz w:val="24"/>
          <w:szCs w:val="24"/>
        </w:rPr>
        <w:br/>
      </w:r>
      <w:r w:rsidRPr="00EC50CF">
        <w:rPr>
          <w:rFonts w:asciiTheme="majorHAnsi" w:eastAsia="Calibri" w:hAnsiTheme="majorHAnsi" w:cstheme="majorHAnsi"/>
          <w:bCs/>
          <w:sz w:val="24"/>
          <w:szCs w:val="24"/>
        </w:rPr>
        <w:t>i długoterminow</w:t>
      </w:r>
      <w:r w:rsidR="003D1E76">
        <w:rPr>
          <w:rFonts w:asciiTheme="majorHAnsi" w:eastAsia="Calibri" w:hAnsiTheme="majorHAnsi" w:cstheme="majorHAnsi"/>
          <w:bCs/>
          <w:sz w:val="24"/>
          <w:szCs w:val="24"/>
        </w:rPr>
        <w:t>o</w:t>
      </w:r>
      <w:r w:rsidRPr="00EC50CF">
        <w:rPr>
          <w:rFonts w:asciiTheme="majorHAnsi" w:eastAsia="Calibri" w:hAnsiTheme="majorHAnsi" w:cstheme="majorHAnsi"/>
          <w:bCs/>
          <w:sz w:val="24"/>
          <w:szCs w:val="24"/>
        </w:rPr>
        <w:t xml:space="preserve"> </w:t>
      </w:r>
      <w:r w:rsidR="003D1E76">
        <w:rPr>
          <w:rFonts w:asciiTheme="majorHAnsi" w:eastAsia="Calibri" w:hAnsiTheme="majorHAnsi" w:cstheme="majorHAnsi"/>
          <w:bCs/>
          <w:sz w:val="24"/>
          <w:szCs w:val="24"/>
        </w:rPr>
        <w:t>oddziaływało</w:t>
      </w:r>
      <w:r w:rsidR="003D1E76" w:rsidRPr="00EC50CF">
        <w:rPr>
          <w:rFonts w:asciiTheme="majorHAnsi" w:eastAsia="Calibri" w:hAnsiTheme="majorHAnsi" w:cstheme="majorHAnsi"/>
          <w:bCs/>
          <w:sz w:val="24"/>
          <w:szCs w:val="24"/>
        </w:rPr>
        <w:t xml:space="preserve"> </w:t>
      </w:r>
      <w:r w:rsidRPr="00EC50CF">
        <w:rPr>
          <w:rFonts w:asciiTheme="majorHAnsi" w:eastAsia="Calibri" w:hAnsiTheme="majorHAnsi" w:cstheme="majorHAnsi"/>
          <w:bCs/>
          <w:sz w:val="24"/>
          <w:szCs w:val="24"/>
        </w:rPr>
        <w:t>na zasoby leśne, przyczyniając się</w:t>
      </w:r>
      <w:r w:rsidR="00411555">
        <w:rPr>
          <w:rFonts w:asciiTheme="majorHAnsi" w:eastAsia="Calibri" w:hAnsiTheme="majorHAnsi" w:cstheme="majorHAnsi"/>
          <w:bCs/>
          <w:sz w:val="24"/>
          <w:szCs w:val="24"/>
        </w:rPr>
        <w:t xml:space="preserve"> do</w:t>
      </w:r>
      <w:r w:rsidRPr="00EC50CF">
        <w:rPr>
          <w:rFonts w:asciiTheme="majorHAnsi" w:eastAsia="Calibri" w:hAnsiTheme="majorHAnsi" w:cstheme="majorHAnsi"/>
          <w:bCs/>
          <w:sz w:val="24"/>
          <w:szCs w:val="24"/>
        </w:rPr>
        <w:t xml:space="preserve"> ograniczenia zużycia </w:t>
      </w:r>
      <w:r w:rsidRPr="00EC50CF">
        <w:rPr>
          <w:rFonts w:asciiTheme="majorHAnsi" w:eastAsia="Calibri" w:hAnsiTheme="majorHAnsi" w:cstheme="majorHAnsi"/>
          <w:bCs/>
          <w:sz w:val="24"/>
          <w:szCs w:val="24"/>
        </w:rPr>
        <w:lastRenderedPageBreak/>
        <w:t>paliw kopalnych, zmniejszenia zapotrzebowania na zasoby naturalne oraz poprawy stanu zasobów leśnych dzięki zmniejszeniu emisji zanieczyszczeń.</w:t>
      </w:r>
    </w:p>
    <w:p w14:paraId="7CCDA0E8" w14:textId="77777777" w:rsidR="00EC50CF" w:rsidRPr="00EC50CF" w:rsidRDefault="00EC50CF" w:rsidP="00DA08EC">
      <w:pPr>
        <w:pStyle w:val="NormalnyWeb"/>
        <w:spacing w:before="120" w:beforeAutospacing="0" w:after="0" w:afterAutospacing="0" w:line="276" w:lineRule="auto"/>
        <w:rPr>
          <w:rFonts w:asciiTheme="majorHAnsi" w:hAnsiTheme="majorHAnsi" w:cstheme="majorHAnsi"/>
          <w:bCs/>
          <w:sz w:val="24"/>
          <w:szCs w:val="24"/>
        </w:rPr>
      </w:pPr>
      <w:r w:rsidRPr="00EC50CF">
        <w:rPr>
          <w:rFonts w:asciiTheme="majorHAnsi" w:hAnsiTheme="majorHAnsi" w:cstheme="majorHAnsi"/>
          <w:bCs/>
          <w:sz w:val="24"/>
          <w:szCs w:val="24"/>
        </w:rPr>
        <w:t>Działanie: Włączenie nadzoru budowlanego (…), będzie miało pomijalny wpływ na zasoby naturalne.</w:t>
      </w:r>
    </w:p>
    <w:p w14:paraId="77A2D053" w14:textId="4D033CFA" w:rsidR="00EC50CF" w:rsidRPr="00EC50CF" w:rsidRDefault="00EC50CF" w:rsidP="00DA08EC">
      <w:pPr>
        <w:spacing w:before="120" w:after="0"/>
        <w:rPr>
          <w:rFonts w:asciiTheme="majorHAnsi" w:eastAsia="Calibri" w:hAnsiTheme="majorHAnsi" w:cstheme="majorHAnsi"/>
          <w:b/>
          <w:sz w:val="24"/>
          <w:szCs w:val="24"/>
        </w:rPr>
      </w:pPr>
      <w:r w:rsidRPr="00EC50CF">
        <w:rPr>
          <w:rFonts w:asciiTheme="majorHAnsi" w:eastAsia="Calibri" w:hAnsiTheme="majorHAnsi" w:cstheme="majorHAnsi"/>
          <w:b/>
          <w:sz w:val="24"/>
          <w:szCs w:val="24"/>
        </w:rPr>
        <w:t>VI. Zrównoważone rolnictwo (…)</w:t>
      </w:r>
    </w:p>
    <w:p w14:paraId="3C1EFDA8" w14:textId="1FDEE758" w:rsidR="00EC50CF" w:rsidRPr="00EC50CF" w:rsidRDefault="00EC50CF" w:rsidP="00DA08EC">
      <w:pPr>
        <w:pStyle w:val="PABNagwek2"/>
        <w:spacing w:before="120" w:line="276" w:lineRule="auto"/>
        <w:jc w:val="left"/>
        <w:outlineLvl w:val="9"/>
        <w:rPr>
          <w:rFonts w:asciiTheme="majorHAnsi" w:hAnsiTheme="majorHAnsi" w:cstheme="majorHAnsi"/>
          <w:b w:val="0"/>
          <w:bCs/>
          <w:sz w:val="24"/>
          <w:szCs w:val="24"/>
        </w:rPr>
      </w:pPr>
      <w:r w:rsidRPr="00EC50CF">
        <w:rPr>
          <w:rFonts w:asciiTheme="majorHAnsi" w:hAnsiTheme="majorHAnsi" w:cstheme="majorHAnsi"/>
          <w:b w:val="0"/>
          <w:bCs/>
          <w:sz w:val="24"/>
          <w:szCs w:val="24"/>
        </w:rPr>
        <w:t>Działanie: Planowanie i gospodarowanie na gruntach rolnych (…), będzie miało bezpośredni</w:t>
      </w:r>
      <w:r w:rsidR="00993565">
        <w:rPr>
          <w:rFonts w:asciiTheme="majorHAnsi" w:hAnsiTheme="majorHAnsi" w:cstheme="majorHAnsi"/>
          <w:b w:val="0"/>
          <w:bCs/>
          <w:sz w:val="24"/>
          <w:szCs w:val="24"/>
        </w:rPr>
        <w:t>,</w:t>
      </w:r>
      <w:r w:rsidRPr="00EC50CF">
        <w:rPr>
          <w:rFonts w:asciiTheme="majorHAnsi" w:hAnsiTheme="majorHAnsi" w:cstheme="majorHAnsi"/>
          <w:b w:val="0"/>
          <w:bCs/>
          <w:sz w:val="24"/>
          <w:szCs w:val="24"/>
        </w:rPr>
        <w:t xml:space="preserve"> pozytywny i długoterminowy wpływ na zasoby naturalne, ze względu na wzrost ilości zadrzewień na terenach rolniczych. Kolejne z działań: Dostosowanie produkcji rolniczej (…), w aspekcie długofalowym będzie przyczyniało się do poprawy stanu zasobów leśnych</w:t>
      </w:r>
      <w:r w:rsidR="00884817">
        <w:rPr>
          <w:rFonts w:asciiTheme="majorHAnsi" w:hAnsiTheme="majorHAnsi" w:cstheme="majorHAnsi"/>
          <w:b w:val="0"/>
          <w:bCs/>
          <w:sz w:val="24"/>
          <w:szCs w:val="24"/>
        </w:rPr>
        <w:br/>
      </w:r>
      <w:r w:rsidRPr="00EC50CF">
        <w:rPr>
          <w:rFonts w:asciiTheme="majorHAnsi" w:hAnsiTheme="majorHAnsi" w:cstheme="majorHAnsi"/>
          <w:b w:val="0"/>
          <w:bCs/>
          <w:sz w:val="24"/>
          <w:szCs w:val="24"/>
        </w:rPr>
        <w:t>w wyniku zmniejszenia emisji zanieczyszczeń z rolnictwa. Działanie: Rozwój i zwiększenie stopnia wykorzystania OZE (…), może na etapie budowy generować krótkotrwałe negatywne oddziaływania związane z potencjalną wycinką drzew i krzewów. Natomiast na etapie eksploatacji, działanie przyczyni się do ograniczenia zużycia paliw kopalnych i zmniejszeni</w:t>
      </w:r>
      <w:r w:rsidR="003522C7">
        <w:rPr>
          <w:rFonts w:asciiTheme="majorHAnsi" w:hAnsiTheme="majorHAnsi" w:cstheme="majorHAnsi"/>
          <w:b w:val="0"/>
          <w:bCs/>
          <w:sz w:val="24"/>
          <w:szCs w:val="24"/>
        </w:rPr>
        <w:t>a</w:t>
      </w:r>
      <w:r w:rsidRPr="00EC50CF">
        <w:rPr>
          <w:rFonts w:asciiTheme="majorHAnsi" w:hAnsiTheme="majorHAnsi" w:cstheme="majorHAnsi"/>
          <w:b w:val="0"/>
          <w:bCs/>
          <w:sz w:val="24"/>
          <w:szCs w:val="24"/>
        </w:rPr>
        <w:t xml:space="preserve"> zapotrzebowania na zasoby naturalne. </w:t>
      </w:r>
    </w:p>
    <w:p w14:paraId="0BF5F977" w14:textId="104713E5" w:rsidR="00EC50CF" w:rsidRPr="00EC50CF" w:rsidRDefault="00EC50CF" w:rsidP="00DA08EC">
      <w:pPr>
        <w:spacing w:before="120" w:after="0"/>
        <w:rPr>
          <w:rFonts w:asciiTheme="majorHAnsi" w:eastAsia="Calibri" w:hAnsiTheme="majorHAnsi" w:cstheme="majorHAnsi"/>
          <w:b/>
          <w:sz w:val="24"/>
          <w:szCs w:val="24"/>
        </w:rPr>
      </w:pPr>
      <w:r w:rsidRPr="00EC50CF">
        <w:rPr>
          <w:rFonts w:asciiTheme="majorHAnsi" w:eastAsia="Calibri" w:hAnsiTheme="majorHAnsi" w:cstheme="majorHAnsi"/>
          <w:b/>
          <w:sz w:val="24"/>
          <w:szCs w:val="24"/>
        </w:rPr>
        <w:t xml:space="preserve">VII. Transport i </w:t>
      </w:r>
      <w:proofErr w:type="spellStart"/>
      <w:r w:rsidRPr="00EC50CF">
        <w:rPr>
          <w:rFonts w:asciiTheme="majorHAnsi" w:eastAsia="Calibri" w:hAnsiTheme="majorHAnsi" w:cstheme="majorHAnsi"/>
          <w:b/>
          <w:sz w:val="24"/>
          <w:szCs w:val="24"/>
        </w:rPr>
        <w:t>elektromobilność</w:t>
      </w:r>
      <w:proofErr w:type="spellEnd"/>
      <w:r w:rsidRPr="00EC50CF">
        <w:rPr>
          <w:rFonts w:asciiTheme="majorHAnsi" w:eastAsia="Calibri" w:hAnsiTheme="majorHAnsi" w:cstheme="majorHAnsi"/>
          <w:b/>
          <w:sz w:val="24"/>
          <w:szCs w:val="24"/>
        </w:rPr>
        <w:t>, kolej, ścieżki rowerowe</w:t>
      </w:r>
    </w:p>
    <w:p w14:paraId="766FFF20" w14:textId="1845FE0B" w:rsidR="00EC50CF" w:rsidRPr="00EC50CF" w:rsidRDefault="00EC50CF" w:rsidP="00DA08EC">
      <w:pPr>
        <w:spacing w:before="120" w:after="0"/>
        <w:rPr>
          <w:rFonts w:asciiTheme="majorHAnsi" w:hAnsiTheme="majorHAnsi" w:cstheme="majorHAnsi"/>
          <w:sz w:val="24"/>
          <w:szCs w:val="24"/>
        </w:rPr>
      </w:pPr>
      <w:r w:rsidRPr="00EC50CF">
        <w:rPr>
          <w:rFonts w:asciiTheme="majorHAnsi" w:hAnsiTheme="majorHAnsi" w:cstheme="majorHAnsi"/>
          <w:sz w:val="24"/>
          <w:szCs w:val="24"/>
        </w:rPr>
        <w:t xml:space="preserve">Niektóre działania zaplanowane w ramach kierunku VII, będą generowały typowe oddziaływania związane z etapem budowy: Inwestycje w infrastrukturę drogową (…), Wspieranie inwestycji i rozwiązań zwiększających dostępność do infrastruktury wykorzystywanej przez ruch pieszy i rowerowy. Większość działań w ramach omawianego kierunku, będzie </w:t>
      </w:r>
      <w:r w:rsidR="00A82C9F">
        <w:rPr>
          <w:rFonts w:asciiTheme="majorHAnsi" w:hAnsiTheme="majorHAnsi" w:cstheme="majorHAnsi"/>
          <w:sz w:val="24"/>
          <w:szCs w:val="24"/>
        </w:rPr>
        <w:t>źródłem</w:t>
      </w:r>
      <w:r w:rsidR="00C13D84">
        <w:rPr>
          <w:rFonts w:asciiTheme="majorHAnsi" w:hAnsiTheme="majorHAnsi" w:cstheme="majorHAnsi"/>
          <w:sz w:val="24"/>
          <w:szCs w:val="24"/>
        </w:rPr>
        <w:t xml:space="preserve"> </w:t>
      </w:r>
      <w:r w:rsidR="00A82C9F">
        <w:rPr>
          <w:rFonts w:asciiTheme="majorHAnsi" w:hAnsiTheme="majorHAnsi" w:cstheme="majorHAnsi"/>
          <w:sz w:val="24"/>
          <w:szCs w:val="24"/>
        </w:rPr>
        <w:t>wpływów</w:t>
      </w:r>
      <w:r w:rsidRPr="00EC50CF">
        <w:rPr>
          <w:rFonts w:asciiTheme="majorHAnsi" w:hAnsiTheme="majorHAnsi" w:cstheme="majorHAnsi"/>
          <w:sz w:val="24"/>
          <w:szCs w:val="24"/>
        </w:rPr>
        <w:t xml:space="preserve"> o charakterze pozytywnym i długoterminowym polegających na oszczędności zasobów naturalnych dzięki wprowadzeniu rozwiązań niskoemisyjnych: Poprawa efektywności energetycznej</w:t>
      </w:r>
      <w:r w:rsidR="008334A5">
        <w:rPr>
          <w:rFonts w:asciiTheme="majorHAnsi" w:hAnsiTheme="majorHAnsi" w:cstheme="majorHAnsi"/>
          <w:sz w:val="24"/>
          <w:szCs w:val="24"/>
        </w:rPr>
        <w:t xml:space="preserve"> </w:t>
      </w:r>
      <w:r w:rsidRPr="00EC50CF">
        <w:rPr>
          <w:rFonts w:asciiTheme="majorHAnsi" w:hAnsiTheme="majorHAnsi" w:cstheme="majorHAnsi"/>
          <w:sz w:val="24"/>
          <w:szCs w:val="24"/>
        </w:rPr>
        <w:t>i zmniejszenie emisyjności transportu (…), Inwestycje w energooszczędną i odporną na zmiany klimatu infrastrukturę drogową</w:t>
      </w:r>
      <w:r w:rsidR="008E0442">
        <w:rPr>
          <w:rFonts w:asciiTheme="majorHAnsi" w:hAnsiTheme="majorHAnsi" w:cstheme="majorHAnsi"/>
          <w:sz w:val="24"/>
          <w:szCs w:val="24"/>
        </w:rPr>
        <w:br/>
      </w:r>
      <w:r w:rsidRPr="00EC50CF">
        <w:rPr>
          <w:rFonts w:asciiTheme="majorHAnsi" w:hAnsiTheme="majorHAnsi" w:cstheme="majorHAnsi"/>
          <w:sz w:val="24"/>
          <w:szCs w:val="24"/>
        </w:rPr>
        <w:t>i kolejową, Wspieranie inwestycji i rozwiązań zwiększających dostępność do infrastruktury wykorzystywanej przez ruch pieszy i rowerowy.</w:t>
      </w:r>
    </w:p>
    <w:p w14:paraId="419B77F8" w14:textId="595F52AD" w:rsidR="00EC50CF" w:rsidRPr="00EC50CF" w:rsidRDefault="002128A2" w:rsidP="00DA08EC">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VIII</w:t>
      </w:r>
      <w:r w:rsidR="00EC50CF" w:rsidRPr="00EC50CF">
        <w:rPr>
          <w:rFonts w:asciiTheme="majorHAnsi" w:eastAsia="Calibri" w:hAnsiTheme="majorHAnsi" w:cstheme="majorHAnsi"/>
          <w:b/>
          <w:sz w:val="24"/>
          <w:szCs w:val="24"/>
        </w:rPr>
        <w:t>. Gospodarka w obiegu zamkniętym (…)</w:t>
      </w:r>
    </w:p>
    <w:p w14:paraId="04563CFD" w14:textId="1C406F7E" w:rsidR="00EC50CF" w:rsidRPr="00EC50CF" w:rsidRDefault="00EC50CF" w:rsidP="00DA08EC">
      <w:pPr>
        <w:pStyle w:val="NormalnyWeb"/>
        <w:spacing w:before="120" w:beforeAutospacing="0" w:after="0" w:afterAutospacing="0" w:line="276" w:lineRule="auto"/>
        <w:rPr>
          <w:rFonts w:asciiTheme="majorHAnsi" w:hAnsiTheme="majorHAnsi" w:cstheme="majorHAnsi"/>
          <w:bCs/>
          <w:color w:val="4F6228" w:themeColor="accent3" w:themeShade="80"/>
          <w:sz w:val="24"/>
          <w:szCs w:val="24"/>
        </w:rPr>
      </w:pPr>
      <w:r w:rsidRPr="00EC50CF">
        <w:rPr>
          <w:rFonts w:asciiTheme="majorHAnsi" w:eastAsia="Calibri" w:hAnsiTheme="majorHAnsi" w:cstheme="majorHAnsi"/>
          <w:bCs/>
          <w:sz w:val="24"/>
          <w:szCs w:val="24"/>
        </w:rPr>
        <w:t xml:space="preserve">W ramach kierunku </w:t>
      </w:r>
      <w:r w:rsidR="002128A2">
        <w:rPr>
          <w:rFonts w:asciiTheme="majorHAnsi" w:eastAsia="Calibri" w:hAnsiTheme="majorHAnsi" w:cstheme="majorHAnsi"/>
          <w:bCs/>
          <w:sz w:val="24"/>
          <w:szCs w:val="24"/>
        </w:rPr>
        <w:t>VIII</w:t>
      </w:r>
      <w:r w:rsidRPr="00EC50CF">
        <w:rPr>
          <w:rFonts w:asciiTheme="majorHAnsi" w:eastAsia="Calibri" w:hAnsiTheme="majorHAnsi" w:cstheme="majorHAnsi"/>
          <w:bCs/>
          <w:sz w:val="24"/>
          <w:szCs w:val="24"/>
        </w:rPr>
        <w:t>, większość zaplanowanych działań będzie pośredni</w:t>
      </w:r>
      <w:r w:rsidR="00AD29A0">
        <w:rPr>
          <w:rFonts w:asciiTheme="majorHAnsi" w:eastAsia="Calibri" w:hAnsiTheme="majorHAnsi" w:cstheme="majorHAnsi"/>
          <w:bCs/>
          <w:sz w:val="24"/>
          <w:szCs w:val="24"/>
        </w:rPr>
        <w:t>o</w:t>
      </w:r>
      <w:r w:rsidRPr="00EC50CF">
        <w:rPr>
          <w:rFonts w:asciiTheme="majorHAnsi" w:eastAsia="Calibri" w:hAnsiTheme="majorHAnsi" w:cstheme="majorHAnsi"/>
          <w:bCs/>
          <w:sz w:val="24"/>
          <w:szCs w:val="24"/>
        </w:rPr>
        <w:t>, pozytywn</w:t>
      </w:r>
      <w:r w:rsidR="00AD29A0">
        <w:rPr>
          <w:rFonts w:asciiTheme="majorHAnsi" w:eastAsia="Calibri" w:hAnsiTheme="majorHAnsi" w:cstheme="majorHAnsi"/>
          <w:bCs/>
          <w:sz w:val="24"/>
          <w:szCs w:val="24"/>
        </w:rPr>
        <w:t>ie</w:t>
      </w:r>
      <w:r w:rsidRPr="00EC50CF">
        <w:rPr>
          <w:rFonts w:asciiTheme="majorHAnsi" w:eastAsia="Calibri" w:hAnsiTheme="majorHAnsi" w:cstheme="majorHAnsi"/>
          <w:bCs/>
          <w:sz w:val="24"/>
          <w:szCs w:val="24"/>
        </w:rPr>
        <w:t>, znacząc</w:t>
      </w:r>
      <w:r w:rsidR="00AD29A0">
        <w:rPr>
          <w:rFonts w:asciiTheme="majorHAnsi" w:eastAsia="Calibri" w:hAnsiTheme="majorHAnsi" w:cstheme="majorHAnsi"/>
          <w:bCs/>
          <w:sz w:val="24"/>
          <w:szCs w:val="24"/>
        </w:rPr>
        <w:t>o</w:t>
      </w:r>
      <w:r w:rsidRPr="00EC50CF">
        <w:rPr>
          <w:rFonts w:asciiTheme="majorHAnsi" w:eastAsia="Calibri" w:hAnsiTheme="majorHAnsi" w:cstheme="majorHAnsi"/>
          <w:bCs/>
          <w:sz w:val="24"/>
          <w:szCs w:val="24"/>
        </w:rPr>
        <w:t xml:space="preserve"> i długoterminow</w:t>
      </w:r>
      <w:r w:rsidR="00AD29A0">
        <w:rPr>
          <w:rFonts w:asciiTheme="majorHAnsi" w:eastAsia="Calibri" w:hAnsiTheme="majorHAnsi" w:cstheme="majorHAnsi"/>
          <w:bCs/>
          <w:sz w:val="24"/>
          <w:szCs w:val="24"/>
        </w:rPr>
        <w:t>o</w:t>
      </w:r>
      <w:r w:rsidRPr="00EC50CF">
        <w:rPr>
          <w:rFonts w:asciiTheme="majorHAnsi" w:eastAsia="Calibri" w:hAnsiTheme="majorHAnsi" w:cstheme="majorHAnsi"/>
          <w:bCs/>
          <w:sz w:val="24"/>
          <w:szCs w:val="24"/>
        </w:rPr>
        <w:t xml:space="preserve"> </w:t>
      </w:r>
      <w:r w:rsidR="00AD29A0">
        <w:rPr>
          <w:rFonts w:asciiTheme="majorHAnsi" w:eastAsia="Calibri" w:hAnsiTheme="majorHAnsi" w:cstheme="majorHAnsi"/>
          <w:bCs/>
          <w:sz w:val="24"/>
          <w:szCs w:val="24"/>
        </w:rPr>
        <w:t>oddziaływało</w:t>
      </w:r>
      <w:r w:rsidR="00AD29A0" w:rsidRPr="00EC50CF">
        <w:rPr>
          <w:rFonts w:asciiTheme="majorHAnsi" w:eastAsia="Calibri" w:hAnsiTheme="majorHAnsi" w:cstheme="majorHAnsi"/>
          <w:bCs/>
          <w:sz w:val="24"/>
          <w:szCs w:val="24"/>
        </w:rPr>
        <w:t xml:space="preserve"> </w:t>
      </w:r>
      <w:r w:rsidRPr="00EC50CF">
        <w:rPr>
          <w:rFonts w:asciiTheme="majorHAnsi" w:eastAsia="Calibri" w:hAnsiTheme="majorHAnsi" w:cstheme="majorHAnsi"/>
          <w:bCs/>
          <w:sz w:val="24"/>
          <w:szCs w:val="24"/>
        </w:rPr>
        <w:t>na zasoby naturalne, p</w:t>
      </w:r>
      <w:r w:rsidR="00DD6630">
        <w:rPr>
          <w:rFonts w:asciiTheme="majorHAnsi" w:eastAsia="Calibri" w:hAnsiTheme="majorHAnsi" w:cstheme="majorHAnsi"/>
          <w:bCs/>
          <w:sz w:val="24"/>
          <w:szCs w:val="24"/>
        </w:rPr>
        <w:t>oprzez</w:t>
      </w:r>
      <w:r w:rsidRPr="00EC50CF">
        <w:rPr>
          <w:rFonts w:asciiTheme="majorHAnsi" w:eastAsia="Calibri" w:hAnsiTheme="majorHAnsi" w:cstheme="majorHAnsi"/>
          <w:bCs/>
          <w:sz w:val="24"/>
          <w:szCs w:val="24"/>
        </w:rPr>
        <w:t xml:space="preserve"> ograniczeni</w:t>
      </w:r>
      <w:r w:rsidR="00DD6630">
        <w:rPr>
          <w:rFonts w:asciiTheme="majorHAnsi" w:eastAsia="Calibri" w:hAnsiTheme="majorHAnsi" w:cstheme="majorHAnsi"/>
          <w:bCs/>
          <w:sz w:val="24"/>
          <w:szCs w:val="24"/>
        </w:rPr>
        <w:t>e</w:t>
      </w:r>
      <w:r w:rsidRPr="00EC50CF">
        <w:rPr>
          <w:rFonts w:asciiTheme="majorHAnsi" w:eastAsia="Calibri" w:hAnsiTheme="majorHAnsi" w:cstheme="majorHAnsi"/>
          <w:bCs/>
          <w:sz w:val="24"/>
          <w:szCs w:val="24"/>
        </w:rPr>
        <w:t xml:space="preserve"> zużycia</w:t>
      </w:r>
      <w:r w:rsidR="00DD6630">
        <w:rPr>
          <w:rFonts w:asciiTheme="majorHAnsi" w:eastAsia="Calibri" w:hAnsiTheme="majorHAnsi" w:cstheme="majorHAnsi"/>
          <w:bCs/>
          <w:sz w:val="24"/>
          <w:szCs w:val="24"/>
        </w:rPr>
        <w:br/>
      </w:r>
      <w:r w:rsidRPr="00EC50CF">
        <w:rPr>
          <w:rFonts w:asciiTheme="majorHAnsi" w:eastAsia="Calibri" w:hAnsiTheme="majorHAnsi" w:cstheme="majorHAnsi"/>
          <w:bCs/>
          <w:sz w:val="24"/>
          <w:szCs w:val="24"/>
        </w:rPr>
        <w:t>i zmniejszen</w:t>
      </w:r>
      <w:r w:rsidR="00DD6630">
        <w:rPr>
          <w:rFonts w:asciiTheme="majorHAnsi" w:eastAsia="Calibri" w:hAnsiTheme="majorHAnsi" w:cstheme="majorHAnsi"/>
          <w:bCs/>
          <w:sz w:val="24"/>
          <w:szCs w:val="24"/>
        </w:rPr>
        <w:t>ie</w:t>
      </w:r>
      <w:r w:rsidRPr="00EC50CF">
        <w:rPr>
          <w:rFonts w:asciiTheme="majorHAnsi" w:eastAsia="Calibri" w:hAnsiTheme="majorHAnsi" w:cstheme="majorHAnsi"/>
          <w:bCs/>
          <w:sz w:val="24"/>
          <w:szCs w:val="24"/>
        </w:rPr>
        <w:t xml:space="preserve"> zapotrzebowania na surowce naturalne.</w:t>
      </w:r>
    </w:p>
    <w:p w14:paraId="7B6E6BDB" w14:textId="77777777" w:rsidR="00EC50CF" w:rsidRPr="00EC50CF" w:rsidRDefault="00EC50CF" w:rsidP="00DA08EC">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r w:rsidRPr="00EC50CF">
        <w:rPr>
          <w:rStyle w:val="Wyrnieniedelikatne"/>
          <w:rFonts w:asciiTheme="majorHAnsi" w:eastAsiaTheme="majorEastAsia" w:hAnsiTheme="majorHAnsi" w:cstheme="majorHAnsi"/>
          <w:b w:val="0"/>
          <w:color w:val="auto"/>
          <w:sz w:val="24"/>
          <w:szCs w:val="24"/>
        </w:rPr>
        <w:t>Działanie:</w:t>
      </w:r>
      <w:r w:rsidRPr="00EC50CF">
        <w:rPr>
          <w:rFonts w:asciiTheme="majorHAnsi" w:hAnsiTheme="majorHAnsi" w:cstheme="majorHAnsi"/>
          <w:sz w:val="24"/>
          <w:szCs w:val="24"/>
        </w:rPr>
        <w:t xml:space="preserve"> </w:t>
      </w:r>
      <w:r w:rsidRPr="00EC50CF">
        <w:rPr>
          <w:rStyle w:val="Wyrnieniedelikatne"/>
          <w:rFonts w:asciiTheme="majorHAnsi" w:eastAsiaTheme="majorEastAsia" w:hAnsiTheme="majorHAnsi" w:cstheme="majorHAnsi"/>
          <w:b w:val="0"/>
          <w:color w:val="auto"/>
          <w:sz w:val="24"/>
          <w:szCs w:val="24"/>
        </w:rPr>
        <w:t>Monitorowanie GOZ (…), będzie miało pomijalny wpływ na krajobraz.</w:t>
      </w:r>
    </w:p>
    <w:p w14:paraId="562CA85E" w14:textId="38F3A644" w:rsidR="00EC50CF" w:rsidRPr="00EC50CF" w:rsidRDefault="002128A2" w:rsidP="00DA08EC">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I</w:t>
      </w:r>
      <w:r w:rsidR="00EC50CF" w:rsidRPr="00EC50CF">
        <w:rPr>
          <w:rFonts w:asciiTheme="majorHAnsi" w:eastAsia="Calibri" w:hAnsiTheme="majorHAnsi" w:cstheme="majorHAnsi"/>
          <w:b/>
          <w:sz w:val="24"/>
          <w:szCs w:val="24"/>
        </w:rPr>
        <w:t>X. Gospodarka wodno-ściekowa</w:t>
      </w:r>
    </w:p>
    <w:p w14:paraId="0A440913" w14:textId="39C08012" w:rsidR="00EC50CF" w:rsidRDefault="00EC50CF" w:rsidP="00DA08EC">
      <w:pPr>
        <w:pStyle w:val="PABNagwek2"/>
        <w:spacing w:before="120" w:line="276" w:lineRule="auto"/>
        <w:jc w:val="left"/>
        <w:outlineLvl w:val="9"/>
        <w:rPr>
          <w:rFonts w:asciiTheme="majorHAnsi" w:hAnsiTheme="majorHAnsi" w:cstheme="majorHAnsi"/>
          <w:b w:val="0"/>
          <w:bCs/>
          <w:sz w:val="24"/>
          <w:szCs w:val="24"/>
        </w:rPr>
      </w:pPr>
      <w:r w:rsidRPr="00EC50CF">
        <w:rPr>
          <w:rFonts w:asciiTheme="majorHAnsi" w:hAnsiTheme="majorHAnsi" w:cstheme="majorHAnsi"/>
          <w:b w:val="0"/>
          <w:bCs/>
          <w:sz w:val="24"/>
          <w:szCs w:val="24"/>
        </w:rPr>
        <w:t>W ramach omawianego kierunku, wszystkie planowane działania będą generowały negatywne oddziaływanie na zasoby naturalne na etapie budowy, związane z potencjalną wycinką drzew i krzewów (bezpośredni negatywny wpływ na zasoby leśne). Wielkość oddziaływania uzależniona będzie od skali inwestycji i rodzaju prowadzonych prac. Ponadto działanie: Zapewnienie mieszkańcom województwa stabilnych dostaw wody, będzie pozytywn</w:t>
      </w:r>
      <w:r w:rsidR="00D03385">
        <w:rPr>
          <w:rFonts w:asciiTheme="majorHAnsi" w:hAnsiTheme="majorHAnsi" w:cstheme="majorHAnsi"/>
          <w:b w:val="0"/>
          <w:bCs/>
          <w:sz w:val="24"/>
          <w:szCs w:val="24"/>
        </w:rPr>
        <w:t>i</w:t>
      </w:r>
      <w:r w:rsidRPr="00EC50CF">
        <w:rPr>
          <w:rFonts w:asciiTheme="majorHAnsi" w:hAnsiTheme="majorHAnsi" w:cstheme="majorHAnsi"/>
          <w:b w:val="0"/>
          <w:bCs/>
          <w:sz w:val="24"/>
          <w:szCs w:val="24"/>
        </w:rPr>
        <w:t>e</w:t>
      </w:r>
      <w:r w:rsidR="00D03385">
        <w:rPr>
          <w:rFonts w:asciiTheme="majorHAnsi" w:hAnsiTheme="majorHAnsi" w:cstheme="majorHAnsi"/>
          <w:b w:val="0"/>
          <w:bCs/>
          <w:sz w:val="24"/>
          <w:szCs w:val="24"/>
        </w:rPr>
        <w:t>,</w:t>
      </w:r>
      <w:r w:rsidRPr="00EC50CF">
        <w:rPr>
          <w:rFonts w:asciiTheme="majorHAnsi" w:hAnsiTheme="majorHAnsi" w:cstheme="majorHAnsi"/>
          <w:b w:val="0"/>
          <w:bCs/>
          <w:sz w:val="24"/>
          <w:szCs w:val="24"/>
        </w:rPr>
        <w:t xml:space="preserve"> pośredni</w:t>
      </w:r>
      <w:r w:rsidR="00D03385">
        <w:rPr>
          <w:rFonts w:asciiTheme="majorHAnsi" w:hAnsiTheme="majorHAnsi" w:cstheme="majorHAnsi"/>
          <w:b w:val="0"/>
          <w:bCs/>
          <w:sz w:val="24"/>
          <w:szCs w:val="24"/>
        </w:rPr>
        <w:t>o</w:t>
      </w:r>
      <w:r w:rsidRPr="00EC50CF">
        <w:rPr>
          <w:rFonts w:asciiTheme="majorHAnsi" w:hAnsiTheme="majorHAnsi" w:cstheme="majorHAnsi"/>
          <w:b w:val="0"/>
          <w:bCs/>
          <w:sz w:val="24"/>
          <w:szCs w:val="24"/>
        </w:rPr>
        <w:t xml:space="preserve"> i długoterminow</w:t>
      </w:r>
      <w:r w:rsidR="00D03385">
        <w:rPr>
          <w:rFonts w:asciiTheme="majorHAnsi" w:hAnsiTheme="majorHAnsi" w:cstheme="majorHAnsi"/>
          <w:b w:val="0"/>
          <w:bCs/>
          <w:sz w:val="24"/>
          <w:szCs w:val="24"/>
        </w:rPr>
        <w:t>o</w:t>
      </w:r>
      <w:r w:rsidRPr="00EC50CF">
        <w:rPr>
          <w:rFonts w:asciiTheme="majorHAnsi" w:hAnsiTheme="majorHAnsi" w:cstheme="majorHAnsi"/>
          <w:b w:val="0"/>
          <w:bCs/>
          <w:sz w:val="24"/>
          <w:szCs w:val="24"/>
        </w:rPr>
        <w:t xml:space="preserve"> </w:t>
      </w:r>
      <w:r w:rsidR="00D03385">
        <w:rPr>
          <w:rFonts w:asciiTheme="majorHAnsi" w:hAnsiTheme="majorHAnsi" w:cstheme="majorHAnsi"/>
          <w:b w:val="0"/>
          <w:bCs/>
          <w:sz w:val="24"/>
          <w:szCs w:val="24"/>
        </w:rPr>
        <w:t>wpływało</w:t>
      </w:r>
      <w:r w:rsidR="00D03385" w:rsidRPr="00EC50CF">
        <w:rPr>
          <w:rFonts w:asciiTheme="majorHAnsi" w:hAnsiTheme="majorHAnsi" w:cstheme="majorHAnsi"/>
          <w:b w:val="0"/>
          <w:bCs/>
          <w:sz w:val="24"/>
          <w:szCs w:val="24"/>
        </w:rPr>
        <w:t xml:space="preserve"> </w:t>
      </w:r>
      <w:r w:rsidRPr="00EC50CF">
        <w:rPr>
          <w:rFonts w:asciiTheme="majorHAnsi" w:hAnsiTheme="majorHAnsi" w:cstheme="majorHAnsi"/>
          <w:b w:val="0"/>
          <w:bCs/>
          <w:sz w:val="24"/>
          <w:szCs w:val="24"/>
        </w:rPr>
        <w:t>na zasoby leśne,</w:t>
      </w:r>
      <w:r w:rsidR="00616277">
        <w:rPr>
          <w:rFonts w:asciiTheme="majorHAnsi" w:hAnsiTheme="majorHAnsi" w:cstheme="majorHAnsi"/>
          <w:b w:val="0"/>
          <w:bCs/>
          <w:sz w:val="24"/>
          <w:szCs w:val="24"/>
        </w:rPr>
        <w:t xml:space="preserve"> </w:t>
      </w:r>
      <w:r w:rsidRPr="00EC50CF">
        <w:rPr>
          <w:rFonts w:asciiTheme="majorHAnsi" w:hAnsiTheme="majorHAnsi" w:cstheme="majorHAnsi"/>
          <w:b w:val="0"/>
          <w:bCs/>
          <w:sz w:val="24"/>
          <w:szCs w:val="24"/>
        </w:rPr>
        <w:t xml:space="preserve">w związku z poprawą </w:t>
      </w:r>
      <w:r w:rsidRPr="00EC50CF">
        <w:rPr>
          <w:rFonts w:asciiTheme="majorHAnsi" w:hAnsiTheme="majorHAnsi" w:cstheme="majorHAnsi"/>
          <w:b w:val="0"/>
          <w:bCs/>
          <w:sz w:val="24"/>
          <w:szCs w:val="24"/>
        </w:rPr>
        <w:lastRenderedPageBreak/>
        <w:t>warunków dla rozwoju drzewostanów w wyniku zmiany warunków wilgotnościowych</w:t>
      </w:r>
      <w:r w:rsidR="0071682E">
        <w:rPr>
          <w:rFonts w:asciiTheme="majorHAnsi" w:hAnsiTheme="majorHAnsi" w:cstheme="majorHAnsi"/>
          <w:b w:val="0"/>
          <w:bCs/>
          <w:sz w:val="24"/>
          <w:szCs w:val="24"/>
        </w:rPr>
        <w:br/>
      </w:r>
      <w:r w:rsidRPr="00EC50CF">
        <w:rPr>
          <w:rFonts w:asciiTheme="majorHAnsi" w:hAnsiTheme="majorHAnsi" w:cstheme="majorHAnsi"/>
          <w:b w:val="0"/>
          <w:bCs/>
          <w:sz w:val="24"/>
          <w:szCs w:val="24"/>
        </w:rPr>
        <w:t>w otoczeniu budowanych zbiorników wodnych.</w:t>
      </w:r>
    </w:p>
    <w:p w14:paraId="40F48CF5" w14:textId="47AB9E71" w:rsidR="002128A2" w:rsidRPr="00EC50CF" w:rsidRDefault="002128A2" w:rsidP="002128A2">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X</w:t>
      </w:r>
      <w:r w:rsidRPr="00EC50CF">
        <w:rPr>
          <w:rFonts w:asciiTheme="majorHAnsi" w:eastAsia="Calibri" w:hAnsiTheme="majorHAnsi" w:cstheme="majorHAnsi"/>
          <w:b/>
          <w:sz w:val="24"/>
          <w:szCs w:val="24"/>
        </w:rPr>
        <w:t>. Edukacja (…)</w:t>
      </w:r>
    </w:p>
    <w:p w14:paraId="00D070BE" w14:textId="6DA962BC" w:rsidR="002128A2" w:rsidRPr="00EC50CF" w:rsidRDefault="002128A2" w:rsidP="002128A2">
      <w:pPr>
        <w:pStyle w:val="PABNagwek2"/>
        <w:spacing w:before="120" w:line="276" w:lineRule="auto"/>
        <w:jc w:val="left"/>
        <w:outlineLvl w:val="9"/>
        <w:rPr>
          <w:rFonts w:asciiTheme="majorHAnsi" w:hAnsiTheme="majorHAnsi" w:cstheme="majorHAnsi"/>
          <w:b w:val="0"/>
          <w:sz w:val="24"/>
          <w:szCs w:val="24"/>
        </w:rPr>
      </w:pPr>
      <w:r w:rsidRPr="00EC50CF">
        <w:rPr>
          <w:rFonts w:asciiTheme="majorHAnsi" w:hAnsiTheme="majorHAnsi" w:cstheme="majorHAnsi"/>
          <w:b w:val="0"/>
          <w:sz w:val="24"/>
          <w:szCs w:val="24"/>
        </w:rPr>
        <w:t xml:space="preserve">Niektóre działania zaplanowane w ramach kierunku </w:t>
      </w:r>
      <w:r>
        <w:rPr>
          <w:rFonts w:asciiTheme="majorHAnsi" w:hAnsiTheme="majorHAnsi" w:cstheme="majorHAnsi"/>
          <w:b w:val="0"/>
          <w:sz w:val="24"/>
          <w:szCs w:val="24"/>
        </w:rPr>
        <w:t>X</w:t>
      </w:r>
      <w:r w:rsidRPr="00EC50CF">
        <w:rPr>
          <w:rFonts w:asciiTheme="majorHAnsi" w:hAnsiTheme="majorHAnsi" w:cstheme="majorHAnsi"/>
          <w:b w:val="0"/>
          <w:sz w:val="24"/>
          <w:szCs w:val="24"/>
        </w:rPr>
        <w:t xml:space="preserve"> będą pozytywnie i pośrednio oddziaływać na zasoby naturalne, przyczyniając się do ograniczenia zużycia paliw kopalnych</w:t>
      </w:r>
      <w:r>
        <w:rPr>
          <w:rFonts w:asciiTheme="majorHAnsi" w:hAnsiTheme="majorHAnsi" w:cstheme="majorHAnsi"/>
          <w:b w:val="0"/>
          <w:sz w:val="24"/>
          <w:szCs w:val="24"/>
        </w:rPr>
        <w:br/>
      </w:r>
      <w:r w:rsidRPr="00EC50CF">
        <w:rPr>
          <w:rFonts w:asciiTheme="majorHAnsi" w:hAnsiTheme="majorHAnsi" w:cstheme="majorHAnsi"/>
          <w:b w:val="0"/>
          <w:sz w:val="24"/>
          <w:szCs w:val="24"/>
        </w:rPr>
        <w:t>i zmniejszeni</w:t>
      </w:r>
      <w:r w:rsidR="00E67F84">
        <w:rPr>
          <w:rFonts w:asciiTheme="majorHAnsi" w:hAnsiTheme="majorHAnsi" w:cstheme="majorHAnsi"/>
          <w:b w:val="0"/>
          <w:sz w:val="24"/>
          <w:szCs w:val="24"/>
        </w:rPr>
        <w:t>a</w:t>
      </w:r>
      <w:r w:rsidRPr="00EC50CF">
        <w:rPr>
          <w:rFonts w:asciiTheme="majorHAnsi" w:hAnsiTheme="majorHAnsi" w:cstheme="majorHAnsi"/>
          <w:b w:val="0"/>
          <w:sz w:val="24"/>
          <w:szCs w:val="24"/>
        </w:rPr>
        <w:t xml:space="preserve"> zapotrzebowania na zasoby naturalne</w:t>
      </w:r>
      <w:r w:rsidR="005D10CE">
        <w:rPr>
          <w:rFonts w:asciiTheme="majorHAnsi" w:hAnsiTheme="majorHAnsi" w:cstheme="majorHAnsi"/>
          <w:b w:val="0"/>
          <w:sz w:val="24"/>
          <w:szCs w:val="24"/>
        </w:rPr>
        <w:t>,</w:t>
      </w:r>
      <w:r w:rsidRPr="00EC50CF">
        <w:rPr>
          <w:rFonts w:asciiTheme="majorHAnsi" w:hAnsiTheme="majorHAnsi" w:cstheme="majorHAnsi"/>
          <w:b w:val="0"/>
          <w:sz w:val="24"/>
          <w:szCs w:val="24"/>
        </w:rPr>
        <w:t xml:space="preserve"> w wyniku wzrostu świadomości społecznej: Kampania edukacyjna ukierunkowana na przeciwdziałanie skutkom zmian klimatu, Działania edukacyjne w zakresie gospodarki niskoemisyjnej i poprawy efektywności energetycznej (…), Wsparcie dla działań w ramach e-edukacja, Działania informacyjne</w:t>
      </w:r>
      <w:r>
        <w:rPr>
          <w:rFonts w:asciiTheme="majorHAnsi" w:hAnsiTheme="majorHAnsi" w:cstheme="majorHAnsi"/>
          <w:b w:val="0"/>
          <w:sz w:val="24"/>
          <w:szCs w:val="24"/>
        </w:rPr>
        <w:br/>
      </w:r>
      <w:r w:rsidRPr="00EC50CF">
        <w:rPr>
          <w:rFonts w:asciiTheme="majorHAnsi" w:hAnsiTheme="majorHAnsi" w:cstheme="majorHAnsi"/>
          <w:b w:val="0"/>
          <w:sz w:val="24"/>
          <w:szCs w:val="24"/>
        </w:rPr>
        <w:t xml:space="preserve">w zakresie gospodarki niskoemisyjnej i poprawy efektywności energetycznej, </w:t>
      </w:r>
      <w:r w:rsidR="001111B2" w:rsidRPr="001111B2">
        <w:rPr>
          <w:rFonts w:asciiTheme="majorHAnsi" w:hAnsiTheme="majorHAnsi" w:cstheme="majorHAnsi"/>
          <w:b w:val="0"/>
          <w:sz w:val="24"/>
          <w:szCs w:val="24"/>
        </w:rPr>
        <w:t>Działania edukacyjne w zakresie ochrony bioróżnorodności</w:t>
      </w:r>
      <w:r w:rsidRPr="00EC50CF">
        <w:rPr>
          <w:rFonts w:asciiTheme="majorHAnsi" w:hAnsiTheme="majorHAnsi" w:cstheme="majorHAnsi"/>
          <w:b w:val="0"/>
          <w:sz w:val="24"/>
          <w:szCs w:val="24"/>
        </w:rPr>
        <w:t>, Edukacja rolników (…).</w:t>
      </w:r>
    </w:p>
    <w:p w14:paraId="111DD802" w14:textId="62997995" w:rsidR="002128A2" w:rsidRPr="002128A2" w:rsidRDefault="002128A2" w:rsidP="00DA08EC">
      <w:pPr>
        <w:pStyle w:val="PABNagwek2"/>
        <w:spacing w:before="120" w:line="276" w:lineRule="auto"/>
        <w:jc w:val="left"/>
        <w:outlineLvl w:val="9"/>
        <w:rPr>
          <w:rFonts w:asciiTheme="majorHAnsi" w:eastAsiaTheme="majorEastAsia" w:hAnsiTheme="majorHAnsi" w:cstheme="majorHAnsi"/>
          <w:b w:val="0"/>
          <w:iCs w:val="0"/>
          <w:sz w:val="24"/>
          <w:szCs w:val="24"/>
        </w:rPr>
      </w:pPr>
      <w:r w:rsidRPr="00EC50CF">
        <w:rPr>
          <w:rStyle w:val="Wyrnieniedelikatne"/>
          <w:rFonts w:asciiTheme="majorHAnsi" w:eastAsiaTheme="majorEastAsia" w:hAnsiTheme="majorHAnsi" w:cstheme="majorHAnsi"/>
          <w:b w:val="0"/>
          <w:color w:val="auto"/>
          <w:sz w:val="24"/>
          <w:szCs w:val="24"/>
        </w:rPr>
        <w:t>Działania:</w:t>
      </w:r>
      <w:r w:rsidRPr="00EC50CF">
        <w:rPr>
          <w:rFonts w:asciiTheme="majorHAnsi" w:hAnsiTheme="majorHAnsi" w:cstheme="majorHAnsi"/>
          <w:b w:val="0"/>
          <w:sz w:val="24"/>
          <w:szCs w:val="24"/>
        </w:rPr>
        <w:t xml:space="preserve"> Działania obejmujące podnoszenie świadomości </w:t>
      </w:r>
      <w:r w:rsidR="001111B2">
        <w:rPr>
          <w:rFonts w:asciiTheme="majorHAnsi" w:hAnsiTheme="majorHAnsi" w:cstheme="majorHAnsi"/>
          <w:b w:val="0"/>
          <w:sz w:val="24"/>
          <w:szCs w:val="24"/>
        </w:rPr>
        <w:t>mieszkańców</w:t>
      </w:r>
      <w:r w:rsidRPr="00EC50CF">
        <w:rPr>
          <w:rFonts w:asciiTheme="majorHAnsi" w:hAnsiTheme="majorHAnsi" w:cstheme="majorHAnsi"/>
          <w:b w:val="0"/>
          <w:sz w:val="24"/>
          <w:szCs w:val="24"/>
        </w:rPr>
        <w:t xml:space="preserve"> w zakresie gospodarki odpadami (…), Wzmacnianie potencjału administracji odpowiadającej za wdrażanie działań Programu, </w:t>
      </w:r>
      <w:r w:rsidR="001111B2" w:rsidRPr="001111B2">
        <w:rPr>
          <w:rFonts w:asciiTheme="majorHAnsi" w:hAnsiTheme="majorHAnsi" w:cstheme="majorHAnsi"/>
          <w:b w:val="0"/>
          <w:sz w:val="24"/>
          <w:szCs w:val="24"/>
        </w:rPr>
        <w:t>Działania ukierunkowane na podnoszenie świadomości mieszkańców województwa w zakresie racjonalnego zużycia wody</w:t>
      </w:r>
      <w:r w:rsidRPr="001111B2">
        <w:rPr>
          <w:rFonts w:asciiTheme="majorHAnsi" w:hAnsiTheme="majorHAnsi" w:cstheme="majorHAnsi"/>
          <w:b w:val="0"/>
          <w:sz w:val="24"/>
          <w:szCs w:val="24"/>
        </w:rPr>
        <w:t xml:space="preserve">, </w:t>
      </w:r>
      <w:r w:rsidRPr="002A09AA">
        <w:rPr>
          <w:rFonts w:asciiTheme="majorHAnsi" w:hAnsiTheme="majorHAnsi" w:cstheme="majorHAnsi"/>
          <w:b w:val="0"/>
          <w:iCs w:val="0"/>
          <w:sz w:val="24"/>
          <w:szCs w:val="24"/>
        </w:rPr>
        <w:t>będą miały</w:t>
      </w:r>
      <w:r w:rsidRPr="00EC50CF">
        <w:rPr>
          <w:rStyle w:val="Wyrnieniedelikatne"/>
          <w:rFonts w:asciiTheme="majorHAnsi" w:eastAsiaTheme="majorEastAsia" w:hAnsiTheme="majorHAnsi" w:cstheme="majorHAnsi"/>
          <w:b w:val="0"/>
          <w:color w:val="auto"/>
          <w:sz w:val="24"/>
          <w:szCs w:val="24"/>
        </w:rPr>
        <w:t xml:space="preserve"> pomijalny wpływ na zasoby naturalne.</w:t>
      </w:r>
    </w:p>
    <w:p w14:paraId="6F1CD918" w14:textId="77777777" w:rsidR="00EC50CF" w:rsidRPr="00EC50CF" w:rsidRDefault="00EC50CF" w:rsidP="00DA08EC">
      <w:pPr>
        <w:spacing w:before="120" w:after="0"/>
        <w:rPr>
          <w:rFonts w:asciiTheme="majorHAnsi" w:hAnsiTheme="majorHAnsi" w:cstheme="majorHAnsi"/>
          <w:b/>
          <w:bCs/>
          <w:iCs w:val="0"/>
          <w:sz w:val="24"/>
          <w:szCs w:val="24"/>
        </w:rPr>
      </w:pPr>
      <w:r w:rsidRPr="00EC50CF">
        <w:rPr>
          <w:rFonts w:asciiTheme="majorHAnsi" w:hAnsiTheme="majorHAnsi" w:cstheme="majorHAnsi"/>
          <w:b/>
          <w:bCs/>
          <w:sz w:val="24"/>
          <w:szCs w:val="24"/>
        </w:rPr>
        <w:t>Podsumowanie:</w:t>
      </w:r>
    </w:p>
    <w:p w14:paraId="40C15A97" w14:textId="77777777" w:rsidR="00EC50CF" w:rsidRPr="00EC50CF" w:rsidRDefault="00EC50CF" w:rsidP="00DA08EC">
      <w:pPr>
        <w:spacing w:before="120" w:after="0"/>
        <w:rPr>
          <w:rFonts w:asciiTheme="majorHAnsi" w:hAnsiTheme="majorHAnsi" w:cstheme="majorHAnsi"/>
          <w:b/>
          <w:color w:val="000000" w:themeColor="text1"/>
          <w:sz w:val="24"/>
          <w:szCs w:val="24"/>
        </w:rPr>
      </w:pPr>
      <w:r w:rsidRPr="00EC50CF">
        <w:rPr>
          <w:rFonts w:asciiTheme="majorHAnsi" w:hAnsiTheme="majorHAnsi" w:cstheme="majorHAnsi"/>
          <w:b/>
          <w:color w:val="000000" w:themeColor="text1"/>
          <w:sz w:val="24"/>
          <w:szCs w:val="24"/>
        </w:rPr>
        <w:t>Oddziaływania bezpośrednie pozytywne:</w:t>
      </w:r>
    </w:p>
    <w:p w14:paraId="54BD29D9" w14:textId="399CC926" w:rsidR="00EC50CF" w:rsidRPr="00EC50CF" w:rsidRDefault="00EC50CF">
      <w:pPr>
        <w:pStyle w:val="Default"/>
        <w:numPr>
          <w:ilvl w:val="0"/>
          <w:numId w:val="11"/>
        </w:numPr>
        <w:spacing w:before="120" w:line="276" w:lineRule="auto"/>
        <w:rPr>
          <w:rFonts w:asciiTheme="majorHAnsi" w:hAnsiTheme="majorHAnsi" w:cstheme="majorHAnsi"/>
        </w:rPr>
      </w:pPr>
      <w:r w:rsidRPr="00EC50CF">
        <w:rPr>
          <w:rFonts w:asciiTheme="majorHAnsi" w:hAnsiTheme="majorHAnsi" w:cstheme="majorHAnsi"/>
        </w:rPr>
        <w:t>poprawa stanu zasobów leśnych</w:t>
      </w:r>
      <w:r w:rsidR="00342421">
        <w:rPr>
          <w:rFonts w:asciiTheme="majorHAnsi" w:hAnsiTheme="majorHAnsi" w:cstheme="majorHAnsi"/>
        </w:rPr>
        <w:t>,</w:t>
      </w:r>
      <w:r w:rsidRPr="00EC50CF">
        <w:rPr>
          <w:rFonts w:asciiTheme="majorHAnsi" w:hAnsiTheme="majorHAnsi" w:cstheme="majorHAnsi"/>
        </w:rPr>
        <w:t xml:space="preserve"> dzięki wdrożeniu działań z zakresu ochrony bioróżnorodności i dostosowania produkcji rolniczej do zmian klimatu;</w:t>
      </w:r>
    </w:p>
    <w:p w14:paraId="77FB3F3F" w14:textId="4EDD7F09" w:rsidR="00EC50CF" w:rsidRPr="00EC50CF" w:rsidRDefault="00EC50CF">
      <w:pPr>
        <w:pStyle w:val="Default"/>
        <w:numPr>
          <w:ilvl w:val="0"/>
          <w:numId w:val="11"/>
        </w:numPr>
        <w:spacing w:before="120" w:line="276" w:lineRule="auto"/>
        <w:rPr>
          <w:rFonts w:asciiTheme="majorHAnsi" w:hAnsiTheme="majorHAnsi" w:cstheme="majorHAnsi"/>
        </w:rPr>
      </w:pPr>
      <w:r w:rsidRPr="00EC50CF">
        <w:rPr>
          <w:rFonts w:asciiTheme="majorHAnsi" w:hAnsiTheme="majorHAnsi" w:cstheme="majorHAnsi"/>
        </w:rPr>
        <w:t>wzrost ilości zasobów leśnych</w:t>
      </w:r>
      <w:r w:rsidR="00342421">
        <w:rPr>
          <w:rFonts w:asciiTheme="majorHAnsi" w:hAnsiTheme="majorHAnsi" w:cstheme="majorHAnsi"/>
        </w:rPr>
        <w:t>,</w:t>
      </w:r>
      <w:r w:rsidRPr="00EC50CF">
        <w:rPr>
          <w:rFonts w:asciiTheme="majorHAnsi" w:hAnsiTheme="majorHAnsi" w:cstheme="majorHAnsi"/>
        </w:rPr>
        <w:t xml:space="preserve"> dzięki realizacji działań w zakresie błękitno-zielonej infrastruktury, ochrony bioróżnorodności i zrównoważonego rolnictwa (zwiększanie powierzchni terenów zielonych, tworzenie parków i ogrodów botanicznych, właściwe gospodarowania na gruntach rolnych);</w:t>
      </w:r>
    </w:p>
    <w:p w14:paraId="7CB656C8" w14:textId="77777777" w:rsidR="00EC50CF" w:rsidRPr="00EC50CF" w:rsidRDefault="00EC50CF" w:rsidP="00DA08EC">
      <w:pPr>
        <w:spacing w:before="120" w:after="0"/>
        <w:rPr>
          <w:rFonts w:asciiTheme="majorHAnsi" w:hAnsiTheme="majorHAnsi" w:cstheme="majorHAnsi"/>
          <w:b/>
          <w:sz w:val="24"/>
          <w:szCs w:val="24"/>
        </w:rPr>
      </w:pPr>
      <w:r w:rsidRPr="00EC50CF">
        <w:rPr>
          <w:rFonts w:asciiTheme="majorHAnsi" w:hAnsiTheme="majorHAnsi" w:cstheme="majorHAnsi"/>
          <w:b/>
          <w:sz w:val="24"/>
          <w:szCs w:val="24"/>
        </w:rPr>
        <w:t>Odziaływania pośrednie pozytywne:</w:t>
      </w:r>
    </w:p>
    <w:p w14:paraId="7A2C4371" w14:textId="225F5A02" w:rsidR="00EC50CF" w:rsidRPr="00EC50CF" w:rsidRDefault="00EC50CF">
      <w:pPr>
        <w:pStyle w:val="Default"/>
        <w:numPr>
          <w:ilvl w:val="0"/>
          <w:numId w:val="11"/>
        </w:numPr>
        <w:spacing w:before="120" w:line="276" w:lineRule="auto"/>
        <w:rPr>
          <w:rFonts w:asciiTheme="majorHAnsi" w:hAnsiTheme="majorHAnsi" w:cstheme="majorHAnsi"/>
        </w:rPr>
      </w:pPr>
      <w:r w:rsidRPr="00EC50CF">
        <w:rPr>
          <w:rFonts w:asciiTheme="majorHAnsi" w:hAnsiTheme="majorHAnsi" w:cstheme="majorHAnsi"/>
        </w:rPr>
        <w:t>poprawa warunków dla rozwoju drzewostanów</w:t>
      </w:r>
      <w:r w:rsidR="00342421">
        <w:rPr>
          <w:rFonts w:asciiTheme="majorHAnsi" w:hAnsiTheme="majorHAnsi" w:cstheme="majorHAnsi"/>
        </w:rPr>
        <w:t>,</w:t>
      </w:r>
      <w:r w:rsidRPr="00EC50CF">
        <w:rPr>
          <w:rFonts w:asciiTheme="majorHAnsi" w:hAnsiTheme="majorHAnsi" w:cstheme="majorHAnsi"/>
        </w:rPr>
        <w:t xml:space="preserve"> w wyniku zmiany warunków wilgotnościowych w otoczeniu realizowanych obiektów retencyjnych;</w:t>
      </w:r>
    </w:p>
    <w:p w14:paraId="0F2451F2" w14:textId="3F0CBB1F" w:rsidR="00EC50CF" w:rsidRPr="00EC50CF" w:rsidRDefault="00EC50CF">
      <w:pPr>
        <w:pStyle w:val="Default"/>
        <w:numPr>
          <w:ilvl w:val="0"/>
          <w:numId w:val="11"/>
        </w:numPr>
        <w:spacing w:before="120" w:line="276" w:lineRule="auto"/>
        <w:rPr>
          <w:rFonts w:asciiTheme="majorHAnsi" w:hAnsiTheme="majorHAnsi" w:cstheme="majorHAnsi"/>
        </w:rPr>
      </w:pPr>
      <w:r w:rsidRPr="00EC50CF">
        <w:rPr>
          <w:rFonts w:asciiTheme="majorHAnsi" w:hAnsiTheme="majorHAnsi" w:cstheme="majorHAnsi"/>
        </w:rPr>
        <w:t>wzrost zasobów złóż torfów i zmniejszenie ryzyka pożarów</w:t>
      </w:r>
      <w:r w:rsidR="00342421">
        <w:rPr>
          <w:rFonts w:asciiTheme="majorHAnsi" w:hAnsiTheme="majorHAnsi" w:cstheme="majorHAnsi"/>
        </w:rPr>
        <w:t>,</w:t>
      </w:r>
      <w:r w:rsidRPr="00EC50CF">
        <w:rPr>
          <w:rFonts w:asciiTheme="majorHAnsi" w:hAnsiTheme="majorHAnsi" w:cstheme="majorHAnsi"/>
        </w:rPr>
        <w:t xml:space="preserve"> w wyniku </w:t>
      </w:r>
      <w:proofErr w:type="spellStart"/>
      <w:r w:rsidRPr="00EC50CF">
        <w:rPr>
          <w:rFonts w:asciiTheme="majorHAnsi" w:hAnsiTheme="majorHAnsi" w:cstheme="majorHAnsi"/>
        </w:rPr>
        <w:t>renaturyzacji</w:t>
      </w:r>
      <w:proofErr w:type="spellEnd"/>
      <w:r w:rsidRPr="00EC50CF">
        <w:rPr>
          <w:rFonts w:asciiTheme="majorHAnsi" w:hAnsiTheme="majorHAnsi" w:cstheme="majorHAnsi"/>
        </w:rPr>
        <w:t xml:space="preserve"> mokradeł;</w:t>
      </w:r>
    </w:p>
    <w:p w14:paraId="7F68692F" w14:textId="6673572C" w:rsidR="00EC50CF" w:rsidRPr="00EC50CF" w:rsidRDefault="00EC50CF">
      <w:pPr>
        <w:pStyle w:val="Default"/>
        <w:numPr>
          <w:ilvl w:val="0"/>
          <w:numId w:val="11"/>
        </w:numPr>
        <w:spacing w:before="120" w:line="276" w:lineRule="auto"/>
        <w:rPr>
          <w:rFonts w:asciiTheme="majorHAnsi" w:hAnsiTheme="majorHAnsi" w:cstheme="majorHAnsi"/>
        </w:rPr>
      </w:pPr>
      <w:r w:rsidRPr="00EC50CF">
        <w:rPr>
          <w:rFonts w:asciiTheme="majorHAnsi" w:hAnsiTheme="majorHAnsi" w:cstheme="majorHAnsi"/>
        </w:rPr>
        <w:t>oszczędność zasobów naturalnych</w:t>
      </w:r>
      <w:r w:rsidR="00342421">
        <w:rPr>
          <w:rFonts w:asciiTheme="majorHAnsi" w:hAnsiTheme="majorHAnsi" w:cstheme="majorHAnsi"/>
        </w:rPr>
        <w:t>,</w:t>
      </w:r>
      <w:r w:rsidRPr="00EC50CF">
        <w:rPr>
          <w:rFonts w:asciiTheme="majorHAnsi" w:hAnsiTheme="majorHAnsi" w:cstheme="majorHAnsi"/>
        </w:rPr>
        <w:t xml:space="preserve"> dzięki wprowadzeniu szeregu działań edukacyjnych w zakresie przeciwdziałania zmianom klimatu;</w:t>
      </w:r>
    </w:p>
    <w:p w14:paraId="639819B9" w14:textId="6CAE5C64" w:rsidR="004B1C8C" w:rsidRDefault="00EC50CF">
      <w:pPr>
        <w:pStyle w:val="Default"/>
        <w:numPr>
          <w:ilvl w:val="0"/>
          <w:numId w:val="11"/>
        </w:numPr>
        <w:spacing w:before="120" w:line="276" w:lineRule="auto"/>
        <w:rPr>
          <w:rFonts w:asciiTheme="majorHAnsi" w:hAnsiTheme="majorHAnsi" w:cstheme="majorHAnsi"/>
        </w:rPr>
      </w:pPr>
      <w:r w:rsidRPr="00EC50CF">
        <w:rPr>
          <w:rFonts w:asciiTheme="majorHAnsi" w:hAnsiTheme="majorHAnsi" w:cstheme="majorHAnsi"/>
        </w:rPr>
        <w:t>ograniczenie zużycia paliw kopalnych oraz zmniejszenie zapotrzebowania na zasoby naturalne</w:t>
      </w:r>
      <w:r w:rsidR="00342421">
        <w:rPr>
          <w:rFonts w:asciiTheme="majorHAnsi" w:hAnsiTheme="majorHAnsi" w:cstheme="majorHAnsi"/>
        </w:rPr>
        <w:t>,</w:t>
      </w:r>
      <w:r w:rsidRPr="00EC50CF">
        <w:rPr>
          <w:rFonts w:asciiTheme="majorHAnsi" w:hAnsiTheme="majorHAnsi" w:cstheme="majorHAnsi"/>
        </w:rPr>
        <w:t xml:space="preserve"> dzięki wdrożeniu inwestycji dot</w:t>
      </w:r>
      <w:r w:rsidR="00F3691A">
        <w:rPr>
          <w:rFonts w:asciiTheme="majorHAnsi" w:hAnsiTheme="majorHAnsi" w:cstheme="majorHAnsi"/>
        </w:rPr>
        <w:t>yczących</w:t>
      </w:r>
      <w:r w:rsidRPr="00EC50CF">
        <w:rPr>
          <w:rFonts w:asciiTheme="majorHAnsi" w:hAnsiTheme="majorHAnsi" w:cstheme="majorHAnsi"/>
        </w:rPr>
        <w:t xml:space="preserve"> poprawy efektywności energetycznej, wytwarzania energii ze źródeł odnawialnych, ograniczeniu emisyjności transportu</w:t>
      </w:r>
      <w:r w:rsidR="00122777">
        <w:rPr>
          <w:rFonts w:asciiTheme="majorHAnsi" w:hAnsiTheme="majorHAnsi" w:cstheme="majorHAnsi"/>
        </w:rPr>
        <w:t xml:space="preserve"> </w:t>
      </w:r>
      <w:r w:rsidRPr="00EC50CF">
        <w:rPr>
          <w:rFonts w:asciiTheme="majorHAnsi" w:hAnsiTheme="majorHAnsi" w:cstheme="majorHAnsi"/>
        </w:rPr>
        <w:t>i wdrożeniu GOZ;</w:t>
      </w:r>
    </w:p>
    <w:p w14:paraId="65CFB70D" w14:textId="4A670A8A" w:rsidR="00EC50CF" w:rsidRPr="004B1C8C" w:rsidRDefault="004B1C8C" w:rsidP="004B1C8C">
      <w:pPr>
        <w:spacing w:after="0" w:line="240" w:lineRule="auto"/>
        <w:rPr>
          <w:rFonts w:asciiTheme="majorHAnsi" w:hAnsiTheme="majorHAnsi" w:cstheme="majorHAnsi"/>
          <w:iCs w:val="0"/>
          <w:color w:val="000000"/>
          <w:sz w:val="24"/>
          <w:szCs w:val="24"/>
        </w:rPr>
      </w:pPr>
      <w:r>
        <w:rPr>
          <w:rFonts w:asciiTheme="majorHAnsi" w:hAnsiTheme="majorHAnsi" w:cstheme="majorHAnsi"/>
        </w:rPr>
        <w:br w:type="page"/>
      </w:r>
    </w:p>
    <w:p w14:paraId="5D1FAC8A" w14:textId="77777777" w:rsidR="00EC50CF" w:rsidRPr="00EC50CF" w:rsidRDefault="00EC50CF" w:rsidP="00EC50CF">
      <w:pPr>
        <w:pStyle w:val="NormalnyWeb"/>
        <w:spacing w:before="120" w:beforeAutospacing="0" w:after="0" w:afterAutospacing="0" w:line="276" w:lineRule="auto"/>
        <w:rPr>
          <w:rFonts w:asciiTheme="majorHAnsi" w:hAnsiTheme="majorHAnsi" w:cstheme="majorHAnsi"/>
          <w:b/>
          <w:sz w:val="24"/>
          <w:szCs w:val="24"/>
        </w:rPr>
      </w:pPr>
      <w:r w:rsidRPr="00EC50CF">
        <w:rPr>
          <w:rFonts w:asciiTheme="majorHAnsi" w:hAnsiTheme="majorHAnsi" w:cstheme="majorHAnsi"/>
          <w:b/>
          <w:sz w:val="24"/>
          <w:szCs w:val="24"/>
        </w:rPr>
        <w:lastRenderedPageBreak/>
        <w:t>Odziaływania bezpośrednie negatywne:</w:t>
      </w:r>
    </w:p>
    <w:p w14:paraId="232B1E46" w14:textId="646B3A17" w:rsidR="00EC50CF" w:rsidRPr="00EC50CF" w:rsidRDefault="00EC50CF">
      <w:pPr>
        <w:pStyle w:val="Default"/>
        <w:numPr>
          <w:ilvl w:val="0"/>
          <w:numId w:val="11"/>
        </w:numPr>
        <w:spacing w:before="120" w:line="276" w:lineRule="auto"/>
        <w:rPr>
          <w:rFonts w:asciiTheme="majorHAnsi" w:hAnsiTheme="majorHAnsi" w:cstheme="majorHAnsi"/>
        </w:rPr>
      </w:pPr>
      <w:r w:rsidRPr="00EC50CF">
        <w:rPr>
          <w:rFonts w:asciiTheme="majorHAnsi" w:hAnsiTheme="majorHAnsi" w:cstheme="majorHAnsi"/>
        </w:rPr>
        <w:t>potencjalna wycinka drzew i krzewów</w:t>
      </w:r>
      <w:r w:rsidR="0042706D">
        <w:rPr>
          <w:rFonts w:asciiTheme="majorHAnsi" w:hAnsiTheme="majorHAnsi" w:cstheme="majorHAnsi"/>
        </w:rPr>
        <w:t>,</w:t>
      </w:r>
      <w:r w:rsidRPr="00EC50CF">
        <w:rPr>
          <w:rFonts w:asciiTheme="majorHAnsi" w:hAnsiTheme="majorHAnsi" w:cstheme="majorHAnsi"/>
        </w:rPr>
        <w:t xml:space="preserve"> w wyniku realizacji poszczególnych inwestycji w zakresie OZE, oczyszczalni ścieków, zbiorników retencyjnych, infrastruktury drogowej, pieszej, rowerowej (zubożenie zasobów leśnych);</w:t>
      </w:r>
    </w:p>
    <w:p w14:paraId="48352BBC" w14:textId="77777777" w:rsidR="00EC50CF" w:rsidRPr="00EC50CF" w:rsidRDefault="00EC50CF" w:rsidP="00AB4B4C">
      <w:pPr>
        <w:spacing w:before="120" w:after="0"/>
        <w:rPr>
          <w:rFonts w:asciiTheme="majorHAnsi" w:hAnsiTheme="majorHAnsi" w:cstheme="majorHAnsi"/>
          <w:b/>
          <w:sz w:val="24"/>
          <w:szCs w:val="24"/>
        </w:rPr>
      </w:pPr>
      <w:r w:rsidRPr="00EC50CF">
        <w:rPr>
          <w:rFonts w:asciiTheme="majorHAnsi" w:hAnsiTheme="majorHAnsi" w:cstheme="majorHAnsi"/>
          <w:b/>
          <w:sz w:val="24"/>
          <w:szCs w:val="24"/>
        </w:rPr>
        <w:t>Odziaływania pośrednie negatywne:</w:t>
      </w:r>
    </w:p>
    <w:p w14:paraId="0B0F44E7" w14:textId="5BA5CBE8" w:rsidR="00306586" w:rsidRPr="00AB4B4C" w:rsidRDefault="00EC50CF">
      <w:pPr>
        <w:pStyle w:val="Default"/>
        <w:numPr>
          <w:ilvl w:val="0"/>
          <w:numId w:val="11"/>
        </w:numPr>
        <w:spacing w:before="120" w:line="276" w:lineRule="auto"/>
      </w:pPr>
      <w:r w:rsidRPr="00EC50CF">
        <w:rPr>
          <w:rFonts w:asciiTheme="majorHAnsi" w:hAnsiTheme="majorHAnsi" w:cstheme="majorHAnsi"/>
        </w:rPr>
        <w:t>nie zidentyfikowano.</w:t>
      </w:r>
    </w:p>
    <w:p w14:paraId="57A098F9" w14:textId="1D055773" w:rsidR="003C2BAD" w:rsidRPr="00EB6F31" w:rsidRDefault="005662ED" w:rsidP="00AB4B4C">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173" w:name="_Toc118386966"/>
      <w:r w:rsidRPr="00BA5E23">
        <w:rPr>
          <w:rStyle w:val="Wyrnieniedelikatne"/>
          <w:rFonts w:asciiTheme="majorHAnsi" w:eastAsiaTheme="majorEastAsia" w:hAnsiTheme="majorHAnsi" w:cstheme="majorHAnsi"/>
          <w:bCs/>
          <w:color w:val="auto"/>
          <w:sz w:val="24"/>
          <w:szCs w:val="24"/>
        </w:rPr>
        <w:t>Wpływ na różnorodność biologiczną, zwierzęta, rośliny, obszary chronione</w:t>
      </w:r>
      <w:bookmarkEnd w:id="173"/>
      <w:r w:rsidR="00DD3A49" w:rsidRPr="00BA5E23">
        <w:rPr>
          <w:rStyle w:val="Wyrnieniedelikatne"/>
          <w:rFonts w:asciiTheme="majorHAnsi" w:eastAsiaTheme="majorEastAsia" w:hAnsiTheme="majorHAnsi" w:cstheme="majorHAnsi"/>
          <w:bCs/>
          <w:color w:val="auto"/>
          <w:sz w:val="24"/>
          <w:szCs w:val="24"/>
        </w:rPr>
        <w:t xml:space="preserve"> </w:t>
      </w:r>
    </w:p>
    <w:p w14:paraId="61525723" w14:textId="4AE05DBE" w:rsidR="00EB6F31" w:rsidRPr="00EB6F31" w:rsidRDefault="00EB6F31" w:rsidP="00AB4B4C">
      <w:pPr>
        <w:pStyle w:val="PABNagwek2"/>
        <w:spacing w:before="120" w:line="276" w:lineRule="auto"/>
        <w:jc w:val="left"/>
        <w:outlineLvl w:val="9"/>
        <w:rPr>
          <w:rFonts w:asciiTheme="majorHAnsi" w:hAnsiTheme="majorHAnsi" w:cstheme="majorHAnsi"/>
          <w:bCs/>
          <w:sz w:val="24"/>
          <w:szCs w:val="24"/>
        </w:rPr>
      </w:pPr>
      <w:r w:rsidRPr="00EB6F31">
        <w:rPr>
          <w:rStyle w:val="Wyrnieniedelikatne"/>
          <w:rFonts w:asciiTheme="majorHAnsi" w:eastAsiaTheme="majorEastAsia" w:hAnsiTheme="majorHAnsi" w:cstheme="majorHAnsi"/>
          <w:color w:val="auto"/>
          <w:sz w:val="24"/>
          <w:szCs w:val="24"/>
        </w:rPr>
        <w:t xml:space="preserve">I. </w:t>
      </w:r>
      <w:r w:rsidRPr="00EB6F31">
        <w:rPr>
          <w:rFonts w:asciiTheme="majorHAnsi" w:hAnsiTheme="majorHAnsi" w:cstheme="majorHAnsi"/>
          <w:bCs/>
          <w:sz w:val="24"/>
          <w:szCs w:val="24"/>
        </w:rPr>
        <w:t xml:space="preserve">Zarządzanie energią, poprawa efektywności energetycznej </w:t>
      </w:r>
      <w:r w:rsidR="005008DD">
        <w:rPr>
          <w:rFonts w:asciiTheme="majorHAnsi" w:hAnsiTheme="majorHAnsi" w:cstheme="majorHAnsi"/>
          <w:bCs/>
          <w:sz w:val="24"/>
          <w:szCs w:val="24"/>
        </w:rPr>
        <w:t>oraz</w:t>
      </w:r>
      <w:r w:rsidRPr="00EB6F31">
        <w:rPr>
          <w:rFonts w:asciiTheme="majorHAnsi" w:hAnsiTheme="majorHAnsi" w:cstheme="majorHAnsi"/>
          <w:bCs/>
          <w:sz w:val="24"/>
          <w:szCs w:val="24"/>
        </w:rPr>
        <w:t xml:space="preserve"> wykorzystanie odnawialnych źródeł energii (…)</w:t>
      </w:r>
    </w:p>
    <w:p w14:paraId="285AA7E0" w14:textId="314CB6FD" w:rsidR="00B93E41" w:rsidRPr="00B93E41" w:rsidRDefault="00B93E41" w:rsidP="00AB4B4C">
      <w:pPr>
        <w:pStyle w:val="PABNagwek2"/>
        <w:spacing w:before="120" w:line="276" w:lineRule="auto"/>
        <w:jc w:val="left"/>
        <w:outlineLvl w:val="9"/>
        <w:rPr>
          <w:rFonts w:asciiTheme="majorHAnsi" w:hAnsiTheme="majorHAnsi" w:cstheme="majorHAnsi"/>
          <w:b w:val="0"/>
          <w:bCs/>
          <w:sz w:val="24"/>
          <w:szCs w:val="24"/>
        </w:rPr>
      </w:pPr>
      <w:r w:rsidRPr="00B93E41">
        <w:rPr>
          <w:rFonts w:asciiTheme="majorHAnsi" w:hAnsiTheme="majorHAnsi" w:cstheme="majorHAnsi"/>
          <w:b w:val="0"/>
          <w:bCs/>
          <w:sz w:val="24"/>
          <w:szCs w:val="24"/>
        </w:rPr>
        <w:t>W ramach omawianego kierunku, negatywne oddziaływanie na florę i faunę, na etapie budowy będzie generowało działanie: Rozwój wykorzystania OZE (…). Podczas prowadzonych prac budowlanych wystąpi emisja hałasu i zanieczyszczeń powietrza, płoszenie zwierząt, zwiększona śmiertelność zwierząt (m.in. ptaków w związku z montażem paneli fotowoltaicznych), potencjalna wycinka drzew i krzewów pod planowaną inwestycję, naruszenie ekosystemów glebowych, lokalne niszczenie siedlisk oraz potencjalny wpływ na obszary chronione</w:t>
      </w:r>
      <w:r w:rsidR="005809E0">
        <w:rPr>
          <w:rFonts w:asciiTheme="majorHAnsi" w:hAnsiTheme="majorHAnsi" w:cstheme="majorHAnsi"/>
          <w:b w:val="0"/>
          <w:bCs/>
          <w:sz w:val="24"/>
          <w:szCs w:val="24"/>
        </w:rPr>
        <w:t>,</w:t>
      </w:r>
      <w:r w:rsidRPr="00B93E41">
        <w:rPr>
          <w:rFonts w:asciiTheme="majorHAnsi" w:hAnsiTheme="majorHAnsi" w:cstheme="majorHAnsi"/>
          <w:b w:val="0"/>
          <w:bCs/>
          <w:sz w:val="24"/>
          <w:szCs w:val="24"/>
        </w:rPr>
        <w:t xml:space="preserve"> w przypadku lokalizacji inwestycji w ich granicach. Na etapie eksploatacji, wielkość </w:t>
      </w:r>
      <w:r w:rsidR="00743C1B">
        <w:rPr>
          <w:rFonts w:asciiTheme="majorHAnsi" w:hAnsiTheme="majorHAnsi" w:cstheme="majorHAnsi"/>
          <w:b w:val="0"/>
          <w:bCs/>
          <w:sz w:val="24"/>
          <w:szCs w:val="24"/>
        </w:rPr>
        <w:t>wpływu</w:t>
      </w:r>
      <w:r w:rsidR="00743C1B" w:rsidRPr="00B93E41">
        <w:rPr>
          <w:rFonts w:asciiTheme="majorHAnsi" w:hAnsiTheme="majorHAnsi" w:cstheme="majorHAnsi"/>
          <w:b w:val="0"/>
          <w:bCs/>
          <w:sz w:val="24"/>
          <w:szCs w:val="24"/>
        </w:rPr>
        <w:t xml:space="preserve"> </w:t>
      </w:r>
      <w:r w:rsidRPr="00B93E41">
        <w:rPr>
          <w:rFonts w:asciiTheme="majorHAnsi" w:hAnsiTheme="majorHAnsi" w:cstheme="majorHAnsi"/>
          <w:b w:val="0"/>
          <w:bCs/>
          <w:sz w:val="24"/>
          <w:szCs w:val="24"/>
        </w:rPr>
        <w:t>będzie uzależniona od skali i rodzaju inwestycji. Prognozuje się zwiększoną śmiertelność zwierząt (m.in. ptaków i nietoperzy</w:t>
      </w:r>
      <w:r w:rsidR="005809E0">
        <w:rPr>
          <w:rFonts w:asciiTheme="majorHAnsi" w:hAnsiTheme="majorHAnsi" w:cstheme="majorHAnsi"/>
          <w:b w:val="0"/>
          <w:bCs/>
          <w:sz w:val="24"/>
          <w:szCs w:val="24"/>
        </w:rPr>
        <w:t>,</w:t>
      </w:r>
      <w:r w:rsidRPr="00B93E41">
        <w:rPr>
          <w:rFonts w:asciiTheme="majorHAnsi" w:hAnsiTheme="majorHAnsi" w:cstheme="majorHAnsi"/>
          <w:b w:val="0"/>
          <w:bCs/>
          <w:sz w:val="24"/>
          <w:szCs w:val="24"/>
        </w:rPr>
        <w:t xml:space="preserve"> w związku z budową turbin wiatrowych), utrudnienia w migracji ryb i innych organizmów wodnych</w:t>
      </w:r>
      <w:r w:rsidR="005809E0">
        <w:rPr>
          <w:rFonts w:asciiTheme="majorHAnsi" w:hAnsiTheme="majorHAnsi" w:cstheme="majorHAnsi"/>
          <w:b w:val="0"/>
          <w:bCs/>
          <w:sz w:val="24"/>
          <w:szCs w:val="24"/>
        </w:rPr>
        <w:t>,</w:t>
      </w:r>
      <w:r w:rsidRPr="00B93E41">
        <w:rPr>
          <w:rFonts w:asciiTheme="majorHAnsi" w:hAnsiTheme="majorHAnsi" w:cstheme="majorHAnsi"/>
          <w:b w:val="0"/>
          <w:bCs/>
          <w:sz w:val="24"/>
          <w:szCs w:val="24"/>
        </w:rPr>
        <w:t xml:space="preserve"> w wyniku realizacji </w:t>
      </w:r>
      <w:r w:rsidR="00743C1B">
        <w:rPr>
          <w:rFonts w:asciiTheme="majorHAnsi" w:hAnsiTheme="majorHAnsi" w:cstheme="majorHAnsi"/>
          <w:b w:val="0"/>
          <w:bCs/>
          <w:sz w:val="24"/>
          <w:szCs w:val="24"/>
        </w:rPr>
        <w:t>przedsięwzięć</w:t>
      </w:r>
      <w:r w:rsidR="00743C1B" w:rsidRPr="00B93E41">
        <w:rPr>
          <w:rFonts w:asciiTheme="majorHAnsi" w:hAnsiTheme="majorHAnsi" w:cstheme="majorHAnsi"/>
          <w:b w:val="0"/>
          <w:bCs/>
          <w:sz w:val="24"/>
          <w:szCs w:val="24"/>
        </w:rPr>
        <w:t xml:space="preserve"> </w:t>
      </w:r>
      <w:r w:rsidRPr="00B93E41">
        <w:rPr>
          <w:rFonts w:asciiTheme="majorHAnsi" w:hAnsiTheme="majorHAnsi" w:cstheme="majorHAnsi"/>
          <w:b w:val="0"/>
          <w:bCs/>
          <w:sz w:val="24"/>
          <w:szCs w:val="24"/>
        </w:rPr>
        <w:t>związanych z energetyką wodną (oddziaływanie bezpośrednie negatywne), zajęcie powierzchni biologicznie czynnych, na których potencjalnie mogą występować siedliska</w:t>
      </w:r>
      <w:r w:rsidR="005809E0">
        <w:rPr>
          <w:rFonts w:asciiTheme="majorHAnsi" w:hAnsiTheme="majorHAnsi" w:cstheme="majorHAnsi"/>
          <w:b w:val="0"/>
          <w:bCs/>
          <w:sz w:val="24"/>
          <w:szCs w:val="24"/>
        </w:rPr>
        <w:br/>
      </w:r>
      <w:r w:rsidRPr="00B93E41">
        <w:rPr>
          <w:rFonts w:asciiTheme="majorHAnsi" w:hAnsiTheme="majorHAnsi" w:cstheme="majorHAnsi"/>
          <w:b w:val="0"/>
          <w:bCs/>
          <w:sz w:val="24"/>
          <w:szCs w:val="24"/>
        </w:rPr>
        <w:t>i gatunki chronione (w przypadku realizacji wielkopowierzchniowych farm fotowoltaicznych)</w:t>
      </w:r>
      <w:r w:rsidR="00975210">
        <w:rPr>
          <w:rFonts w:asciiTheme="majorHAnsi" w:hAnsiTheme="majorHAnsi" w:cstheme="majorHAnsi"/>
          <w:b w:val="0"/>
          <w:bCs/>
          <w:sz w:val="24"/>
          <w:szCs w:val="24"/>
        </w:rPr>
        <w:t>.</w:t>
      </w:r>
      <w:r w:rsidRPr="00B93E41">
        <w:rPr>
          <w:rFonts w:asciiTheme="majorHAnsi" w:hAnsiTheme="majorHAnsi" w:cstheme="majorHAnsi"/>
          <w:b w:val="0"/>
          <w:bCs/>
          <w:sz w:val="24"/>
          <w:szCs w:val="24"/>
        </w:rPr>
        <w:t xml:space="preserve"> Jednocześnie pozytywnym aspektem wdrażania OZE, będzie poprawa stanu różnorodności biologicznej i obszarów chronionych</w:t>
      </w:r>
      <w:r w:rsidR="00484917">
        <w:rPr>
          <w:rFonts w:asciiTheme="majorHAnsi" w:hAnsiTheme="majorHAnsi" w:cstheme="majorHAnsi"/>
          <w:b w:val="0"/>
          <w:bCs/>
          <w:sz w:val="24"/>
          <w:szCs w:val="24"/>
        </w:rPr>
        <w:t>,</w:t>
      </w:r>
      <w:r w:rsidRPr="00B93E41">
        <w:rPr>
          <w:rFonts w:asciiTheme="majorHAnsi" w:hAnsiTheme="majorHAnsi" w:cstheme="majorHAnsi"/>
          <w:b w:val="0"/>
          <w:bCs/>
          <w:sz w:val="24"/>
          <w:szCs w:val="24"/>
        </w:rPr>
        <w:t xml:space="preserve"> w wyniku zmniejszenia emisji zanieczyszczeń do powietrza i racjonalnego zużycia zasobów.</w:t>
      </w:r>
    </w:p>
    <w:p w14:paraId="3FAFC308" w14:textId="0AC9CFA5" w:rsidR="00EB6F31" w:rsidRPr="00EB6F31" w:rsidRDefault="00EB6F31" w:rsidP="006A7AA5">
      <w:pPr>
        <w:pStyle w:val="PABNagwek2"/>
        <w:spacing w:before="120" w:line="276" w:lineRule="auto"/>
        <w:jc w:val="left"/>
        <w:outlineLvl w:val="9"/>
        <w:rPr>
          <w:rFonts w:asciiTheme="majorHAnsi" w:hAnsiTheme="majorHAnsi" w:cstheme="majorHAnsi"/>
          <w:b w:val="0"/>
          <w:bCs/>
          <w:sz w:val="24"/>
          <w:szCs w:val="24"/>
        </w:rPr>
      </w:pPr>
      <w:r w:rsidRPr="00EB6F31">
        <w:rPr>
          <w:rFonts w:asciiTheme="majorHAnsi" w:hAnsiTheme="majorHAnsi" w:cstheme="majorHAnsi"/>
          <w:b w:val="0"/>
          <w:bCs/>
          <w:sz w:val="24"/>
          <w:szCs w:val="24"/>
        </w:rPr>
        <w:t>Większość pozostałych działań będzie miało pośredni, pozytywny i długoterminowy wpływ na różnorodność biologiczną i obszary chronione przyczyniając się do poprawy stanu siedlisk przyrodniczych, różnorodności biologicznej i obszarów chronionych</w:t>
      </w:r>
      <w:r w:rsidR="00181F65">
        <w:rPr>
          <w:rFonts w:asciiTheme="majorHAnsi" w:hAnsiTheme="majorHAnsi" w:cstheme="majorHAnsi"/>
          <w:b w:val="0"/>
          <w:bCs/>
          <w:sz w:val="24"/>
          <w:szCs w:val="24"/>
        </w:rPr>
        <w:t>,</w:t>
      </w:r>
      <w:r w:rsidRPr="00EB6F31">
        <w:rPr>
          <w:rFonts w:asciiTheme="majorHAnsi" w:hAnsiTheme="majorHAnsi" w:cstheme="majorHAnsi"/>
          <w:b w:val="0"/>
          <w:bCs/>
          <w:sz w:val="24"/>
          <w:szCs w:val="24"/>
        </w:rPr>
        <w:t xml:space="preserve"> w wyniku zmniejszenia emisji zanieczyszczeń do powietrza i racjonalnego zużycia zasobów.</w:t>
      </w:r>
    </w:p>
    <w:p w14:paraId="54D9D8A8" w14:textId="77777777" w:rsidR="00EB6F31" w:rsidRPr="00EB6F31" w:rsidRDefault="00EB6F31" w:rsidP="006A7AA5">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r w:rsidRPr="00EB6F31">
        <w:rPr>
          <w:rStyle w:val="Wyrnieniedelikatne"/>
          <w:rFonts w:asciiTheme="majorHAnsi" w:eastAsiaTheme="majorEastAsia" w:hAnsiTheme="majorHAnsi" w:cstheme="majorHAnsi"/>
          <w:b w:val="0"/>
          <w:color w:val="auto"/>
          <w:sz w:val="24"/>
          <w:szCs w:val="24"/>
        </w:rPr>
        <w:t>Działanie:</w:t>
      </w:r>
      <w:r w:rsidRPr="00EB6F31">
        <w:rPr>
          <w:rFonts w:asciiTheme="majorHAnsi" w:hAnsiTheme="majorHAnsi" w:cstheme="majorHAnsi"/>
          <w:sz w:val="24"/>
          <w:szCs w:val="24"/>
        </w:rPr>
        <w:t xml:space="preserve"> </w:t>
      </w:r>
      <w:r w:rsidRPr="00EB6F31">
        <w:rPr>
          <w:rStyle w:val="Wyrnieniedelikatne"/>
          <w:rFonts w:asciiTheme="majorHAnsi" w:eastAsiaTheme="majorEastAsia" w:hAnsiTheme="majorHAnsi" w:cstheme="majorHAnsi"/>
          <w:b w:val="0"/>
          <w:color w:val="auto"/>
          <w:sz w:val="24"/>
          <w:szCs w:val="24"/>
        </w:rPr>
        <w:t>Tworzenie ram wspierających rozwój OZE oraz efektywności energetycznej, będzie miało pomijalny wpływ na różnorodność biologiczną, zwierzęta i rośliny oraz obszary chronione.</w:t>
      </w:r>
    </w:p>
    <w:p w14:paraId="44597B33" w14:textId="4AC8D786" w:rsidR="00EB6F31" w:rsidRPr="00EB6F31" w:rsidRDefault="00EB6F31" w:rsidP="006A7AA5">
      <w:pPr>
        <w:pStyle w:val="NormalnyWeb"/>
        <w:spacing w:before="120" w:beforeAutospacing="0" w:after="0" w:afterAutospacing="0" w:line="276" w:lineRule="auto"/>
        <w:rPr>
          <w:rFonts w:asciiTheme="majorHAnsi" w:hAnsiTheme="majorHAnsi" w:cstheme="majorHAnsi"/>
          <w:b/>
          <w:bCs/>
          <w:sz w:val="24"/>
          <w:szCs w:val="24"/>
        </w:rPr>
      </w:pPr>
      <w:r w:rsidRPr="00EB6F31">
        <w:rPr>
          <w:rFonts w:asciiTheme="majorHAnsi" w:hAnsiTheme="majorHAnsi" w:cstheme="majorHAnsi"/>
          <w:b/>
          <w:bCs/>
          <w:sz w:val="24"/>
          <w:szCs w:val="24"/>
        </w:rPr>
        <w:t xml:space="preserve">II. Błękitno-zielona infrastruktura </w:t>
      </w:r>
    </w:p>
    <w:p w14:paraId="37D82905" w14:textId="4299BB45" w:rsidR="00EB6F31" w:rsidRPr="00EB6F31" w:rsidRDefault="00EB6F31" w:rsidP="006A7AA5">
      <w:pPr>
        <w:pStyle w:val="NormalnyWeb"/>
        <w:spacing w:before="120" w:beforeAutospacing="0" w:after="0" w:afterAutospacing="0" w:line="276" w:lineRule="auto"/>
        <w:rPr>
          <w:rFonts w:asciiTheme="majorHAnsi" w:hAnsiTheme="majorHAnsi" w:cstheme="majorHAnsi"/>
          <w:bCs/>
          <w:sz w:val="24"/>
          <w:szCs w:val="24"/>
        </w:rPr>
      </w:pPr>
      <w:r w:rsidRPr="00EB6F31">
        <w:rPr>
          <w:rFonts w:asciiTheme="majorHAnsi" w:hAnsiTheme="majorHAnsi" w:cstheme="majorHAnsi"/>
          <w:bCs/>
          <w:sz w:val="24"/>
          <w:szCs w:val="24"/>
        </w:rPr>
        <w:t xml:space="preserve">W ramach omawianego kierunku, wszystkie planowane działania będą miały bezpośredni, pozytywny i długoterminowy wpływ na różnorodność biologiczną. W wyniku </w:t>
      </w:r>
      <w:r w:rsidR="00BD151C">
        <w:rPr>
          <w:rFonts w:asciiTheme="majorHAnsi" w:hAnsiTheme="majorHAnsi" w:cstheme="majorHAnsi"/>
          <w:bCs/>
          <w:sz w:val="24"/>
          <w:szCs w:val="24"/>
        </w:rPr>
        <w:t>realizacji</w:t>
      </w:r>
      <w:r w:rsidRPr="00EB6F31">
        <w:rPr>
          <w:rFonts w:asciiTheme="majorHAnsi" w:hAnsiTheme="majorHAnsi" w:cstheme="majorHAnsi"/>
          <w:bCs/>
          <w:sz w:val="24"/>
          <w:szCs w:val="24"/>
        </w:rPr>
        <w:t xml:space="preserve"> działań, prognozuje się wzrost różnorodności biologicznej głównie na terenach miejskich, dzięki zwiększaniu powierzchni terenów zieleni i wprowadzeniu elementów zielonej </w:t>
      </w:r>
      <w:r w:rsidRPr="00EB6F31">
        <w:rPr>
          <w:rFonts w:asciiTheme="majorHAnsi" w:hAnsiTheme="majorHAnsi" w:cstheme="majorHAnsi"/>
          <w:bCs/>
          <w:sz w:val="24"/>
          <w:szCs w:val="24"/>
        </w:rPr>
        <w:lastRenderedPageBreak/>
        <w:t xml:space="preserve">infrastruktury, zwiększaniu istniejących systemów naturalnego odprowadzania wód deszczowych i roztopowych oraz naturalnej retencji wód opadowych. </w:t>
      </w:r>
    </w:p>
    <w:p w14:paraId="7AAA8851" w14:textId="77777777" w:rsidR="00EB6F31" w:rsidRPr="00EB6F31" w:rsidRDefault="00EB6F31" w:rsidP="006A7AA5">
      <w:pPr>
        <w:spacing w:before="120" w:after="0"/>
        <w:rPr>
          <w:rFonts w:asciiTheme="majorHAnsi" w:eastAsia="Calibri" w:hAnsiTheme="majorHAnsi" w:cstheme="majorHAnsi"/>
          <w:b/>
          <w:sz w:val="24"/>
          <w:szCs w:val="24"/>
        </w:rPr>
      </w:pPr>
      <w:r w:rsidRPr="00EB6F31">
        <w:rPr>
          <w:rFonts w:asciiTheme="majorHAnsi" w:eastAsia="Calibri" w:hAnsiTheme="majorHAnsi" w:cstheme="majorHAnsi"/>
          <w:b/>
          <w:sz w:val="24"/>
          <w:szCs w:val="24"/>
        </w:rPr>
        <w:t>III. Ochrona bioróżnorodności (…)</w:t>
      </w:r>
    </w:p>
    <w:p w14:paraId="7B3C9404" w14:textId="1FAED62F" w:rsidR="00EB6F31" w:rsidRPr="00EB6F31" w:rsidRDefault="00EB6F31" w:rsidP="00EC302A">
      <w:pPr>
        <w:pStyle w:val="NormalnyWeb"/>
        <w:spacing w:before="120" w:beforeAutospacing="0" w:after="0" w:afterAutospacing="0" w:line="276" w:lineRule="auto"/>
        <w:rPr>
          <w:rFonts w:asciiTheme="majorHAnsi" w:hAnsiTheme="majorHAnsi" w:cstheme="majorHAnsi"/>
          <w:bCs/>
          <w:color w:val="4F6228" w:themeColor="accent3" w:themeShade="80"/>
          <w:sz w:val="24"/>
          <w:szCs w:val="24"/>
        </w:rPr>
      </w:pPr>
      <w:r w:rsidRPr="00EB6F31">
        <w:rPr>
          <w:rFonts w:asciiTheme="majorHAnsi" w:eastAsia="Calibri" w:hAnsiTheme="majorHAnsi" w:cstheme="majorHAnsi"/>
          <w:bCs/>
          <w:sz w:val="24"/>
          <w:szCs w:val="24"/>
        </w:rPr>
        <w:t>W ramach kierunku III, wszystkie zaplanowane działania będą miały pozytywny</w:t>
      </w:r>
      <w:r w:rsidR="00651A8F">
        <w:rPr>
          <w:rFonts w:asciiTheme="majorHAnsi" w:eastAsia="Calibri" w:hAnsiTheme="majorHAnsi" w:cstheme="majorHAnsi"/>
          <w:bCs/>
          <w:sz w:val="24"/>
          <w:szCs w:val="24"/>
        </w:rPr>
        <w:br/>
      </w:r>
      <w:r w:rsidRPr="00EB6F31">
        <w:rPr>
          <w:rFonts w:asciiTheme="majorHAnsi" w:eastAsia="Calibri" w:hAnsiTheme="majorHAnsi" w:cstheme="majorHAnsi"/>
          <w:bCs/>
          <w:sz w:val="24"/>
          <w:szCs w:val="24"/>
        </w:rPr>
        <w:t xml:space="preserve">i długoterminowy wpływ na różnorodność biologiczną, zwierzęta, rośliny oraz obszary chronione. Realizacja działań: Opracowanie, aktualizacja oraz wdrożenie zapisów planów ochrony i planów zadań ochronnych (…) oraz Tworzenie centrów ochrony różnorodności biologicznej (…), przyczyni się do poprawy stanu siedlisk przyrodniczych, czynnej ochrony ekosystemów, siedlisk i gatunków, zahamowania spadku różnorodności biologicznej oraz wzmocnienia instrumentów ochrony dla form ochrony przyrody. </w:t>
      </w:r>
    </w:p>
    <w:p w14:paraId="5E0762C0" w14:textId="16448774" w:rsidR="00EB6F31" w:rsidRPr="00EB6F31" w:rsidRDefault="00EB6F31" w:rsidP="00EC302A">
      <w:pPr>
        <w:pStyle w:val="NormalnyWeb"/>
        <w:spacing w:before="120" w:beforeAutospacing="0" w:after="0" w:afterAutospacing="0" w:line="276" w:lineRule="auto"/>
        <w:rPr>
          <w:rFonts w:asciiTheme="majorHAnsi" w:hAnsiTheme="majorHAnsi" w:cstheme="majorHAnsi"/>
          <w:bCs/>
          <w:sz w:val="24"/>
          <w:szCs w:val="24"/>
        </w:rPr>
      </w:pPr>
      <w:r w:rsidRPr="00EB6F31">
        <w:rPr>
          <w:rFonts w:asciiTheme="majorHAnsi" w:hAnsiTheme="majorHAnsi" w:cstheme="majorHAnsi"/>
          <w:bCs/>
          <w:sz w:val="24"/>
          <w:szCs w:val="24"/>
        </w:rPr>
        <w:t>Działanie: Inwentaryzacja miejsc występowania gatunków inwazyjnych (…), przyczyni się do zahamowania rozprzestrzeniania się gatunków inwazyjnych oraz ochrony gatunków rodzimych. Z kolei Naturalizacja terenów zieleni w miastach (…), spowoduje wzrost różnorodności biologicznej w miastach</w:t>
      </w:r>
      <w:r w:rsidR="00BE4FC7">
        <w:rPr>
          <w:rFonts w:asciiTheme="majorHAnsi" w:hAnsiTheme="majorHAnsi" w:cstheme="majorHAnsi"/>
          <w:bCs/>
          <w:sz w:val="24"/>
          <w:szCs w:val="24"/>
        </w:rPr>
        <w:t>,</w:t>
      </w:r>
      <w:r w:rsidRPr="00EB6F31">
        <w:rPr>
          <w:rFonts w:asciiTheme="majorHAnsi" w:hAnsiTheme="majorHAnsi" w:cstheme="majorHAnsi"/>
          <w:bCs/>
          <w:sz w:val="24"/>
          <w:szCs w:val="24"/>
        </w:rPr>
        <w:t xml:space="preserve"> dzięki tworzeniu łąk kwietnych i ekstensywnej pielęgnacji terenów zieleni, a także </w:t>
      </w:r>
      <w:r w:rsidR="00A02CF6">
        <w:rPr>
          <w:rFonts w:asciiTheme="majorHAnsi" w:hAnsiTheme="majorHAnsi" w:cstheme="majorHAnsi"/>
          <w:bCs/>
          <w:sz w:val="24"/>
          <w:szCs w:val="24"/>
        </w:rPr>
        <w:t>zwiększenie</w:t>
      </w:r>
      <w:r w:rsidR="00A02CF6" w:rsidRPr="00EB6F31">
        <w:rPr>
          <w:rFonts w:asciiTheme="majorHAnsi" w:hAnsiTheme="majorHAnsi" w:cstheme="majorHAnsi"/>
          <w:bCs/>
          <w:sz w:val="24"/>
          <w:szCs w:val="24"/>
        </w:rPr>
        <w:t xml:space="preserve"> </w:t>
      </w:r>
      <w:r w:rsidRPr="00EB6F31">
        <w:rPr>
          <w:rFonts w:asciiTheme="majorHAnsi" w:hAnsiTheme="majorHAnsi" w:cstheme="majorHAnsi"/>
          <w:bCs/>
          <w:sz w:val="24"/>
          <w:szCs w:val="24"/>
        </w:rPr>
        <w:t>udziału rodzimych gatunków na terenach zieleni.</w:t>
      </w:r>
    </w:p>
    <w:p w14:paraId="5C643EFC" w14:textId="77777777" w:rsidR="00EB6F31" w:rsidRPr="00EB6F31" w:rsidRDefault="00EB6F31" w:rsidP="00EC302A">
      <w:pPr>
        <w:spacing w:before="120" w:after="0"/>
        <w:rPr>
          <w:rFonts w:asciiTheme="majorHAnsi" w:eastAsia="Calibri" w:hAnsiTheme="majorHAnsi" w:cstheme="majorHAnsi"/>
          <w:b/>
          <w:sz w:val="24"/>
          <w:szCs w:val="24"/>
        </w:rPr>
      </w:pPr>
      <w:r w:rsidRPr="00EB6F31">
        <w:rPr>
          <w:rFonts w:asciiTheme="majorHAnsi" w:eastAsia="Calibri" w:hAnsiTheme="majorHAnsi" w:cstheme="majorHAnsi"/>
          <w:b/>
          <w:sz w:val="24"/>
          <w:szCs w:val="24"/>
        </w:rPr>
        <w:t>IV. Retencja wody (…)</w:t>
      </w:r>
    </w:p>
    <w:p w14:paraId="14C3F299" w14:textId="02DC525E" w:rsidR="007A516D" w:rsidRPr="007A516D" w:rsidRDefault="00EB6F31" w:rsidP="00EC302A">
      <w:pPr>
        <w:pStyle w:val="PABNagwek2"/>
        <w:spacing w:before="0" w:line="276" w:lineRule="auto"/>
        <w:jc w:val="left"/>
        <w:outlineLvl w:val="9"/>
        <w:rPr>
          <w:rFonts w:asciiTheme="majorHAnsi" w:hAnsiTheme="majorHAnsi" w:cstheme="majorHAnsi"/>
          <w:b w:val="0"/>
          <w:bCs/>
          <w:sz w:val="24"/>
          <w:szCs w:val="24"/>
        </w:rPr>
      </w:pPr>
      <w:r w:rsidRPr="00EB6F31">
        <w:rPr>
          <w:rFonts w:asciiTheme="majorHAnsi" w:hAnsiTheme="majorHAnsi" w:cstheme="majorHAnsi"/>
          <w:b w:val="0"/>
          <w:bCs/>
          <w:sz w:val="24"/>
          <w:szCs w:val="24"/>
        </w:rPr>
        <w:t>W ramach omawianego kierunku, negatywne oddziaływanie na analizowany komponent środowiska na etapie budowy może generować działanie: Budowa obiektów retencjonujących wodę. W wyniku prowadzonych prac budowlanych może nastąpić zniszczenie siedlisk flory i fauny, emisja hałasu i zanieczyszczeń powietrza, płoszenie zwierząt i zwiększona ich śmiertelność, wycinka drzew i krzewów oraz potencjalny wpływ na obszary chronione</w:t>
      </w:r>
      <w:r w:rsidR="000B1671">
        <w:rPr>
          <w:rFonts w:asciiTheme="majorHAnsi" w:hAnsiTheme="majorHAnsi" w:cstheme="majorHAnsi"/>
          <w:b w:val="0"/>
          <w:bCs/>
          <w:sz w:val="24"/>
          <w:szCs w:val="24"/>
        </w:rPr>
        <w:t>,</w:t>
      </w:r>
      <w:r w:rsidRPr="00EB6F31">
        <w:rPr>
          <w:rFonts w:asciiTheme="majorHAnsi" w:hAnsiTheme="majorHAnsi" w:cstheme="majorHAnsi"/>
          <w:b w:val="0"/>
          <w:bCs/>
          <w:sz w:val="24"/>
          <w:szCs w:val="24"/>
        </w:rPr>
        <w:t xml:space="preserve"> w przypadku lokalizacji w ich granicach. </w:t>
      </w:r>
      <w:r w:rsidR="007A516D" w:rsidRPr="007A516D">
        <w:rPr>
          <w:rFonts w:asciiTheme="majorHAnsi" w:hAnsiTheme="majorHAnsi" w:cstheme="majorHAnsi"/>
          <w:b w:val="0"/>
          <w:bCs/>
          <w:sz w:val="24"/>
          <w:szCs w:val="24"/>
        </w:rPr>
        <w:t>Nieznaczny, chwilowy</w:t>
      </w:r>
      <w:r w:rsidR="00967B82">
        <w:rPr>
          <w:rFonts w:asciiTheme="majorHAnsi" w:hAnsiTheme="majorHAnsi" w:cstheme="majorHAnsi"/>
          <w:b w:val="0"/>
          <w:bCs/>
          <w:sz w:val="24"/>
          <w:szCs w:val="24"/>
        </w:rPr>
        <w:t>,</w:t>
      </w:r>
      <w:r w:rsidR="007A516D" w:rsidRPr="007A516D">
        <w:rPr>
          <w:rFonts w:asciiTheme="majorHAnsi" w:hAnsiTheme="majorHAnsi" w:cstheme="majorHAnsi"/>
          <w:b w:val="0"/>
          <w:bCs/>
          <w:sz w:val="24"/>
          <w:szCs w:val="24"/>
        </w:rPr>
        <w:t xml:space="preserve"> negatywny wpływ na lokalną florę i faunę w fazie budowy, ze względu na prowadzone prace ziemne może generować również działanie: </w:t>
      </w:r>
      <w:proofErr w:type="spellStart"/>
      <w:r w:rsidR="007A516D" w:rsidRPr="007A516D">
        <w:rPr>
          <w:rFonts w:asciiTheme="majorHAnsi" w:hAnsiTheme="majorHAnsi" w:cstheme="majorHAnsi"/>
          <w:b w:val="0"/>
          <w:bCs/>
          <w:sz w:val="24"/>
          <w:szCs w:val="24"/>
        </w:rPr>
        <w:t>Renaturyzacja</w:t>
      </w:r>
      <w:proofErr w:type="spellEnd"/>
      <w:r w:rsidR="007A516D" w:rsidRPr="007A516D">
        <w:rPr>
          <w:rFonts w:asciiTheme="majorHAnsi" w:hAnsiTheme="majorHAnsi" w:cstheme="majorHAnsi"/>
          <w:b w:val="0"/>
          <w:bCs/>
          <w:sz w:val="24"/>
          <w:szCs w:val="24"/>
        </w:rPr>
        <w:t xml:space="preserve"> rzek.</w:t>
      </w:r>
    </w:p>
    <w:p w14:paraId="0CD11E38" w14:textId="04C32137" w:rsidR="00EB6F31" w:rsidRPr="00EB6F31" w:rsidRDefault="00EB6F31" w:rsidP="006A7AA5">
      <w:pPr>
        <w:pStyle w:val="PABNagwek2"/>
        <w:spacing w:before="120" w:line="276" w:lineRule="auto"/>
        <w:jc w:val="left"/>
        <w:outlineLvl w:val="9"/>
        <w:rPr>
          <w:rFonts w:asciiTheme="majorHAnsi" w:hAnsiTheme="majorHAnsi" w:cstheme="majorHAnsi"/>
          <w:b w:val="0"/>
          <w:bCs/>
          <w:sz w:val="24"/>
          <w:szCs w:val="24"/>
        </w:rPr>
      </w:pPr>
      <w:r w:rsidRPr="00EB6F31">
        <w:rPr>
          <w:rFonts w:asciiTheme="majorHAnsi" w:hAnsiTheme="majorHAnsi" w:cstheme="majorHAnsi"/>
          <w:b w:val="0"/>
          <w:bCs/>
          <w:sz w:val="24"/>
          <w:szCs w:val="24"/>
        </w:rPr>
        <w:t xml:space="preserve">Na etapie eksploatacji, </w:t>
      </w:r>
      <w:r w:rsidR="007A516D" w:rsidRPr="007A516D">
        <w:rPr>
          <w:rFonts w:asciiTheme="majorHAnsi" w:hAnsiTheme="majorHAnsi" w:cstheme="majorHAnsi"/>
          <w:b w:val="0"/>
          <w:bCs/>
          <w:sz w:val="24"/>
          <w:szCs w:val="24"/>
        </w:rPr>
        <w:t>w związku z realizacją obiektów retencjonujących wodę,</w:t>
      </w:r>
      <w:r w:rsidR="007A516D">
        <w:rPr>
          <w:rFonts w:asciiTheme="minorHAnsi" w:hAnsiTheme="minorHAnsi" w:cstheme="minorHAnsi"/>
          <w:b w:val="0"/>
          <w:bCs/>
          <w:sz w:val="24"/>
          <w:szCs w:val="24"/>
        </w:rPr>
        <w:t xml:space="preserve"> </w:t>
      </w:r>
      <w:r w:rsidRPr="00EB6F31">
        <w:rPr>
          <w:rFonts w:asciiTheme="majorHAnsi" w:hAnsiTheme="majorHAnsi" w:cstheme="majorHAnsi"/>
          <w:b w:val="0"/>
          <w:bCs/>
          <w:sz w:val="24"/>
          <w:szCs w:val="24"/>
        </w:rPr>
        <w:t>prognozuje się potencjalne wystąpienie bariery dla migracji ryb i innych organizmów wodnych, zanik gatunków rzecznych i wykształcenie się zespołów ichtiofauny typowych dla zbiorników, zmianę warunków siedliskowych doliny rzecznej, potencjalne przecięcie korytarzy ekologicznych i wpływ na obszary chronione</w:t>
      </w:r>
      <w:r w:rsidR="00967B82">
        <w:rPr>
          <w:rFonts w:asciiTheme="majorHAnsi" w:hAnsiTheme="majorHAnsi" w:cstheme="majorHAnsi"/>
          <w:b w:val="0"/>
          <w:bCs/>
          <w:sz w:val="24"/>
          <w:szCs w:val="24"/>
        </w:rPr>
        <w:t>,</w:t>
      </w:r>
      <w:r w:rsidRPr="00EB6F31">
        <w:rPr>
          <w:rFonts w:asciiTheme="majorHAnsi" w:hAnsiTheme="majorHAnsi" w:cstheme="majorHAnsi"/>
          <w:b w:val="0"/>
          <w:bCs/>
          <w:sz w:val="24"/>
          <w:szCs w:val="24"/>
        </w:rPr>
        <w:t xml:space="preserve"> w przypadku lokalizacji inwestycji w ich granicach. Pozytywnym aspektem realizacji inwestycji, będzie wzrost bioróżnorodności, poprawa stanu fauny i flory, dzięki zwiększeniu retencyjności zlewni, powstanie nowych siedlisk dla licznych gatunków, szczególnie dla ptaków </w:t>
      </w:r>
      <w:proofErr w:type="spellStart"/>
      <w:r w:rsidRPr="00EB6F31">
        <w:rPr>
          <w:rFonts w:asciiTheme="majorHAnsi" w:hAnsiTheme="majorHAnsi" w:cstheme="majorHAnsi"/>
          <w:b w:val="0"/>
          <w:bCs/>
          <w:sz w:val="24"/>
          <w:szCs w:val="24"/>
        </w:rPr>
        <w:t>wodno</w:t>
      </w:r>
      <w:proofErr w:type="spellEnd"/>
      <w:r w:rsidRPr="00EB6F31">
        <w:rPr>
          <w:rFonts w:asciiTheme="majorHAnsi" w:hAnsiTheme="majorHAnsi" w:cstheme="majorHAnsi"/>
          <w:b w:val="0"/>
          <w:bCs/>
          <w:sz w:val="24"/>
          <w:szCs w:val="24"/>
        </w:rPr>
        <w:t xml:space="preserve"> - błotnych oraz nietoperzy</w:t>
      </w:r>
      <w:r w:rsidR="00E55DB9">
        <w:rPr>
          <w:rFonts w:asciiTheme="majorHAnsi" w:hAnsiTheme="majorHAnsi" w:cstheme="majorHAnsi"/>
          <w:b w:val="0"/>
          <w:bCs/>
          <w:sz w:val="24"/>
          <w:szCs w:val="24"/>
        </w:rPr>
        <w:br/>
      </w:r>
      <w:r w:rsidRPr="00EB6F31">
        <w:rPr>
          <w:rFonts w:asciiTheme="majorHAnsi" w:hAnsiTheme="majorHAnsi" w:cstheme="majorHAnsi"/>
          <w:b w:val="0"/>
          <w:bCs/>
          <w:sz w:val="24"/>
          <w:szCs w:val="24"/>
        </w:rPr>
        <w:t xml:space="preserve">i płazów. </w:t>
      </w:r>
    </w:p>
    <w:p w14:paraId="4D81078F" w14:textId="108C7A99" w:rsidR="00EB6F31" w:rsidRPr="00EB6F31" w:rsidRDefault="00EB6F31" w:rsidP="006A7AA5">
      <w:pPr>
        <w:pStyle w:val="PABNagwek2"/>
        <w:spacing w:before="120" w:line="276" w:lineRule="auto"/>
        <w:jc w:val="left"/>
        <w:outlineLvl w:val="9"/>
        <w:rPr>
          <w:rFonts w:asciiTheme="majorHAnsi" w:hAnsiTheme="majorHAnsi" w:cstheme="majorHAnsi"/>
          <w:b w:val="0"/>
          <w:bCs/>
          <w:sz w:val="24"/>
          <w:szCs w:val="24"/>
        </w:rPr>
      </w:pPr>
      <w:r w:rsidRPr="00EB6F31">
        <w:rPr>
          <w:rFonts w:asciiTheme="majorHAnsi" w:hAnsiTheme="majorHAnsi" w:cstheme="majorHAnsi"/>
          <w:b w:val="0"/>
          <w:bCs/>
          <w:sz w:val="24"/>
          <w:szCs w:val="24"/>
        </w:rPr>
        <w:t>Pozostałe działania planowane w ramach kierunku, będą wpływały wyłącznie</w:t>
      </w:r>
      <w:r w:rsidR="00E1075C">
        <w:rPr>
          <w:rFonts w:asciiTheme="majorHAnsi" w:hAnsiTheme="majorHAnsi" w:cstheme="majorHAnsi"/>
          <w:b w:val="0"/>
          <w:bCs/>
          <w:sz w:val="24"/>
          <w:szCs w:val="24"/>
        </w:rPr>
        <w:br/>
      </w:r>
      <w:r w:rsidRPr="00EB6F31">
        <w:rPr>
          <w:rFonts w:asciiTheme="majorHAnsi" w:hAnsiTheme="majorHAnsi" w:cstheme="majorHAnsi"/>
          <w:b w:val="0"/>
          <w:bCs/>
          <w:sz w:val="24"/>
          <w:szCs w:val="24"/>
        </w:rPr>
        <w:t>w znaczący</w:t>
      </w:r>
      <w:r w:rsidR="00D16F2B">
        <w:rPr>
          <w:rFonts w:asciiTheme="majorHAnsi" w:hAnsiTheme="majorHAnsi" w:cstheme="majorHAnsi"/>
          <w:b w:val="0"/>
          <w:bCs/>
          <w:sz w:val="24"/>
          <w:szCs w:val="24"/>
        </w:rPr>
        <w:t>,</w:t>
      </w:r>
      <w:r w:rsidRPr="00EB6F31">
        <w:rPr>
          <w:rFonts w:asciiTheme="majorHAnsi" w:hAnsiTheme="majorHAnsi" w:cstheme="majorHAnsi"/>
          <w:b w:val="0"/>
          <w:bCs/>
          <w:sz w:val="24"/>
          <w:szCs w:val="24"/>
        </w:rPr>
        <w:t xml:space="preserve"> pozytywny sposób na zasoby przyrodnicze. Przewiduje się poprawę wartości przyrodniczych i różnorodności biologicznej rzek, dolin rzecznych oraz mokradeł, przywracanie ciągłości morfologicznej rzek, umożliwienie osiągnięcia celów środowiskowych </w:t>
      </w:r>
      <w:r w:rsidRPr="00EB6F31">
        <w:rPr>
          <w:rFonts w:asciiTheme="majorHAnsi" w:hAnsiTheme="majorHAnsi" w:cstheme="majorHAnsi"/>
          <w:b w:val="0"/>
          <w:bCs/>
          <w:sz w:val="24"/>
          <w:szCs w:val="24"/>
        </w:rPr>
        <w:lastRenderedPageBreak/>
        <w:t xml:space="preserve">dla obszarów chronionych zależnych od wód oraz wzrost różnorodności biologicznej na terenach miejskich i rolnych, w wyniku zwiększenia retencji wód. </w:t>
      </w:r>
    </w:p>
    <w:p w14:paraId="7DB0631C" w14:textId="49ED5E72" w:rsidR="00EB6F31" w:rsidRPr="00EB6F31" w:rsidRDefault="00EB6F31" w:rsidP="006A7AA5">
      <w:pPr>
        <w:pStyle w:val="PABNagwek2"/>
        <w:spacing w:before="120" w:line="276" w:lineRule="auto"/>
        <w:jc w:val="left"/>
        <w:outlineLvl w:val="9"/>
        <w:rPr>
          <w:rFonts w:asciiTheme="majorHAnsi" w:eastAsia="Calibri" w:hAnsiTheme="majorHAnsi" w:cstheme="majorHAnsi"/>
          <w:b w:val="0"/>
          <w:sz w:val="24"/>
          <w:szCs w:val="24"/>
        </w:rPr>
      </w:pPr>
      <w:r w:rsidRPr="00EB6F31">
        <w:rPr>
          <w:rFonts w:asciiTheme="majorHAnsi" w:eastAsia="Calibri" w:hAnsiTheme="majorHAnsi" w:cstheme="majorHAnsi"/>
          <w:sz w:val="24"/>
          <w:szCs w:val="24"/>
        </w:rPr>
        <w:t>V. Budownictwo, z uwzględnieniem budownictwa energooszczędnego, rozwój infrastruktury (…)</w:t>
      </w:r>
    </w:p>
    <w:p w14:paraId="72D72241" w14:textId="15C44327" w:rsidR="00EB6F31" w:rsidRPr="00EB6F31" w:rsidRDefault="00EB6F31" w:rsidP="006A7AA5">
      <w:pPr>
        <w:pStyle w:val="NormalnyWeb"/>
        <w:spacing w:before="120" w:beforeAutospacing="0" w:after="0" w:afterAutospacing="0" w:line="276" w:lineRule="auto"/>
        <w:rPr>
          <w:rFonts w:asciiTheme="majorHAnsi" w:eastAsia="Calibri" w:hAnsiTheme="majorHAnsi" w:cstheme="majorHAnsi"/>
          <w:bCs/>
          <w:sz w:val="24"/>
          <w:szCs w:val="24"/>
        </w:rPr>
      </w:pPr>
      <w:r w:rsidRPr="00EB6F31">
        <w:rPr>
          <w:rFonts w:asciiTheme="majorHAnsi" w:eastAsia="Calibri" w:hAnsiTheme="majorHAnsi" w:cstheme="majorHAnsi"/>
          <w:bCs/>
          <w:sz w:val="24"/>
          <w:szCs w:val="24"/>
        </w:rPr>
        <w:t>W ramach kierunku V, większość zaplanowanych działań będzie pozytywn</w:t>
      </w:r>
      <w:r w:rsidR="000E26C8">
        <w:rPr>
          <w:rFonts w:asciiTheme="majorHAnsi" w:eastAsia="Calibri" w:hAnsiTheme="majorHAnsi" w:cstheme="majorHAnsi"/>
          <w:bCs/>
          <w:sz w:val="24"/>
          <w:szCs w:val="24"/>
        </w:rPr>
        <w:t>ie</w:t>
      </w:r>
      <w:r w:rsidR="00D86281">
        <w:rPr>
          <w:rFonts w:asciiTheme="majorHAnsi" w:eastAsia="Calibri" w:hAnsiTheme="majorHAnsi" w:cstheme="majorHAnsi"/>
          <w:bCs/>
          <w:sz w:val="24"/>
          <w:szCs w:val="24"/>
        </w:rPr>
        <w:br/>
      </w:r>
      <w:r w:rsidRPr="00EB6F31">
        <w:rPr>
          <w:rFonts w:asciiTheme="majorHAnsi" w:eastAsia="Calibri" w:hAnsiTheme="majorHAnsi" w:cstheme="majorHAnsi"/>
          <w:bCs/>
          <w:sz w:val="24"/>
          <w:szCs w:val="24"/>
        </w:rPr>
        <w:t>i długoterminow</w:t>
      </w:r>
      <w:r w:rsidR="000E26C8">
        <w:rPr>
          <w:rFonts w:asciiTheme="majorHAnsi" w:eastAsia="Calibri" w:hAnsiTheme="majorHAnsi" w:cstheme="majorHAnsi"/>
          <w:bCs/>
          <w:sz w:val="24"/>
          <w:szCs w:val="24"/>
        </w:rPr>
        <w:t>o</w:t>
      </w:r>
      <w:r w:rsidRPr="00EB6F31">
        <w:rPr>
          <w:rFonts w:asciiTheme="majorHAnsi" w:eastAsia="Calibri" w:hAnsiTheme="majorHAnsi" w:cstheme="majorHAnsi"/>
          <w:bCs/>
          <w:sz w:val="24"/>
          <w:szCs w:val="24"/>
        </w:rPr>
        <w:t xml:space="preserve"> </w:t>
      </w:r>
      <w:r w:rsidR="000E26C8">
        <w:rPr>
          <w:rFonts w:asciiTheme="majorHAnsi" w:eastAsia="Calibri" w:hAnsiTheme="majorHAnsi" w:cstheme="majorHAnsi"/>
          <w:bCs/>
          <w:sz w:val="24"/>
          <w:szCs w:val="24"/>
        </w:rPr>
        <w:t>oddziaływało</w:t>
      </w:r>
      <w:r w:rsidR="000E26C8" w:rsidRPr="00EB6F31">
        <w:rPr>
          <w:rFonts w:asciiTheme="majorHAnsi" w:eastAsia="Calibri" w:hAnsiTheme="majorHAnsi" w:cstheme="majorHAnsi"/>
          <w:bCs/>
          <w:sz w:val="24"/>
          <w:szCs w:val="24"/>
        </w:rPr>
        <w:t xml:space="preserve"> </w:t>
      </w:r>
      <w:r w:rsidRPr="00EB6F31">
        <w:rPr>
          <w:rFonts w:asciiTheme="majorHAnsi" w:eastAsia="Calibri" w:hAnsiTheme="majorHAnsi" w:cstheme="majorHAnsi"/>
          <w:bCs/>
          <w:sz w:val="24"/>
          <w:szCs w:val="24"/>
        </w:rPr>
        <w:t>na analizowany komponent środowiska, przyczyniając się do poprawy stanu zasobów przyrodniczych i obszarów chronionych</w:t>
      </w:r>
      <w:r w:rsidR="0096440C">
        <w:rPr>
          <w:rFonts w:asciiTheme="majorHAnsi" w:eastAsia="Calibri" w:hAnsiTheme="majorHAnsi" w:cstheme="majorHAnsi"/>
          <w:bCs/>
          <w:sz w:val="24"/>
          <w:szCs w:val="24"/>
        </w:rPr>
        <w:t>,</w:t>
      </w:r>
      <w:r w:rsidRPr="00EB6F31">
        <w:rPr>
          <w:rFonts w:asciiTheme="majorHAnsi" w:eastAsia="Calibri" w:hAnsiTheme="majorHAnsi" w:cstheme="majorHAnsi"/>
          <w:bCs/>
          <w:sz w:val="24"/>
          <w:szCs w:val="24"/>
        </w:rPr>
        <w:t xml:space="preserve"> w wyniku zmniejszenia emisji zanieczyszczeń do powietrza i racjonalnego zużycia zasobów. Działanie: Termomodernizacja budynków (…), może na etapie budowy stwarzać potencjalne ryzyko zniszczenia siedlisk ptaków</w:t>
      </w:r>
      <w:r w:rsidR="0096440C">
        <w:rPr>
          <w:rFonts w:asciiTheme="majorHAnsi" w:eastAsia="Calibri" w:hAnsiTheme="majorHAnsi" w:cstheme="majorHAnsi"/>
          <w:bCs/>
          <w:sz w:val="24"/>
          <w:szCs w:val="24"/>
        </w:rPr>
        <w:t>,</w:t>
      </w:r>
      <w:r w:rsidRPr="00EB6F31">
        <w:rPr>
          <w:rFonts w:asciiTheme="majorHAnsi" w:eastAsia="Calibri" w:hAnsiTheme="majorHAnsi" w:cstheme="majorHAnsi"/>
          <w:bCs/>
          <w:sz w:val="24"/>
          <w:szCs w:val="24"/>
        </w:rPr>
        <w:t xml:space="preserve"> w wyniku prowadzonych prac.</w:t>
      </w:r>
    </w:p>
    <w:p w14:paraId="424A05D5" w14:textId="77777777" w:rsidR="00EB6F31" w:rsidRPr="00EB6F31" w:rsidRDefault="00EB6F31" w:rsidP="006A7AA5">
      <w:pPr>
        <w:pStyle w:val="NormalnyWeb"/>
        <w:spacing w:before="120" w:beforeAutospacing="0" w:after="0" w:afterAutospacing="0" w:line="276" w:lineRule="auto"/>
        <w:rPr>
          <w:rFonts w:asciiTheme="majorHAnsi" w:hAnsiTheme="majorHAnsi" w:cstheme="majorHAnsi"/>
          <w:bCs/>
          <w:sz w:val="24"/>
          <w:szCs w:val="24"/>
        </w:rPr>
      </w:pPr>
      <w:r w:rsidRPr="00EB6F31">
        <w:rPr>
          <w:rFonts w:asciiTheme="majorHAnsi" w:hAnsiTheme="majorHAnsi" w:cstheme="majorHAnsi"/>
          <w:bCs/>
          <w:sz w:val="24"/>
          <w:szCs w:val="24"/>
        </w:rPr>
        <w:t>Działanie: Włączenie nadzoru budowlanego (…), będzie miało pomijalny wpływ na różnorodność biologiczną, zwierzęta i rośliny oraz obszary chronione.</w:t>
      </w:r>
    </w:p>
    <w:p w14:paraId="2CCE9DB6" w14:textId="52E48865" w:rsidR="00EB6F31" w:rsidRPr="00EB6F31" w:rsidRDefault="00EB6F31" w:rsidP="006A7AA5">
      <w:pPr>
        <w:pStyle w:val="NormalnyWeb"/>
        <w:spacing w:before="120" w:beforeAutospacing="0" w:after="0" w:afterAutospacing="0" w:line="276" w:lineRule="auto"/>
        <w:rPr>
          <w:rFonts w:asciiTheme="majorHAnsi" w:eastAsia="Calibri" w:hAnsiTheme="majorHAnsi" w:cstheme="majorHAnsi"/>
          <w:b/>
          <w:sz w:val="24"/>
          <w:szCs w:val="24"/>
        </w:rPr>
      </w:pPr>
      <w:r w:rsidRPr="00EB6F31">
        <w:rPr>
          <w:rFonts w:asciiTheme="majorHAnsi" w:eastAsia="Calibri" w:hAnsiTheme="majorHAnsi" w:cstheme="majorHAnsi"/>
          <w:b/>
          <w:sz w:val="24"/>
          <w:szCs w:val="24"/>
        </w:rPr>
        <w:t>VI. Zrównoważone rolnictwo (…)</w:t>
      </w:r>
    </w:p>
    <w:p w14:paraId="0D852716" w14:textId="1B8AE5E5" w:rsidR="00EB6F31" w:rsidRPr="00EB6F31" w:rsidRDefault="00EB6F31" w:rsidP="006A7AA5">
      <w:pPr>
        <w:pStyle w:val="PABNagwek2"/>
        <w:spacing w:before="120" w:line="276" w:lineRule="auto"/>
        <w:jc w:val="left"/>
        <w:outlineLvl w:val="9"/>
        <w:rPr>
          <w:rFonts w:asciiTheme="majorHAnsi" w:hAnsiTheme="majorHAnsi" w:cstheme="majorHAnsi"/>
          <w:b w:val="0"/>
          <w:bCs/>
          <w:sz w:val="24"/>
          <w:szCs w:val="24"/>
        </w:rPr>
      </w:pPr>
      <w:r w:rsidRPr="00EB6F31">
        <w:rPr>
          <w:rFonts w:asciiTheme="majorHAnsi" w:hAnsiTheme="majorHAnsi" w:cstheme="majorHAnsi"/>
          <w:b w:val="0"/>
          <w:bCs/>
          <w:sz w:val="24"/>
          <w:szCs w:val="24"/>
        </w:rPr>
        <w:t>Działania: Planowanie i gospodarowanie na gruntach rolnych (…) oraz Dostosowanie produkcji rolniczej (…) będą miały bezpośredni i pozytywny wpływ na analizowany komponent środowiska. Ich realizacja przyczyni się do poprawy stanu różnorodności biologicznej i obszarów chronionych na terenach rolnych</w:t>
      </w:r>
      <w:r w:rsidR="005E0BCB">
        <w:rPr>
          <w:rFonts w:asciiTheme="majorHAnsi" w:hAnsiTheme="majorHAnsi" w:cstheme="majorHAnsi"/>
          <w:b w:val="0"/>
          <w:bCs/>
          <w:sz w:val="24"/>
          <w:szCs w:val="24"/>
        </w:rPr>
        <w:t>,</w:t>
      </w:r>
      <w:r w:rsidRPr="00EB6F31">
        <w:rPr>
          <w:rFonts w:asciiTheme="majorHAnsi" w:hAnsiTheme="majorHAnsi" w:cstheme="majorHAnsi"/>
          <w:b w:val="0"/>
          <w:bCs/>
          <w:sz w:val="24"/>
          <w:szCs w:val="24"/>
        </w:rPr>
        <w:t xml:space="preserve"> w wyniku zmniejszenia emisji zanieczyszczeń z rolnictwa oraz ograniczenia negatywnego wpływu biogenów na gatunki</w:t>
      </w:r>
      <w:r w:rsidR="00D86281">
        <w:rPr>
          <w:rFonts w:asciiTheme="majorHAnsi" w:hAnsiTheme="majorHAnsi" w:cstheme="majorHAnsi"/>
          <w:b w:val="0"/>
          <w:bCs/>
          <w:sz w:val="24"/>
          <w:szCs w:val="24"/>
        </w:rPr>
        <w:br/>
      </w:r>
      <w:r w:rsidRPr="00EB6F31">
        <w:rPr>
          <w:rFonts w:asciiTheme="majorHAnsi" w:hAnsiTheme="majorHAnsi" w:cstheme="majorHAnsi"/>
          <w:b w:val="0"/>
          <w:bCs/>
          <w:sz w:val="24"/>
          <w:szCs w:val="24"/>
        </w:rPr>
        <w:t xml:space="preserve">i siedliska zależne od wód. Z kolei działaniem o potencjalnie negatywnym </w:t>
      </w:r>
      <w:r w:rsidR="00EE5C92">
        <w:rPr>
          <w:rFonts w:asciiTheme="majorHAnsi" w:hAnsiTheme="majorHAnsi" w:cstheme="majorHAnsi"/>
          <w:b w:val="0"/>
          <w:bCs/>
          <w:sz w:val="24"/>
          <w:szCs w:val="24"/>
        </w:rPr>
        <w:t>oddziaływaniu</w:t>
      </w:r>
      <w:r w:rsidR="00EE5C92" w:rsidRPr="00EB6F31">
        <w:rPr>
          <w:rFonts w:asciiTheme="majorHAnsi" w:hAnsiTheme="majorHAnsi" w:cstheme="majorHAnsi"/>
          <w:b w:val="0"/>
          <w:bCs/>
          <w:sz w:val="24"/>
          <w:szCs w:val="24"/>
        </w:rPr>
        <w:t xml:space="preserve"> </w:t>
      </w:r>
      <w:r w:rsidRPr="00EB6F31">
        <w:rPr>
          <w:rFonts w:asciiTheme="majorHAnsi" w:hAnsiTheme="majorHAnsi" w:cstheme="majorHAnsi"/>
          <w:b w:val="0"/>
          <w:bCs/>
          <w:sz w:val="24"/>
          <w:szCs w:val="24"/>
        </w:rPr>
        <w:t xml:space="preserve">na środowisko przyrodnicze będzie: Rozwój i zwiększenie stopnia wykorzystania OZE (…). Na etapie budowy, w wyniku prowadzonych prac budowlanych może nastąpić zniszczenie siedlisk flory i fauny, emisja hałasu i zanieczyszczeń powietrza, płoszenie zwierząt </w:t>
      </w:r>
      <w:r w:rsidR="00FB38AF">
        <w:rPr>
          <w:rFonts w:asciiTheme="majorHAnsi" w:hAnsiTheme="majorHAnsi" w:cstheme="majorHAnsi"/>
          <w:b w:val="0"/>
          <w:bCs/>
          <w:sz w:val="24"/>
          <w:szCs w:val="24"/>
        </w:rPr>
        <w:t>oraz</w:t>
      </w:r>
      <w:r w:rsidRPr="00EB6F31">
        <w:rPr>
          <w:rFonts w:asciiTheme="majorHAnsi" w:hAnsiTheme="majorHAnsi" w:cstheme="majorHAnsi"/>
          <w:b w:val="0"/>
          <w:bCs/>
          <w:sz w:val="24"/>
          <w:szCs w:val="24"/>
        </w:rPr>
        <w:t xml:space="preserve"> zwiększona ich śmiertelność, potencjalna wycinka drzew i krzewów. Z kolei na etapie eksploatacji, w wyniku wzrostu udziału monokultur roślin energetycznych może dojść do spadku bioróżnorodności. </w:t>
      </w:r>
    </w:p>
    <w:p w14:paraId="483933E9" w14:textId="2451753E" w:rsidR="00EB6F31" w:rsidRPr="00EB6F31" w:rsidRDefault="00EB6F31" w:rsidP="006A7AA5">
      <w:pPr>
        <w:spacing w:before="120" w:after="0"/>
        <w:rPr>
          <w:rFonts w:asciiTheme="majorHAnsi" w:eastAsia="Calibri" w:hAnsiTheme="majorHAnsi" w:cstheme="majorHAnsi"/>
          <w:b/>
          <w:sz w:val="24"/>
          <w:szCs w:val="24"/>
        </w:rPr>
      </w:pPr>
      <w:r w:rsidRPr="00EB6F31">
        <w:rPr>
          <w:rFonts w:asciiTheme="majorHAnsi" w:eastAsia="Calibri" w:hAnsiTheme="majorHAnsi" w:cstheme="majorHAnsi"/>
          <w:b/>
          <w:sz w:val="24"/>
          <w:szCs w:val="24"/>
        </w:rPr>
        <w:t xml:space="preserve">VII. Transport i </w:t>
      </w:r>
      <w:proofErr w:type="spellStart"/>
      <w:r w:rsidRPr="00EB6F31">
        <w:rPr>
          <w:rFonts w:asciiTheme="majorHAnsi" w:eastAsia="Calibri" w:hAnsiTheme="majorHAnsi" w:cstheme="majorHAnsi"/>
          <w:b/>
          <w:sz w:val="24"/>
          <w:szCs w:val="24"/>
        </w:rPr>
        <w:t>elektromobilność</w:t>
      </w:r>
      <w:proofErr w:type="spellEnd"/>
      <w:r w:rsidRPr="00EB6F31">
        <w:rPr>
          <w:rFonts w:asciiTheme="majorHAnsi" w:eastAsia="Calibri" w:hAnsiTheme="majorHAnsi" w:cstheme="majorHAnsi"/>
          <w:b/>
          <w:sz w:val="24"/>
          <w:szCs w:val="24"/>
        </w:rPr>
        <w:t>, kolej, ścieżki rowerowe</w:t>
      </w:r>
    </w:p>
    <w:p w14:paraId="55893EF8" w14:textId="0138216A" w:rsidR="00EB6F31" w:rsidRPr="00EB6F31" w:rsidRDefault="00EB6F31" w:rsidP="006A7AA5">
      <w:pPr>
        <w:spacing w:before="120" w:after="0"/>
        <w:rPr>
          <w:rFonts w:asciiTheme="majorHAnsi" w:hAnsiTheme="majorHAnsi" w:cstheme="majorHAnsi"/>
          <w:sz w:val="24"/>
          <w:szCs w:val="24"/>
        </w:rPr>
      </w:pPr>
      <w:r w:rsidRPr="00EB6F31">
        <w:rPr>
          <w:rFonts w:asciiTheme="majorHAnsi" w:hAnsiTheme="majorHAnsi" w:cstheme="majorHAnsi"/>
          <w:sz w:val="24"/>
          <w:szCs w:val="24"/>
        </w:rPr>
        <w:t>Większość działań w ramach omawianego kierunku, będzie generowało na etapie eksploatacji oddziaływania o charakterze pozytywnym i długoterminowym polegając</w:t>
      </w:r>
      <w:r w:rsidR="00A658B4">
        <w:rPr>
          <w:rFonts w:asciiTheme="majorHAnsi" w:hAnsiTheme="majorHAnsi" w:cstheme="majorHAnsi"/>
          <w:sz w:val="24"/>
          <w:szCs w:val="24"/>
        </w:rPr>
        <w:t>e</w:t>
      </w:r>
      <w:r w:rsidRPr="00EB6F31">
        <w:rPr>
          <w:rFonts w:asciiTheme="majorHAnsi" w:hAnsiTheme="majorHAnsi" w:cstheme="majorHAnsi"/>
          <w:sz w:val="24"/>
          <w:szCs w:val="24"/>
        </w:rPr>
        <w:t xml:space="preserve"> na poprawie stanu różnorodności biologicznej i obszarów chronionych</w:t>
      </w:r>
      <w:r w:rsidR="004C250C">
        <w:rPr>
          <w:rFonts w:asciiTheme="majorHAnsi" w:hAnsiTheme="majorHAnsi" w:cstheme="majorHAnsi"/>
          <w:sz w:val="24"/>
          <w:szCs w:val="24"/>
        </w:rPr>
        <w:t>,</w:t>
      </w:r>
      <w:r w:rsidRPr="00EB6F31">
        <w:rPr>
          <w:rFonts w:asciiTheme="majorHAnsi" w:hAnsiTheme="majorHAnsi" w:cstheme="majorHAnsi"/>
          <w:sz w:val="24"/>
          <w:szCs w:val="24"/>
        </w:rPr>
        <w:t xml:space="preserve"> w wyniku zmniejszenia emisji zanieczyszczeń do powietrza. Niektóre działania zaplanowane w ramach kierunku VII, będą </w:t>
      </w:r>
      <w:r w:rsidR="00ED3A35">
        <w:rPr>
          <w:rFonts w:asciiTheme="majorHAnsi" w:hAnsiTheme="majorHAnsi" w:cstheme="majorHAnsi"/>
          <w:sz w:val="24"/>
          <w:szCs w:val="24"/>
        </w:rPr>
        <w:t>źródłem oddziaływań</w:t>
      </w:r>
      <w:r w:rsidRPr="00EB6F31">
        <w:rPr>
          <w:rFonts w:asciiTheme="majorHAnsi" w:hAnsiTheme="majorHAnsi" w:cstheme="majorHAnsi"/>
          <w:sz w:val="24"/>
          <w:szCs w:val="24"/>
        </w:rPr>
        <w:t xml:space="preserve"> związan</w:t>
      </w:r>
      <w:r w:rsidR="00ED3A35">
        <w:rPr>
          <w:rFonts w:asciiTheme="majorHAnsi" w:hAnsiTheme="majorHAnsi" w:cstheme="majorHAnsi"/>
          <w:sz w:val="24"/>
          <w:szCs w:val="24"/>
        </w:rPr>
        <w:t>ych</w:t>
      </w:r>
      <w:r w:rsidRPr="00EB6F31">
        <w:rPr>
          <w:rFonts w:asciiTheme="majorHAnsi" w:hAnsiTheme="majorHAnsi" w:cstheme="majorHAnsi"/>
          <w:sz w:val="24"/>
          <w:szCs w:val="24"/>
        </w:rPr>
        <w:t xml:space="preserve"> z etapem budowy: Inwestycje w infrastrukturę drogową (…), Wspieranie inwestycji i rozwiązań zwiększających dostępność do infrastruktury wykorzystywanej przez ruch pieszy i rowerowy. </w:t>
      </w:r>
    </w:p>
    <w:p w14:paraId="0D419B52" w14:textId="2B2FBBF9" w:rsidR="00EB6F31" w:rsidRPr="00EB6F31" w:rsidRDefault="005008DD" w:rsidP="006A7AA5">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VIII</w:t>
      </w:r>
      <w:r w:rsidR="00EB6F31" w:rsidRPr="00EB6F31">
        <w:rPr>
          <w:rFonts w:asciiTheme="majorHAnsi" w:eastAsia="Calibri" w:hAnsiTheme="majorHAnsi" w:cstheme="majorHAnsi"/>
          <w:b/>
          <w:sz w:val="24"/>
          <w:szCs w:val="24"/>
        </w:rPr>
        <w:t>. Gospodarka w obiegu zamkniętym (…)</w:t>
      </w:r>
    </w:p>
    <w:p w14:paraId="28F0497F" w14:textId="24091C46" w:rsidR="00EB6F31" w:rsidRPr="00EB6F31" w:rsidRDefault="00EB6F31" w:rsidP="006A7AA5">
      <w:pPr>
        <w:pStyle w:val="NormalnyWeb"/>
        <w:spacing w:before="120" w:beforeAutospacing="0" w:after="0" w:afterAutospacing="0" w:line="276" w:lineRule="auto"/>
        <w:rPr>
          <w:rFonts w:asciiTheme="majorHAnsi" w:hAnsiTheme="majorHAnsi" w:cstheme="majorHAnsi"/>
          <w:bCs/>
          <w:color w:val="4F6228" w:themeColor="accent3" w:themeShade="80"/>
          <w:sz w:val="24"/>
          <w:szCs w:val="24"/>
        </w:rPr>
      </w:pPr>
      <w:r w:rsidRPr="00EB6F31">
        <w:rPr>
          <w:rFonts w:asciiTheme="majorHAnsi" w:eastAsia="Calibri" w:hAnsiTheme="majorHAnsi" w:cstheme="majorHAnsi"/>
          <w:bCs/>
          <w:sz w:val="24"/>
          <w:szCs w:val="24"/>
        </w:rPr>
        <w:t xml:space="preserve">W ramach kierunku </w:t>
      </w:r>
      <w:r w:rsidR="000B3E6C">
        <w:rPr>
          <w:rFonts w:asciiTheme="majorHAnsi" w:eastAsia="Calibri" w:hAnsiTheme="majorHAnsi" w:cstheme="majorHAnsi"/>
          <w:bCs/>
          <w:sz w:val="24"/>
          <w:szCs w:val="24"/>
        </w:rPr>
        <w:t>VIII</w:t>
      </w:r>
      <w:r w:rsidRPr="00EB6F31">
        <w:rPr>
          <w:rFonts w:asciiTheme="majorHAnsi" w:eastAsia="Calibri" w:hAnsiTheme="majorHAnsi" w:cstheme="majorHAnsi"/>
          <w:bCs/>
          <w:sz w:val="24"/>
          <w:szCs w:val="24"/>
        </w:rPr>
        <w:t>, większość zaplanowanych działań będzie miało pośredni, pozytywny, znaczący i długoterminowy wpływ na różnorodność biologiczną, zwierzęta</w:t>
      </w:r>
      <w:r w:rsidR="00A1007C">
        <w:rPr>
          <w:rFonts w:asciiTheme="majorHAnsi" w:eastAsia="Calibri" w:hAnsiTheme="majorHAnsi" w:cstheme="majorHAnsi"/>
          <w:bCs/>
          <w:sz w:val="24"/>
          <w:szCs w:val="24"/>
        </w:rPr>
        <w:br/>
      </w:r>
      <w:r w:rsidRPr="00EB6F31">
        <w:rPr>
          <w:rFonts w:asciiTheme="majorHAnsi" w:eastAsia="Calibri" w:hAnsiTheme="majorHAnsi" w:cstheme="majorHAnsi"/>
          <w:bCs/>
          <w:sz w:val="24"/>
          <w:szCs w:val="24"/>
        </w:rPr>
        <w:t xml:space="preserve">i rośliny oraz obszary chronione, przyczyniając się do poprawy stanu flory i fauny </w:t>
      </w:r>
      <w:r w:rsidR="00184C4E">
        <w:rPr>
          <w:rFonts w:asciiTheme="majorHAnsi" w:eastAsia="Calibri" w:hAnsiTheme="majorHAnsi" w:cstheme="majorHAnsi"/>
          <w:bCs/>
          <w:sz w:val="24"/>
          <w:szCs w:val="24"/>
        </w:rPr>
        <w:t>oraz</w:t>
      </w:r>
      <w:r w:rsidRPr="00EB6F31">
        <w:rPr>
          <w:rFonts w:asciiTheme="majorHAnsi" w:eastAsia="Calibri" w:hAnsiTheme="majorHAnsi" w:cstheme="majorHAnsi"/>
          <w:bCs/>
          <w:sz w:val="24"/>
          <w:szCs w:val="24"/>
        </w:rPr>
        <w:t xml:space="preserve"> obszarów chronionych</w:t>
      </w:r>
      <w:r w:rsidR="00184C4E">
        <w:rPr>
          <w:rFonts w:asciiTheme="majorHAnsi" w:eastAsia="Calibri" w:hAnsiTheme="majorHAnsi" w:cstheme="majorHAnsi"/>
          <w:bCs/>
          <w:sz w:val="24"/>
          <w:szCs w:val="24"/>
        </w:rPr>
        <w:t>,</w:t>
      </w:r>
      <w:r w:rsidRPr="00EB6F31">
        <w:rPr>
          <w:rFonts w:asciiTheme="majorHAnsi" w:eastAsia="Calibri" w:hAnsiTheme="majorHAnsi" w:cstheme="majorHAnsi"/>
          <w:bCs/>
          <w:sz w:val="24"/>
          <w:szCs w:val="24"/>
        </w:rPr>
        <w:t xml:space="preserve"> w wyniku zmniejszenia ilości odpadów dostarczanych do środowiska.</w:t>
      </w:r>
    </w:p>
    <w:p w14:paraId="25404329" w14:textId="77777777" w:rsidR="00EB6F31" w:rsidRPr="00EB6F31" w:rsidRDefault="00EB6F31" w:rsidP="006A7AA5">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r w:rsidRPr="00EB6F31">
        <w:rPr>
          <w:rStyle w:val="Wyrnieniedelikatne"/>
          <w:rFonts w:asciiTheme="majorHAnsi" w:eastAsiaTheme="majorEastAsia" w:hAnsiTheme="majorHAnsi" w:cstheme="majorHAnsi"/>
          <w:b w:val="0"/>
          <w:color w:val="auto"/>
          <w:sz w:val="24"/>
          <w:szCs w:val="24"/>
        </w:rPr>
        <w:lastRenderedPageBreak/>
        <w:t>Działanie:</w:t>
      </w:r>
      <w:r w:rsidRPr="00EB6F31">
        <w:rPr>
          <w:rFonts w:asciiTheme="majorHAnsi" w:hAnsiTheme="majorHAnsi" w:cstheme="majorHAnsi"/>
          <w:sz w:val="24"/>
          <w:szCs w:val="24"/>
        </w:rPr>
        <w:t xml:space="preserve"> </w:t>
      </w:r>
      <w:r w:rsidRPr="00EB6F31">
        <w:rPr>
          <w:rStyle w:val="Wyrnieniedelikatne"/>
          <w:rFonts w:asciiTheme="majorHAnsi" w:eastAsiaTheme="majorEastAsia" w:hAnsiTheme="majorHAnsi" w:cstheme="majorHAnsi"/>
          <w:b w:val="0"/>
          <w:color w:val="auto"/>
          <w:sz w:val="24"/>
          <w:szCs w:val="24"/>
        </w:rPr>
        <w:t>Monitorowanie GOZ (…), będzie miało pomijalny wpływ na różnorodność biologiczną, zwierzęta i rośliny oraz obszary chronione.</w:t>
      </w:r>
    </w:p>
    <w:p w14:paraId="2D5D5450" w14:textId="614B066A" w:rsidR="00EB6F31" w:rsidRPr="00EB6F31" w:rsidRDefault="005008DD" w:rsidP="006A7AA5">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I</w:t>
      </w:r>
      <w:r w:rsidR="00EB6F31" w:rsidRPr="00EB6F31">
        <w:rPr>
          <w:rFonts w:asciiTheme="majorHAnsi" w:eastAsia="Calibri" w:hAnsiTheme="majorHAnsi" w:cstheme="majorHAnsi"/>
          <w:b/>
          <w:sz w:val="24"/>
          <w:szCs w:val="24"/>
        </w:rPr>
        <w:t>X. Gospodarka wodno-ściekowa</w:t>
      </w:r>
    </w:p>
    <w:p w14:paraId="7078416C" w14:textId="5B1E350F" w:rsidR="00EB6F31" w:rsidRDefault="00EB6F31" w:rsidP="006A7AA5">
      <w:pPr>
        <w:pStyle w:val="PABNagwek2"/>
        <w:spacing w:before="120" w:line="276" w:lineRule="auto"/>
        <w:jc w:val="left"/>
        <w:outlineLvl w:val="9"/>
        <w:rPr>
          <w:rFonts w:asciiTheme="majorHAnsi" w:hAnsiTheme="majorHAnsi" w:cstheme="majorHAnsi"/>
          <w:b w:val="0"/>
          <w:bCs/>
          <w:sz w:val="24"/>
          <w:szCs w:val="24"/>
        </w:rPr>
      </w:pPr>
      <w:r w:rsidRPr="00EB6F31">
        <w:rPr>
          <w:rFonts w:asciiTheme="majorHAnsi" w:hAnsiTheme="majorHAnsi" w:cstheme="majorHAnsi"/>
          <w:b w:val="0"/>
          <w:bCs/>
          <w:sz w:val="24"/>
          <w:szCs w:val="24"/>
        </w:rPr>
        <w:t xml:space="preserve">W ramach omawianego kierunku, wszystkie planowane działania będą generowały negatywne oddziaływanie na zasoby przyrodnicze na etapie budowy, związane z emisją hałasu i zanieczyszczeń powietrza, płoszeniem zwierząt, potencjalną wycinką drzew </w:t>
      </w:r>
      <w:r w:rsidR="00DD5F32">
        <w:rPr>
          <w:rFonts w:asciiTheme="majorHAnsi" w:hAnsiTheme="majorHAnsi" w:cstheme="majorHAnsi"/>
          <w:b w:val="0"/>
          <w:bCs/>
          <w:sz w:val="24"/>
          <w:szCs w:val="24"/>
        </w:rPr>
        <w:t>oraz</w:t>
      </w:r>
      <w:r w:rsidRPr="00EB6F31">
        <w:rPr>
          <w:rFonts w:asciiTheme="majorHAnsi" w:hAnsiTheme="majorHAnsi" w:cstheme="majorHAnsi"/>
          <w:b w:val="0"/>
          <w:bCs/>
          <w:sz w:val="24"/>
          <w:szCs w:val="24"/>
        </w:rPr>
        <w:t xml:space="preserve"> krzewów pod planowaną inwestycję, naruszeniem ekosystemów glebowych, lokalnym niszczeniem siedlisk. Działanie: Zapewnienie mieszkańcom województwa stabilnych dostaw wody, może wiązać się z budową nowych zbiorników retencyjnych. Negatywnym aspektem ich realizacji, jest potencjalne powstanie bariery dla migracji ryb i innych organizmów wodnych, zanik gatunków rzecznych i wykształcenie się zespołów ichtiofauny typowych dla zbiorników, zmiana warunków siedliskowych doliny rzecznej poniżej i powyżej zbiornika, </w:t>
      </w:r>
      <w:r w:rsidR="00DD5F32">
        <w:rPr>
          <w:rFonts w:asciiTheme="majorHAnsi" w:hAnsiTheme="majorHAnsi" w:cstheme="majorHAnsi"/>
          <w:b w:val="0"/>
          <w:bCs/>
          <w:sz w:val="24"/>
          <w:szCs w:val="24"/>
        </w:rPr>
        <w:t>możliwe</w:t>
      </w:r>
      <w:r w:rsidR="00DD5F32" w:rsidRPr="00EB6F31">
        <w:rPr>
          <w:rFonts w:asciiTheme="majorHAnsi" w:hAnsiTheme="majorHAnsi" w:cstheme="majorHAnsi"/>
          <w:b w:val="0"/>
          <w:bCs/>
          <w:sz w:val="24"/>
          <w:szCs w:val="24"/>
        </w:rPr>
        <w:t xml:space="preserve"> </w:t>
      </w:r>
      <w:r w:rsidRPr="00EB6F31">
        <w:rPr>
          <w:rFonts w:asciiTheme="majorHAnsi" w:hAnsiTheme="majorHAnsi" w:cstheme="majorHAnsi"/>
          <w:b w:val="0"/>
          <w:bCs/>
          <w:sz w:val="24"/>
          <w:szCs w:val="24"/>
        </w:rPr>
        <w:t>przecięcie korytarzy ekologicznych oraz potencjalny wpływ na obszary chronione</w:t>
      </w:r>
      <w:r w:rsidR="00E250A3">
        <w:rPr>
          <w:rFonts w:asciiTheme="majorHAnsi" w:hAnsiTheme="majorHAnsi" w:cstheme="majorHAnsi"/>
          <w:b w:val="0"/>
          <w:bCs/>
          <w:sz w:val="24"/>
          <w:szCs w:val="24"/>
        </w:rPr>
        <w:t>,</w:t>
      </w:r>
      <w:r w:rsidR="00E250A3">
        <w:rPr>
          <w:rFonts w:asciiTheme="majorHAnsi" w:hAnsiTheme="majorHAnsi" w:cstheme="majorHAnsi"/>
          <w:b w:val="0"/>
          <w:bCs/>
          <w:sz w:val="24"/>
          <w:szCs w:val="24"/>
        </w:rPr>
        <w:br/>
      </w:r>
      <w:r w:rsidRPr="00EB6F31">
        <w:rPr>
          <w:rFonts w:asciiTheme="majorHAnsi" w:hAnsiTheme="majorHAnsi" w:cstheme="majorHAnsi"/>
          <w:b w:val="0"/>
          <w:bCs/>
          <w:sz w:val="24"/>
          <w:szCs w:val="24"/>
        </w:rPr>
        <w:t>w przypadku lokalizacji inwestycji w ich granicach. Jednocześnie w wyniku realizacji zbiorników, prognozuje się wzrost bioróżnorodności, poprawę stanu fauny i flory dzięki zwiększeniu retencyjności zlewni, powstanie nowych siedlisk dla licznych gatunków.</w:t>
      </w:r>
      <w:r w:rsidR="003B02F7">
        <w:rPr>
          <w:rFonts w:asciiTheme="majorHAnsi" w:hAnsiTheme="majorHAnsi" w:cstheme="majorHAnsi"/>
          <w:b w:val="0"/>
          <w:bCs/>
          <w:sz w:val="24"/>
          <w:szCs w:val="24"/>
        </w:rPr>
        <w:br/>
      </w:r>
      <w:r w:rsidRPr="00EB6F31">
        <w:rPr>
          <w:rFonts w:asciiTheme="majorHAnsi" w:hAnsiTheme="majorHAnsi" w:cstheme="majorHAnsi"/>
          <w:b w:val="0"/>
          <w:bCs/>
          <w:sz w:val="24"/>
          <w:szCs w:val="24"/>
        </w:rPr>
        <w:t>Z kolei działanie: Zapewnienie mieszkańcom województwa wody</w:t>
      </w:r>
      <w:r w:rsidR="009353B6" w:rsidRPr="009353B6">
        <w:rPr>
          <w:rFonts w:asciiTheme="majorHAnsi" w:hAnsiTheme="majorHAnsi" w:cstheme="majorHAnsi"/>
          <w:b w:val="0"/>
          <w:bCs/>
          <w:sz w:val="24"/>
          <w:szCs w:val="24"/>
        </w:rPr>
        <w:t xml:space="preserve"> </w:t>
      </w:r>
      <w:r w:rsidR="009353B6" w:rsidRPr="00EB6F31">
        <w:rPr>
          <w:rFonts w:asciiTheme="majorHAnsi" w:hAnsiTheme="majorHAnsi" w:cstheme="majorHAnsi"/>
          <w:b w:val="0"/>
          <w:bCs/>
          <w:sz w:val="24"/>
          <w:szCs w:val="24"/>
        </w:rPr>
        <w:t>dobrej jakości</w:t>
      </w:r>
      <w:r w:rsidRPr="00EB6F31">
        <w:rPr>
          <w:rFonts w:asciiTheme="majorHAnsi" w:hAnsiTheme="majorHAnsi" w:cstheme="majorHAnsi"/>
          <w:b w:val="0"/>
          <w:bCs/>
          <w:sz w:val="24"/>
          <w:szCs w:val="24"/>
        </w:rPr>
        <w:t xml:space="preserve"> (…), które może wiązać się z budową lub modernizacją oczyszczalni ścieków, na etapie eksploatacji może generować zarówno negatywne jak i pozytywne oddziaływania. Przewiduje się minimalizację odprowadzania ścieków nieoczyszczonych do wód i do ziemi, poprawę stanu wód, pozytywny wpływ na siedliska zależne od wód i różnorodność biologiczną. Jednocześnie lokalnie może wystąpić pogorszenie jakości i zmiana warunków przepływu odbiornika ścieków oczyszczonych, </w:t>
      </w:r>
      <w:proofErr w:type="spellStart"/>
      <w:r w:rsidR="00DD5F32">
        <w:rPr>
          <w:rFonts w:asciiTheme="majorHAnsi" w:hAnsiTheme="majorHAnsi" w:cstheme="majorHAnsi"/>
          <w:b w:val="0"/>
          <w:bCs/>
          <w:sz w:val="24"/>
          <w:szCs w:val="24"/>
        </w:rPr>
        <w:t>oddziaływują</w:t>
      </w:r>
      <w:r w:rsidR="00574C18">
        <w:rPr>
          <w:rFonts w:asciiTheme="majorHAnsi" w:hAnsiTheme="majorHAnsi" w:cstheme="majorHAnsi"/>
          <w:b w:val="0"/>
          <w:bCs/>
          <w:sz w:val="24"/>
          <w:szCs w:val="24"/>
        </w:rPr>
        <w:t>c</w:t>
      </w:r>
      <w:proofErr w:type="spellEnd"/>
      <w:r w:rsidR="00DD5F32">
        <w:rPr>
          <w:rFonts w:asciiTheme="majorHAnsi" w:hAnsiTheme="majorHAnsi" w:cstheme="majorHAnsi"/>
          <w:b w:val="0"/>
          <w:bCs/>
          <w:sz w:val="24"/>
          <w:szCs w:val="24"/>
        </w:rPr>
        <w:t xml:space="preserve"> </w:t>
      </w:r>
      <w:r w:rsidRPr="00EB6F31">
        <w:rPr>
          <w:rFonts w:asciiTheme="majorHAnsi" w:hAnsiTheme="majorHAnsi" w:cstheme="majorHAnsi"/>
          <w:b w:val="0"/>
          <w:bCs/>
          <w:sz w:val="24"/>
          <w:szCs w:val="24"/>
        </w:rPr>
        <w:t>potencjalnie negatywnie na siedliska</w:t>
      </w:r>
      <w:r w:rsidR="003D3C4B">
        <w:rPr>
          <w:rFonts w:asciiTheme="majorHAnsi" w:hAnsiTheme="majorHAnsi" w:cstheme="majorHAnsi"/>
          <w:b w:val="0"/>
          <w:bCs/>
          <w:sz w:val="24"/>
          <w:szCs w:val="24"/>
        </w:rPr>
        <w:br/>
      </w:r>
      <w:r w:rsidRPr="00EB6F31">
        <w:rPr>
          <w:rFonts w:asciiTheme="majorHAnsi" w:hAnsiTheme="majorHAnsi" w:cstheme="majorHAnsi"/>
          <w:b w:val="0"/>
          <w:bCs/>
          <w:sz w:val="24"/>
          <w:szCs w:val="24"/>
        </w:rPr>
        <w:t>i gatunki zależne od wód.</w:t>
      </w:r>
    </w:p>
    <w:p w14:paraId="12ED26FE" w14:textId="6D21571B" w:rsidR="005008DD" w:rsidRPr="00EB6F31" w:rsidRDefault="00AE3EEE" w:rsidP="005008DD">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X</w:t>
      </w:r>
      <w:r w:rsidR="005008DD" w:rsidRPr="00EB6F31">
        <w:rPr>
          <w:rFonts w:asciiTheme="majorHAnsi" w:eastAsia="Calibri" w:hAnsiTheme="majorHAnsi" w:cstheme="majorHAnsi"/>
          <w:b/>
          <w:sz w:val="24"/>
          <w:szCs w:val="24"/>
        </w:rPr>
        <w:t>. Edukacja (…)</w:t>
      </w:r>
    </w:p>
    <w:p w14:paraId="2EFD88C2" w14:textId="2BCB42B8" w:rsidR="005008DD" w:rsidRPr="00EB6F31" w:rsidRDefault="005008DD" w:rsidP="005008DD">
      <w:pPr>
        <w:pStyle w:val="PABNagwek2"/>
        <w:spacing w:before="120" w:line="276" w:lineRule="auto"/>
        <w:jc w:val="left"/>
        <w:outlineLvl w:val="9"/>
        <w:rPr>
          <w:rFonts w:asciiTheme="majorHAnsi" w:hAnsiTheme="majorHAnsi" w:cstheme="majorHAnsi"/>
          <w:b w:val="0"/>
          <w:sz w:val="24"/>
          <w:szCs w:val="24"/>
        </w:rPr>
      </w:pPr>
      <w:r w:rsidRPr="00EB6F31">
        <w:rPr>
          <w:rFonts w:asciiTheme="majorHAnsi" w:hAnsiTheme="majorHAnsi" w:cstheme="majorHAnsi"/>
          <w:b w:val="0"/>
          <w:sz w:val="24"/>
          <w:szCs w:val="24"/>
        </w:rPr>
        <w:t xml:space="preserve">Większość działań zaplanowanych w ramach kierunku </w:t>
      </w:r>
      <w:r w:rsidR="00AE3EEE">
        <w:rPr>
          <w:rFonts w:asciiTheme="majorHAnsi" w:hAnsiTheme="majorHAnsi" w:cstheme="majorHAnsi"/>
          <w:b w:val="0"/>
          <w:sz w:val="24"/>
          <w:szCs w:val="24"/>
        </w:rPr>
        <w:t>X</w:t>
      </w:r>
      <w:r w:rsidRPr="00EB6F31">
        <w:rPr>
          <w:rFonts w:asciiTheme="majorHAnsi" w:hAnsiTheme="majorHAnsi" w:cstheme="majorHAnsi"/>
          <w:b w:val="0"/>
          <w:sz w:val="24"/>
          <w:szCs w:val="24"/>
        </w:rPr>
        <w:t xml:space="preserve"> będzie pozytywnie i pośrednio oddziaływać na różnorodność biologiczną, zwierzęta i rośliny oraz obszary chronione.</w:t>
      </w:r>
      <w:r>
        <w:rPr>
          <w:rFonts w:asciiTheme="majorHAnsi" w:hAnsiTheme="majorHAnsi" w:cstheme="majorHAnsi"/>
          <w:b w:val="0"/>
          <w:sz w:val="24"/>
          <w:szCs w:val="24"/>
        </w:rPr>
        <w:br/>
      </w:r>
      <w:r w:rsidRPr="00EB6F31">
        <w:rPr>
          <w:rFonts w:asciiTheme="majorHAnsi" w:hAnsiTheme="majorHAnsi" w:cstheme="majorHAnsi"/>
          <w:b w:val="0"/>
          <w:sz w:val="24"/>
          <w:szCs w:val="24"/>
        </w:rPr>
        <w:t xml:space="preserve">W wyniku wzrostu świadomości w zakresie skutków zmian klimatu dla środowiska, ochrony bioróżnorodności i racjonalizacji zużycia wody, przewiduje się wzrost różnorodności biologicznej i poprawę stanu obszarów chronionych, a także pozytywny wpływ na stan zachowania gatunków wodnych oraz zależnych od wód, w wyniku zwiększenia dostępnych zasobów wód. </w:t>
      </w:r>
    </w:p>
    <w:p w14:paraId="79DC4918" w14:textId="3CC519BF" w:rsidR="005008DD" w:rsidRPr="005008DD" w:rsidRDefault="005008DD" w:rsidP="006A7AA5">
      <w:pPr>
        <w:pStyle w:val="PABNagwek2"/>
        <w:spacing w:before="120" w:line="276" w:lineRule="auto"/>
        <w:jc w:val="left"/>
        <w:outlineLvl w:val="9"/>
        <w:rPr>
          <w:rFonts w:asciiTheme="majorHAnsi" w:eastAsiaTheme="majorEastAsia" w:hAnsiTheme="majorHAnsi" w:cstheme="majorHAnsi"/>
          <w:b w:val="0"/>
          <w:iCs w:val="0"/>
          <w:sz w:val="24"/>
          <w:szCs w:val="24"/>
        </w:rPr>
      </w:pPr>
      <w:r w:rsidRPr="00EB6F31">
        <w:rPr>
          <w:rStyle w:val="Wyrnieniedelikatne"/>
          <w:rFonts w:asciiTheme="majorHAnsi" w:eastAsiaTheme="majorEastAsia" w:hAnsiTheme="majorHAnsi" w:cstheme="majorHAnsi"/>
          <w:b w:val="0"/>
          <w:color w:val="auto"/>
          <w:sz w:val="24"/>
          <w:szCs w:val="24"/>
        </w:rPr>
        <w:t>Działanie:</w:t>
      </w:r>
      <w:r w:rsidRPr="00EB6F31">
        <w:rPr>
          <w:rFonts w:asciiTheme="majorHAnsi" w:hAnsiTheme="majorHAnsi" w:cstheme="majorHAnsi"/>
          <w:b w:val="0"/>
          <w:sz w:val="24"/>
          <w:szCs w:val="24"/>
        </w:rPr>
        <w:t xml:space="preserve"> Wzmacnianie potencjału administracji odpowiadającej za wdrażanie działań Programu, </w:t>
      </w:r>
      <w:r w:rsidRPr="00EB6F31">
        <w:rPr>
          <w:rStyle w:val="Wyrnieniedelikatne"/>
          <w:rFonts w:asciiTheme="majorHAnsi" w:eastAsiaTheme="majorEastAsia" w:hAnsiTheme="majorHAnsi" w:cstheme="majorHAnsi"/>
          <w:b w:val="0"/>
          <w:color w:val="auto"/>
          <w:sz w:val="24"/>
          <w:szCs w:val="24"/>
        </w:rPr>
        <w:t xml:space="preserve">będzie miało pomijalny wpływ na różnorodność biologiczną, zwierzęta i rośliny oraz obszary chronione. </w:t>
      </w:r>
    </w:p>
    <w:p w14:paraId="5072CD8F" w14:textId="77777777" w:rsidR="00EB6F31" w:rsidRPr="00EB6F31" w:rsidRDefault="00EB6F31" w:rsidP="006A7AA5">
      <w:pPr>
        <w:spacing w:before="120" w:after="0"/>
        <w:rPr>
          <w:rFonts w:asciiTheme="majorHAnsi" w:hAnsiTheme="majorHAnsi" w:cstheme="majorHAnsi"/>
          <w:b/>
          <w:iCs w:val="0"/>
          <w:sz w:val="24"/>
          <w:szCs w:val="24"/>
        </w:rPr>
      </w:pPr>
      <w:r w:rsidRPr="00EB6F31">
        <w:rPr>
          <w:rFonts w:asciiTheme="majorHAnsi" w:hAnsiTheme="majorHAnsi" w:cstheme="majorHAnsi"/>
          <w:b/>
          <w:iCs w:val="0"/>
          <w:sz w:val="24"/>
          <w:szCs w:val="24"/>
        </w:rPr>
        <w:t>Podsumowanie:</w:t>
      </w:r>
    </w:p>
    <w:p w14:paraId="5F44D491" w14:textId="77777777" w:rsidR="00EB6F31" w:rsidRPr="00EB6F31" w:rsidRDefault="00EB6F31" w:rsidP="006A7AA5">
      <w:pPr>
        <w:spacing w:before="120" w:after="0"/>
        <w:rPr>
          <w:rFonts w:asciiTheme="majorHAnsi" w:hAnsiTheme="majorHAnsi" w:cstheme="majorHAnsi"/>
          <w:b/>
          <w:color w:val="000000" w:themeColor="text1"/>
          <w:sz w:val="24"/>
          <w:szCs w:val="24"/>
        </w:rPr>
      </w:pPr>
      <w:r w:rsidRPr="00EB6F31">
        <w:rPr>
          <w:rFonts w:asciiTheme="majorHAnsi" w:hAnsiTheme="majorHAnsi" w:cstheme="majorHAnsi"/>
          <w:b/>
          <w:color w:val="000000" w:themeColor="text1"/>
          <w:sz w:val="24"/>
          <w:szCs w:val="24"/>
        </w:rPr>
        <w:t>Oddziaływania bezpośrednie pozytywne:</w:t>
      </w:r>
    </w:p>
    <w:p w14:paraId="6E9BB4E9" w14:textId="2A5D9226"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wzrost bioróżnorodności, poprawa stanu fauny i flory</w:t>
      </w:r>
      <w:r w:rsidR="009D06CA">
        <w:rPr>
          <w:rFonts w:asciiTheme="majorHAnsi" w:hAnsiTheme="majorHAnsi" w:cstheme="majorHAnsi"/>
        </w:rPr>
        <w:t>,</w:t>
      </w:r>
      <w:r w:rsidRPr="00EB6F31">
        <w:rPr>
          <w:rFonts w:asciiTheme="majorHAnsi" w:hAnsiTheme="majorHAnsi" w:cstheme="majorHAnsi"/>
        </w:rPr>
        <w:t xml:space="preserve"> dzięki zwiększeniu retencyjności zlewni;</w:t>
      </w:r>
    </w:p>
    <w:p w14:paraId="6678409C" w14:textId="28D91093"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lastRenderedPageBreak/>
        <w:t xml:space="preserve">powstanie nowych siedlisk dla licznych gatunków, szczególnie dla ptaków </w:t>
      </w:r>
      <w:proofErr w:type="spellStart"/>
      <w:r w:rsidRPr="00EB6F31">
        <w:rPr>
          <w:rFonts w:asciiTheme="majorHAnsi" w:hAnsiTheme="majorHAnsi" w:cstheme="majorHAnsi"/>
        </w:rPr>
        <w:t>wodno</w:t>
      </w:r>
      <w:proofErr w:type="spellEnd"/>
      <w:r w:rsidRPr="00EB6F31">
        <w:rPr>
          <w:rFonts w:asciiTheme="majorHAnsi" w:hAnsiTheme="majorHAnsi" w:cstheme="majorHAnsi"/>
        </w:rPr>
        <w:t xml:space="preserve"> - błotnych oraz nietoperzy i płazów</w:t>
      </w:r>
      <w:r w:rsidR="009D06CA">
        <w:rPr>
          <w:rFonts w:asciiTheme="majorHAnsi" w:hAnsiTheme="majorHAnsi" w:cstheme="majorHAnsi"/>
        </w:rPr>
        <w:t>,</w:t>
      </w:r>
      <w:r w:rsidRPr="00EB6F31">
        <w:rPr>
          <w:rFonts w:asciiTheme="majorHAnsi" w:hAnsiTheme="majorHAnsi" w:cstheme="majorHAnsi"/>
        </w:rPr>
        <w:t xml:space="preserve"> w wyniku budowy zbiorników retencyjnych;</w:t>
      </w:r>
    </w:p>
    <w:p w14:paraId="2E538527" w14:textId="77777777"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zwiększenie różnorodności biologicznej na terenach miejskich, dzięki wprowadzeniu rozwiązań z zakresu błękitno-zielonej infrastruktury;</w:t>
      </w:r>
    </w:p>
    <w:p w14:paraId="5527F2E5" w14:textId="77777777"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zahamowanie spadku różnorodności biologicznej na obszarach cennych przyrodniczo oraz wzmocnienie instrumentów ochrony dla form ochrony przyrody;</w:t>
      </w:r>
    </w:p>
    <w:p w14:paraId="789E3133" w14:textId="6E768044"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czynna ochrona ekosystemów, siedlisk i gatunków roślin, zwierząt i grzybów</w:t>
      </w:r>
      <w:r w:rsidR="005723D5">
        <w:rPr>
          <w:rFonts w:asciiTheme="majorHAnsi" w:hAnsiTheme="majorHAnsi" w:cstheme="majorHAnsi"/>
        </w:rPr>
        <w:br/>
      </w:r>
      <w:r w:rsidRPr="00EB6F31">
        <w:rPr>
          <w:rFonts w:asciiTheme="majorHAnsi" w:hAnsiTheme="majorHAnsi" w:cstheme="majorHAnsi"/>
        </w:rPr>
        <w:t>w szczególności na terenach objętych formą ochrony przyrody;</w:t>
      </w:r>
    </w:p>
    <w:p w14:paraId="67D274F3" w14:textId="77777777"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zahamowanie rozprzestrzeniania się gatunków inwazyjnych oraz ochrona gatunków rodzimych;</w:t>
      </w:r>
    </w:p>
    <w:p w14:paraId="0FDD7F33" w14:textId="07B11229"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 xml:space="preserve">poprawa stanu siedlisk przyrodniczych na obszarach </w:t>
      </w:r>
      <w:proofErr w:type="spellStart"/>
      <w:r w:rsidRPr="00EB6F31">
        <w:rPr>
          <w:rFonts w:asciiTheme="majorHAnsi" w:hAnsiTheme="majorHAnsi" w:cstheme="majorHAnsi"/>
        </w:rPr>
        <w:t>mokradłowych</w:t>
      </w:r>
      <w:proofErr w:type="spellEnd"/>
      <w:r w:rsidRPr="00EB6F31">
        <w:rPr>
          <w:rFonts w:asciiTheme="majorHAnsi" w:hAnsiTheme="majorHAnsi" w:cstheme="majorHAnsi"/>
        </w:rPr>
        <w:t xml:space="preserve"> oraz w rzekach</w:t>
      </w:r>
      <w:r w:rsidR="003B02F7">
        <w:rPr>
          <w:rFonts w:asciiTheme="majorHAnsi" w:hAnsiTheme="majorHAnsi" w:cstheme="majorHAnsi"/>
        </w:rPr>
        <w:br/>
      </w:r>
      <w:r w:rsidRPr="00EB6F31">
        <w:rPr>
          <w:rFonts w:asciiTheme="majorHAnsi" w:hAnsiTheme="majorHAnsi" w:cstheme="majorHAnsi"/>
        </w:rPr>
        <w:t xml:space="preserve">i dolinach rzecznych, w wyniku ich </w:t>
      </w:r>
      <w:proofErr w:type="spellStart"/>
      <w:r w:rsidRPr="00EB6F31">
        <w:rPr>
          <w:rFonts w:asciiTheme="majorHAnsi" w:hAnsiTheme="majorHAnsi" w:cstheme="majorHAnsi"/>
        </w:rPr>
        <w:t>renaturyzacji</w:t>
      </w:r>
      <w:proofErr w:type="spellEnd"/>
      <w:r w:rsidRPr="00EB6F31">
        <w:rPr>
          <w:rFonts w:asciiTheme="majorHAnsi" w:hAnsiTheme="majorHAnsi" w:cstheme="majorHAnsi"/>
        </w:rPr>
        <w:t xml:space="preserve">; </w:t>
      </w:r>
    </w:p>
    <w:p w14:paraId="3F6570BD" w14:textId="4AD90B02"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umożliwienie osiągnięcia celów środowiskowych dla obszarów chronionych zależnych od wód</w:t>
      </w:r>
      <w:r w:rsidR="00AF6386">
        <w:rPr>
          <w:rFonts w:asciiTheme="majorHAnsi" w:hAnsiTheme="majorHAnsi" w:cstheme="majorHAnsi"/>
        </w:rPr>
        <w:t>,</w:t>
      </w:r>
      <w:r w:rsidRPr="00EB6F31">
        <w:rPr>
          <w:rFonts w:asciiTheme="majorHAnsi" w:hAnsiTheme="majorHAnsi" w:cstheme="majorHAnsi"/>
        </w:rPr>
        <w:t xml:space="preserve"> w wyniku zrealizowanych prac </w:t>
      </w:r>
      <w:proofErr w:type="spellStart"/>
      <w:r w:rsidRPr="00EB6F31">
        <w:rPr>
          <w:rFonts w:asciiTheme="majorHAnsi" w:hAnsiTheme="majorHAnsi" w:cstheme="majorHAnsi"/>
        </w:rPr>
        <w:t>renaturyzacyjnych</w:t>
      </w:r>
      <w:proofErr w:type="spellEnd"/>
      <w:r w:rsidRPr="00EB6F31">
        <w:rPr>
          <w:rFonts w:asciiTheme="majorHAnsi" w:hAnsiTheme="majorHAnsi" w:cstheme="majorHAnsi"/>
        </w:rPr>
        <w:t xml:space="preserve"> rzek i mokradeł;</w:t>
      </w:r>
    </w:p>
    <w:p w14:paraId="31A2D8C1" w14:textId="77777777" w:rsidR="00EB6F31" w:rsidRPr="00EB6F31" w:rsidRDefault="00EB6F31" w:rsidP="006A7AA5">
      <w:pPr>
        <w:spacing w:before="120" w:after="0"/>
        <w:rPr>
          <w:rFonts w:asciiTheme="majorHAnsi" w:hAnsiTheme="majorHAnsi" w:cstheme="majorHAnsi"/>
          <w:b/>
          <w:sz w:val="24"/>
          <w:szCs w:val="24"/>
        </w:rPr>
      </w:pPr>
      <w:r w:rsidRPr="00EB6F31">
        <w:rPr>
          <w:rFonts w:asciiTheme="majorHAnsi" w:hAnsiTheme="majorHAnsi" w:cstheme="majorHAnsi"/>
          <w:b/>
          <w:sz w:val="24"/>
          <w:szCs w:val="24"/>
        </w:rPr>
        <w:t>Odziaływania pośrednie pozytywne:</w:t>
      </w:r>
    </w:p>
    <w:p w14:paraId="4F6232A3" w14:textId="03881C6E"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poprawa stanu różnorodności biologicznej i obszarów chronionych</w:t>
      </w:r>
      <w:r w:rsidR="00AF6386">
        <w:rPr>
          <w:rFonts w:asciiTheme="majorHAnsi" w:hAnsiTheme="majorHAnsi" w:cstheme="majorHAnsi"/>
        </w:rPr>
        <w:t>,</w:t>
      </w:r>
      <w:r w:rsidRPr="00EB6F31">
        <w:rPr>
          <w:rFonts w:asciiTheme="majorHAnsi" w:hAnsiTheme="majorHAnsi" w:cstheme="majorHAnsi"/>
        </w:rPr>
        <w:t xml:space="preserve"> w wyniku zmniejszenia emisji zanieczyszczeń do powietrza, racjonalnego zużycia zasobów, wzrostu świadomości ekologicznej społeczeństwa;</w:t>
      </w:r>
    </w:p>
    <w:p w14:paraId="053D7ED8" w14:textId="17B74D21"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minimalizacja odprowadzania ścieków nieoczyszczonych do wód i do ziemi, poprawa stanu wód i pozytywny wpływ na siedliska zależne od wód i różnorodność biologiczną</w:t>
      </w:r>
      <w:r w:rsidR="00AF6386">
        <w:rPr>
          <w:rFonts w:asciiTheme="majorHAnsi" w:hAnsiTheme="majorHAnsi" w:cstheme="majorHAnsi"/>
        </w:rPr>
        <w:t>,</w:t>
      </w:r>
      <w:r w:rsidRPr="00EB6F31">
        <w:rPr>
          <w:rFonts w:asciiTheme="majorHAnsi" w:hAnsiTheme="majorHAnsi" w:cstheme="majorHAnsi"/>
        </w:rPr>
        <w:t xml:space="preserve"> w związku z uporządkowaniem gospodarki </w:t>
      </w:r>
      <w:proofErr w:type="spellStart"/>
      <w:r w:rsidRPr="00EB6F31">
        <w:rPr>
          <w:rFonts w:asciiTheme="majorHAnsi" w:hAnsiTheme="majorHAnsi" w:cstheme="majorHAnsi"/>
        </w:rPr>
        <w:t>wodno</w:t>
      </w:r>
      <w:proofErr w:type="spellEnd"/>
      <w:r w:rsidRPr="00EB6F31">
        <w:rPr>
          <w:rFonts w:asciiTheme="majorHAnsi" w:hAnsiTheme="majorHAnsi" w:cstheme="majorHAnsi"/>
        </w:rPr>
        <w:t xml:space="preserve"> – ściekowej;</w:t>
      </w:r>
    </w:p>
    <w:p w14:paraId="2337DFF7" w14:textId="77777777"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poprawa stanu zasobów przyrodniczych i obszarów chronionych, dzięki zmniejszeniu ilości deponowanych odpadów;</w:t>
      </w:r>
    </w:p>
    <w:p w14:paraId="3197C2C0" w14:textId="77777777"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redukcja hałasu i emisji zanieczyszczeń do powietrza i do wód, poprawa stanu siedlisk przyrodniczych, dzięki zastosowaniu rozwiązań zmierzających do zmniejszenia emisyjności transportu i wzrostu udziału transportu zbiorowego;</w:t>
      </w:r>
    </w:p>
    <w:p w14:paraId="2617062F" w14:textId="77777777" w:rsidR="00EB6F31" w:rsidRPr="00EB6F31" w:rsidRDefault="00EB6F31" w:rsidP="006A7AA5">
      <w:pPr>
        <w:spacing w:before="120" w:after="0"/>
        <w:rPr>
          <w:rFonts w:asciiTheme="majorHAnsi" w:hAnsiTheme="majorHAnsi" w:cstheme="majorHAnsi"/>
          <w:b/>
          <w:sz w:val="24"/>
          <w:szCs w:val="24"/>
        </w:rPr>
      </w:pPr>
      <w:r w:rsidRPr="00EB6F31">
        <w:rPr>
          <w:rFonts w:asciiTheme="majorHAnsi" w:hAnsiTheme="majorHAnsi" w:cstheme="majorHAnsi"/>
          <w:b/>
          <w:sz w:val="24"/>
          <w:szCs w:val="24"/>
        </w:rPr>
        <w:t>Odziaływania bezpośrednie negatywne:</w:t>
      </w:r>
    </w:p>
    <w:p w14:paraId="5C550905" w14:textId="204432F4"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emisja hałasu i zanieczyszczeń powietrza, płoszenie zwierząt, zwiększona śmiertelność zwierząt, potencjalna wycinka drzew i krzewów, naruszenie ekosystemów glebowych, lokalne niszczenie siedlisk, potencjalny wpływ na obszary chronione</w:t>
      </w:r>
      <w:r w:rsidR="00111757">
        <w:rPr>
          <w:rFonts w:asciiTheme="majorHAnsi" w:hAnsiTheme="majorHAnsi" w:cstheme="majorHAnsi"/>
        </w:rPr>
        <w:t>,</w:t>
      </w:r>
      <w:r w:rsidRPr="00EB6F31">
        <w:rPr>
          <w:rFonts w:asciiTheme="majorHAnsi" w:hAnsiTheme="majorHAnsi" w:cstheme="majorHAnsi"/>
        </w:rPr>
        <w:t xml:space="preserve"> w wyniku realizacji poszczególnych inwestycji w zakresie OZE, oczyszczalni ścieków, zbiorników retencyjnych, infrastruktury drogowej, pieszej, rowerowej;</w:t>
      </w:r>
    </w:p>
    <w:p w14:paraId="4547FDC0" w14:textId="73638916"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zwiększona śmiertelność zwierząt m.in. ptaków i nietoperzy</w:t>
      </w:r>
      <w:r w:rsidR="00111757">
        <w:rPr>
          <w:rFonts w:asciiTheme="majorHAnsi" w:hAnsiTheme="majorHAnsi" w:cstheme="majorHAnsi"/>
        </w:rPr>
        <w:t>,</w:t>
      </w:r>
      <w:r w:rsidRPr="00EB6F31">
        <w:rPr>
          <w:rFonts w:asciiTheme="majorHAnsi" w:hAnsiTheme="majorHAnsi" w:cstheme="majorHAnsi"/>
        </w:rPr>
        <w:t xml:space="preserve"> w związku z budową turbin wiatrowych;</w:t>
      </w:r>
    </w:p>
    <w:p w14:paraId="75DE8F08" w14:textId="7045C23F"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lastRenderedPageBreak/>
        <w:t>potencjalne powstanie bariery dla migracji ryb i innych organizmów wodnych</w:t>
      </w:r>
      <w:r w:rsidR="00975F5A">
        <w:rPr>
          <w:rFonts w:asciiTheme="majorHAnsi" w:hAnsiTheme="majorHAnsi" w:cstheme="majorHAnsi"/>
        </w:rPr>
        <w:t>,</w:t>
      </w:r>
      <w:r w:rsidR="00BC7444">
        <w:rPr>
          <w:rFonts w:asciiTheme="majorHAnsi" w:hAnsiTheme="majorHAnsi" w:cstheme="majorHAnsi"/>
        </w:rPr>
        <w:br/>
      </w:r>
      <w:r w:rsidRPr="00EB6F31">
        <w:rPr>
          <w:rFonts w:asciiTheme="majorHAnsi" w:hAnsiTheme="majorHAnsi" w:cstheme="majorHAnsi"/>
        </w:rPr>
        <w:t xml:space="preserve">w wyniku realizacji inwestycji związanych z budową zbiorników </w:t>
      </w:r>
      <w:r w:rsidR="00975F5A">
        <w:rPr>
          <w:rFonts w:asciiTheme="majorHAnsi" w:hAnsiTheme="majorHAnsi" w:cstheme="majorHAnsi"/>
        </w:rPr>
        <w:t>oraz</w:t>
      </w:r>
      <w:r w:rsidRPr="00EB6F31">
        <w:rPr>
          <w:rFonts w:asciiTheme="majorHAnsi" w:hAnsiTheme="majorHAnsi" w:cstheme="majorHAnsi"/>
        </w:rPr>
        <w:t xml:space="preserve"> rozwojem energetyki wodnej;</w:t>
      </w:r>
    </w:p>
    <w:p w14:paraId="76220F67" w14:textId="77777777"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zanik gatunków rzecznych i wykształcenie się zespołów ichtiofauny typowych dla zbiorników, zmiana warunków siedliskowych doliny rzecznej poniżej i powyżej zbiornika, potencjalne przecięcie korytarzy ekologicznych;</w:t>
      </w:r>
    </w:p>
    <w:p w14:paraId="13B5D908" w14:textId="77777777" w:rsidR="00EB6F31" w:rsidRPr="00EB6F31" w:rsidRDefault="00EB6F31" w:rsidP="006A7AA5">
      <w:pPr>
        <w:spacing w:before="120" w:after="0"/>
        <w:rPr>
          <w:rFonts w:asciiTheme="majorHAnsi" w:hAnsiTheme="majorHAnsi" w:cstheme="majorHAnsi"/>
          <w:b/>
          <w:sz w:val="24"/>
          <w:szCs w:val="24"/>
        </w:rPr>
      </w:pPr>
      <w:r w:rsidRPr="00EB6F31">
        <w:rPr>
          <w:rFonts w:asciiTheme="majorHAnsi" w:hAnsiTheme="majorHAnsi" w:cstheme="majorHAnsi"/>
          <w:b/>
          <w:sz w:val="24"/>
          <w:szCs w:val="24"/>
        </w:rPr>
        <w:t>Odziaływania pośrednie negatywne:</w:t>
      </w:r>
    </w:p>
    <w:p w14:paraId="4253D010" w14:textId="77777777"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spadek różnorodności biologicznej na obszarach rolnych w wyniku wzrostu udziału monokultur roślin energetycznych.</w:t>
      </w:r>
    </w:p>
    <w:p w14:paraId="2440EC7B" w14:textId="77777777" w:rsidR="00EB6F31" w:rsidRPr="00EB6F31" w:rsidRDefault="00EB6F31" w:rsidP="006A7AA5">
      <w:pPr>
        <w:spacing w:before="120" w:after="0"/>
        <w:jc w:val="both"/>
        <w:rPr>
          <w:rFonts w:asciiTheme="majorHAnsi" w:eastAsia="Calibri" w:hAnsiTheme="majorHAnsi" w:cstheme="majorHAnsi"/>
          <w:b/>
          <w:bCs/>
          <w:sz w:val="24"/>
          <w:szCs w:val="24"/>
        </w:rPr>
      </w:pPr>
      <w:r w:rsidRPr="00EB6F31">
        <w:rPr>
          <w:rFonts w:asciiTheme="majorHAnsi" w:eastAsia="Calibri" w:hAnsiTheme="majorHAnsi" w:cstheme="majorHAnsi"/>
          <w:b/>
          <w:bCs/>
          <w:sz w:val="24"/>
          <w:szCs w:val="24"/>
        </w:rPr>
        <w:t>Wpływ planowanych działań na obszary prawnie chronione, w tym obszary Natura 2000</w:t>
      </w:r>
    </w:p>
    <w:p w14:paraId="69BCE98C" w14:textId="338D45B3" w:rsidR="00EB6F31" w:rsidRPr="00EB6F31" w:rsidRDefault="00EB6F31" w:rsidP="006A7AA5">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B6F31">
        <w:rPr>
          <w:rFonts w:asciiTheme="majorHAnsi" w:eastAsiaTheme="minorHAnsi" w:hAnsiTheme="majorHAnsi" w:cstheme="majorHAnsi"/>
          <w:sz w:val="24"/>
          <w:szCs w:val="24"/>
          <w:lang w:eastAsia="en-US"/>
        </w:rPr>
        <w:t>Projekt Programu oceniany w ramach niniejszej Prognozy ma charakter ogólny i ramowy. W dokumencie nie wskazuje się konkretnych lokalizacji potencjalnych inwestycji, ich parametrów technicznych, sposobu realizacji i prowadzenia prac budowlanych. Na obecnym etapie nie można stwierdzić, czy któraś z inwestycji planowanych w ramach projektu Programu będzie realizowana w granicach obszarów prawnie chronionych. Należy jednak założyć, że planowane działania mogą być rozmieszczone na całym obszarze województwa podkarpackiego, w tym również, w zakresie dopuszczalnym przez przepisy prawa,</w:t>
      </w:r>
      <w:r w:rsidR="00BC7444">
        <w:rPr>
          <w:rFonts w:asciiTheme="majorHAnsi" w:eastAsiaTheme="minorHAnsi" w:hAnsiTheme="majorHAnsi" w:cstheme="majorHAnsi"/>
          <w:sz w:val="24"/>
          <w:szCs w:val="24"/>
          <w:lang w:eastAsia="en-US"/>
        </w:rPr>
        <w:br/>
      </w:r>
      <w:r w:rsidRPr="00EB6F31">
        <w:rPr>
          <w:rFonts w:asciiTheme="majorHAnsi" w:eastAsiaTheme="minorHAnsi" w:hAnsiTheme="majorHAnsi" w:cstheme="majorHAnsi"/>
          <w:sz w:val="24"/>
          <w:szCs w:val="24"/>
          <w:lang w:eastAsia="en-US"/>
        </w:rPr>
        <w:t xml:space="preserve">w granicach form ochrony przyrody. </w:t>
      </w:r>
    </w:p>
    <w:p w14:paraId="0F5888EA" w14:textId="77777777" w:rsidR="00EB6F31" w:rsidRPr="00EB6F31" w:rsidRDefault="00EB6F31" w:rsidP="006A7AA5">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B6F31">
        <w:rPr>
          <w:rFonts w:asciiTheme="majorHAnsi" w:eastAsiaTheme="minorHAnsi" w:hAnsiTheme="majorHAnsi" w:cstheme="majorHAnsi"/>
          <w:sz w:val="24"/>
          <w:szCs w:val="24"/>
          <w:lang w:eastAsia="en-US"/>
        </w:rPr>
        <w:t xml:space="preserve">Należy podkreślić, iż zdecydowana większość działań planowanych do realizacji w ramach ocenianego dokumentu, w aspekcie długoterminowym nie będzie miała negatywnego wpływu na różnorodność biologiczną oraz obszary chronione. Dla większości inwestycji, wpływ ten będzie lokalny i ograniczony do etapu prowadzenia prac budowlanych. Ponadto, ze względu na ograniczenie emisji zanieczyszczeń do powietrza oraz wdrożenie szeregu działań w zakresie błękitno-zielonej infrastruktury, ochrony bioróżnorodności czy </w:t>
      </w:r>
      <w:proofErr w:type="spellStart"/>
      <w:r w:rsidRPr="00EB6F31">
        <w:rPr>
          <w:rFonts w:asciiTheme="majorHAnsi" w:eastAsiaTheme="minorHAnsi" w:hAnsiTheme="majorHAnsi" w:cstheme="majorHAnsi"/>
          <w:sz w:val="24"/>
          <w:szCs w:val="24"/>
          <w:lang w:eastAsia="en-US"/>
        </w:rPr>
        <w:t>renaturyzacji</w:t>
      </w:r>
      <w:proofErr w:type="spellEnd"/>
      <w:r w:rsidRPr="00EB6F31">
        <w:rPr>
          <w:rFonts w:asciiTheme="majorHAnsi" w:eastAsiaTheme="minorHAnsi" w:hAnsiTheme="majorHAnsi" w:cstheme="majorHAnsi"/>
          <w:sz w:val="24"/>
          <w:szCs w:val="24"/>
          <w:lang w:eastAsia="en-US"/>
        </w:rPr>
        <w:t xml:space="preserve">, przewiduje się oddziaływanie pozytywne również na obszary chronione. </w:t>
      </w:r>
    </w:p>
    <w:p w14:paraId="52891F72" w14:textId="034C4B96" w:rsidR="00EB6F31" w:rsidRPr="00EB6F31" w:rsidRDefault="00EB6F31" w:rsidP="006A7AA5">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B6F31">
        <w:rPr>
          <w:rFonts w:asciiTheme="majorHAnsi" w:eastAsiaTheme="minorHAnsi" w:hAnsiTheme="majorHAnsi" w:cstheme="majorHAnsi"/>
          <w:sz w:val="24"/>
          <w:szCs w:val="24"/>
          <w:lang w:eastAsia="en-US"/>
        </w:rPr>
        <w:t xml:space="preserve">Do inwestycji o potencjalnym </w:t>
      </w:r>
      <w:r w:rsidR="0002022D">
        <w:rPr>
          <w:rFonts w:asciiTheme="majorHAnsi" w:eastAsiaTheme="minorHAnsi" w:hAnsiTheme="majorHAnsi" w:cstheme="majorHAnsi"/>
          <w:sz w:val="24"/>
          <w:szCs w:val="24"/>
          <w:lang w:eastAsia="en-US"/>
        </w:rPr>
        <w:t>wpływie</w:t>
      </w:r>
      <w:r w:rsidR="0002022D" w:rsidRPr="00EB6F31">
        <w:rPr>
          <w:rFonts w:asciiTheme="majorHAnsi" w:eastAsiaTheme="minorHAnsi" w:hAnsiTheme="majorHAnsi" w:cstheme="majorHAnsi"/>
          <w:sz w:val="24"/>
          <w:szCs w:val="24"/>
          <w:lang w:eastAsia="en-US"/>
        </w:rPr>
        <w:t xml:space="preserve"> </w:t>
      </w:r>
      <w:r w:rsidRPr="00EB6F31">
        <w:rPr>
          <w:rFonts w:asciiTheme="majorHAnsi" w:eastAsiaTheme="minorHAnsi" w:hAnsiTheme="majorHAnsi" w:cstheme="majorHAnsi"/>
          <w:sz w:val="24"/>
          <w:szCs w:val="24"/>
          <w:lang w:eastAsia="en-US"/>
        </w:rPr>
        <w:t>na florę i faunę</w:t>
      </w:r>
      <w:r w:rsidR="004C3723">
        <w:rPr>
          <w:rFonts w:asciiTheme="majorHAnsi" w:eastAsiaTheme="minorHAnsi" w:hAnsiTheme="majorHAnsi" w:cstheme="majorHAnsi"/>
          <w:sz w:val="24"/>
          <w:szCs w:val="24"/>
          <w:lang w:eastAsia="en-US"/>
        </w:rPr>
        <w:t xml:space="preserve">, </w:t>
      </w:r>
      <w:r w:rsidRPr="00EB6F31">
        <w:rPr>
          <w:rFonts w:asciiTheme="majorHAnsi" w:eastAsiaTheme="minorHAnsi" w:hAnsiTheme="majorHAnsi" w:cstheme="majorHAnsi"/>
          <w:sz w:val="24"/>
          <w:szCs w:val="24"/>
          <w:lang w:eastAsia="en-US"/>
        </w:rPr>
        <w:t xml:space="preserve">różnorodność biologiczną oraz obszary chronione na etapie ich </w:t>
      </w:r>
      <w:r w:rsidRPr="00BC7444">
        <w:rPr>
          <w:rFonts w:asciiTheme="majorHAnsi" w:eastAsiaTheme="minorHAnsi" w:hAnsiTheme="majorHAnsi" w:cstheme="majorHAnsi"/>
          <w:sz w:val="24"/>
          <w:szCs w:val="24"/>
          <w:lang w:eastAsia="en-US"/>
        </w:rPr>
        <w:t xml:space="preserve">funkcjonowania zaliczono: elektrownie wiatrowe, zbiorniki retencyjne, oczyszczalnie ścieków oraz </w:t>
      </w:r>
      <w:r w:rsidRPr="00BC7444">
        <w:rPr>
          <w:rFonts w:asciiTheme="majorHAnsi" w:eastAsia="Calibri" w:hAnsiTheme="majorHAnsi" w:cstheme="majorHAnsi"/>
          <w:sz w:val="24"/>
          <w:szCs w:val="24"/>
        </w:rPr>
        <w:t>wielkopowierzchniowe elektrownie fotowoltaiczne</w:t>
      </w:r>
      <w:r w:rsidRPr="00BC7444">
        <w:rPr>
          <w:rFonts w:asciiTheme="majorHAnsi" w:eastAsiaTheme="minorHAnsi" w:hAnsiTheme="majorHAnsi" w:cstheme="majorHAnsi"/>
          <w:sz w:val="24"/>
          <w:szCs w:val="24"/>
          <w:lang w:eastAsia="en-US"/>
        </w:rPr>
        <w:t>.</w:t>
      </w:r>
      <w:r w:rsidRPr="00EB6F31">
        <w:rPr>
          <w:rFonts w:asciiTheme="majorHAnsi" w:eastAsiaTheme="minorHAnsi" w:hAnsiTheme="majorHAnsi" w:cstheme="majorHAnsi"/>
          <w:sz w:val="24"/>
          <w:szCs w:val="24"/>
          <w:lang w:eastAsia="en-US"/>
        </w:rPr>
        <w:t xml:space="preserve"> </w:t>
      </w:r>
    </w:p>
    <w:p w14:paraId="71883938" w14:textId="53239F5F" w:rsidR="00EB6F31" w:rsidRPr="00EB6F31" w:rsidRDefault="00EB6F31" w:rsidP="006A7AA5">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B6F31">
        <w:rPr>
          <w:rFonts w:asciiTheme="majorHAnsi" w:eastAsiaTheme="minorHAnsi" w:hAnsiTheme="majorHAnsi" w:cstheme="majorHAnsi"/>
          <w:sz w:val="24"/>
          <w:szCs w:val="24"/>
          <w:lang w:eastAsia="en-US"/>
        </w:rPr>
        <w:t xml:space="preserve">Jednocześnie warto podkreślić, że istniejące instrumenty prawne zapewniają szeroką ochronę obszarom chronionym, przed potencjalnym negatywnym oddziaływaniem ze strony OZE. Aktualnie obowiązująca </w:t>
      </w:r>
      <w:r w:rsidR="005F2C75">
        <w:rPr>
          <w:rFonts w:asciiTheme="majorHAnsi" w:eastAsiaTheme="minorHAnsi" w:hAnsiTheme="majorHAnsi" w:cstheme="majorHAnsi"/>
          <w:sz w:val="24"/>
          <w:szCs w:val="24"/>
          <w:lang w:eastAsia="en-US"/>
        </w:rPr>
        <w:t>u</w:t>
      </w:r>
      <w:r w:rsidRPr="00EB6F31">
        <w:rPr>
          <w:rFonts w:asciiTheme="majorHAnsi" w:eastAsiaTheme="minorHAnsi" w:hAnsiTheme="majorHAnsi" w:cstheme="majorHAnsi"/>
          <w:sz w:val="24"/>
          <w:szCs w:val="24"/>
          <w:lang w:eastAsia="en-US"/>
        </w:rPr>
        <w:t>stawa o inwestycjach w zakresie elektrowni wiatrowych</w:t>
      </w:r>
      <w:r w:rsidRPr="00EB6F31">
        <w:rPr>
          <w:rStyle w:val="Odwoanieprzypisudolnego"/>
          <w:rFonts w:asciiTheme="majorHAnsi" w:hAnsiTheme="majorHAnsi" w:cstheme="majorHAnsi"/>
          <w:sz w:val="24"/>
          <w:szCs w:val="24"/>
        </w:rPr>
        <w:footnoteReference w:id="107"/>
      </w:r>
      <w:r w:rsidRPr="00EB6F31">
        <w:rPr>
          <w:rFonts w:asciiTheme="majorHAnsi" w:eastAsiaTheme="minorHAnsi" w:hAnsiTheme="majorHAnsi" w:cstheme="majorHAnsi"/>
          <w:sz w:val="24"/>
          <w:szCs w:val="24"/>
          <w:lang w:eastAsia="en-US"/>
        </w:rPr>
        <w:t xml:space="preserve">, zakłada możliwość ich budowy w minimalnej odległości 10H (dziesięciokrotności wysokości elektrowni wiatrowej) od form ochrony przyrody, o których mowa w art. 6 ust. 1 pkt 1–3 i 5 ustawy z dnia 16 kwietnia 2004 r. o ochronie przyrody (parki narodowe, rezerwaty przyrody, parki krajobrazowe, obszary Natura 2000) oraz od leśnych kompleksów promocyjnych. </w:t>
      </w:r>
      <w:r w:rsidR="009515EA">
        <w:rPr>
          <w:rFonts w:asciiTheme="majorHAnsi" w:eastAsiaTheme="minorHAnsi" w:hAnsiTheme="majorHAnsi" w:cstheme="majorHAnsi"/>
          <w:sz w:val="24"/>
          <w:szCs w:val="24"/>
          <w:lang w:eastAsia="en-US"/>
        </w:rPr>
        <w:lastRenderedPageBreak/>
        <w:t>Obecnie</w:t>
      </w:r>
      <w:r w:rsidR="009515EA" w:rsidRPr="00EB6F31">
        <w:rPr>
          <w:rFonts w:asciiTheme="majorHAnsi" w:eastAsiaTheme="minorHAnsi" w:hAnsiTheme="majorHAnsi" w:cstheme="majorHAnsi"/>
          <w:sz w:val="24"/>
          <w:szCs w:val="24"/>
          <w:lang w:eastAsia="en-US"/>
        </w:rPr>
        <w:t xml:space="preserve"> </w:t>
      </w:r>
      <w:r w:rsidRPr="00EB6F31">
        <w:rPr>
          <w:rFonts w:asciiTheme="majorHAnsi" w:eastAsiaTheme="minorHAnsi" w:hAnsiTheme="majorHAnsi" w:cstheme="majorHAnsi"/>
          <w:sz w:val="24"/>
          <w:szCs w:val="24"/>
          <w:lang w:eastAsia="en-US"/>
        </w:rPr>
        <w:t>procedowany jest projekt nowelizacji ww. ustawy o inwestycjach w zakresie elektrowni wiatrowych</w:t>
      </w:r>
      <w:r w:rsidRPr="00EB6F31">
        <w:rPr>
          <w:rStyle w:val="Odwoanieprzypisudolnego"/>
          <w:rFonts w:asciiTheme="majorHAnsi" w:hAnsiTheme="majorHAnsi" w:cstheme="majorHAnsi"/>
          <w:sz w:val="24"/>
          <w:szCs w:val="24"/>
        </w:rPr>
        <w:footnoteReference w:id="108"/>
      </w:r>
      <w:r w:rsidRPr="00EB6F31">
        <w:rPr>
          <w:rFonts w:asciiTheme="majorHAnsi" w:eastAsiaTheme="minorHAnsi" w:hAnsiTheme="majorHAnsi" w:cstheme="majorHAnsi"/>
          <w:sz w:val="24"/>
          <w:szCs w:val="24"/>
          <w:lang w:eastAsia="en-US"/>
        </w:rPr>
        <w:t>, a główne założenia projektu są następujące:</w:t>
      </w:r>
    </w:p>
    <w:p w14:paraId="12080D43" w14:textId="77777777"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 xml:space="preserve">utrzymanie podstawowej zasady lokowania nowej elektrowni wiatrowej, stanowiącej, że nowa elektrownia wiatrowa może być lokowana wyłącznie na podstawie Miejscowego Planu Zagospodarowania Przestrzennego (dalej: </w:t>
      </w:r>
      <w:r w:rsidRPr="00AB4B4C">
        <w:rPr>
          <w:rFonts w:asciiTheme="majorHAnsi" w:hAnsiTheme="majorHAnsi" w:cstheme="majorHAnsi"/>
        </w:rPr>
        <w:t>MPZP</w:t>
      </w:r>
      <w:r w:rsidRPr="00EB6F31">
        <w:rPr>
          <w:rFonts w:asciiTheme="majorHAnsi" w:hAnsiTheme="majorHAnsi" w:cstheme="majorHAnsi"/>
        </w:rPr>
        <w:t>);</w:t>
      </w:r>
    </w:p>
    <w:p w14:paraId="59F176D0" w14:textId="77777777" w:rsidR="00EB6F31" w:rsidRPr="00EB6F31" w:rsidRDefault="00EB6F31">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utrzymanie minimalnej odległość elektrowni wiatrowej – odległość nie może być mniejsza niż wyznaczona zgodnie z „zasadą 10H”. Biorąc jednak pod uwagę ograniczenia jednej sztywnej zasady odległościowej, bardziej efektywnym podejściem w tym zakresie jest uelastycznienie ww. zasady odległościowej i oddanie większego władztwa w zakresie wyznaczania lokalizacji elektrowni wiatrowych poszczególnym gminom w ramach procedury planistycznej zmiany MPZP opracowywanej dla nowej elektrowni wiatrowej;</w:t>
      </w:r>
    </w:p>
    <w:p w14:paraId="1F68019A" w14:textId="3F9B4410" w:rsidR="00EB6F31" w:rsidRDefault="00DC01E6">
      <w:pPr>
        <w:pStyle w:val="Default"/>
        <w:numPr>
          <w:ilvl w:val="0"/>
          <w:numId w:val="11"/>
        </w:numPr>
        <w:spacing w:before="120" w:line="276" w:lineRule="auto"/>
        <w:rPr>
          <w:rFonts w:asciiTheme="majorHAnsi" w:hAnsiTheme="majorHAnsi" w:cstheme="majorHAnsi"/>
        </w:rPr>
      </w:pPr>
      <w:r w:rsidRPr="00EB6F31">
        <w:rPr>
          <w:rFonts w:asciiTheme="majorHAnsi" w:hAnsiTheme="majorHAnsi" w:cstheme="majorHAnsi"/>
        </w:rPr>
        <w:t>końcowa</w:t>
      </w:r>
      <w:r w:rsidR="00EB6F31" w:rsidRPr="00EB6F31">
        <w:rPr>
          <w:rFonts w:asciiTheme="majorHAnsi" w:hAnsiTheme="majorHAnsi" w:cstheme="majorHAnsi"/>
        </w:rPr>
        <w:t xml:space="preserve"> odległość od zabudowań mieszkalnych będzie weryfikowana i określana</w:t>
      </w:r>
      <w:r w:rsidR="00BC7444">
        <w:rPr>
          <w:rFonts w:asciiTheme="majorHAnsi" w:hAnsiTheme="majorHAnsi" w:cstheme="majorHAnsi"/>
        </w:rPr>
        <w:br/>
      </w:r>
      <w:r w:rsidR="00EB6F31" w:rsidRPr="00EB6F31">
        <w:rPr>
          <w:rFonts w:asciiTheme="majorHAnsi" w:hAnsiTheme="majorHAnsi" w:cstheme="majorHAnsi"/>
        </w:rPr>
        <w:t>w ramach procedury wydawania przez RDOŚ w decyzji o środowiskowych uwarunkowaniach dla danej inwestycji na podstawie szczegółowego raportu oddziaływania na środowisko przy zachowaniu nowej minimalnej bezpiecznej bezwzględnej odległości od zabudowań mieszkalnych, która zostanie wskazana</w:t>
      </w:r>
      <w:r w:rsidR="00BC7444">
        <w:rPr>
          <w:rFonts w:asciiTheme="majorHAnsi" w:hAnsiTheme="majorHAnsi" w:cstheme="majorHAnsi"/>
        </w:rPr>
        <w:br/>
      </w:r>
      <w:r w:rsidR="00EB6F31" w:rsidRPr="00EB6F31">
        <w:rPr>
          <w:rFonts w:asciiTheme="majorHAnsi" w:hAnsiTheme="majorHAnsi" w:cstheme="majorHAnsi"/>
        </w:rPr>
        <w:t>w ustawie.</w:t>
      </w:r>
    </w:p>
    <w:p w14:paraId="741223F8" w14:textId="77777777" w:rsidR="00EB6F31" w:rsidRPr="00EB6F31" w:rsidRDefault="00EB6F31" w:rsidP="006A7AA5">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B6F31">
        <w:rPr>
          <w:rFonts w:asciiTheme="majorHAnsi" w:eastAsiaTheme="minorHAnsi" w:hAnsiTheme="majorHAnsi" w:cstheme="majorHAnsi"/>
          <w:sz w:val="24"/>
          <w:szCs w:val="24"/>
          <w:lang w:eastAsia="en-US"/>
        </w:rPr>
        <w:t xml:space="preserve">Dodać należy, że stwierdzone potencjalne oddziaływanie na obecnym etapie ma charakter hipotetyczny. Przeprowadzenie rzeczywistej oceny zagrożenia dla obszarów chronionych wymaga szczegółowych danych na temat inwestycji, w tym parametrów technicznych oraz planowanych do zastosowania działań minimalizujących i kompensacyjnych. Ponadto, przedsięwzięcia mogące znacząco oddziaływać na środowisko, objęte zostaną procedurą uzyskiwania decyzji o środowiskowych uwarunkowaniach, w ramach której określony zostanie wpływ inwestycji na środowisko oraz zaproponowane zostaną działania minimalizujące, a w przypadku stwierdzenia znaczącego oddziaływania – również kompensacyjne. </w:t>
      </w:r>
    </w:p>
    <w:p w14:paraId="0BDA1D01" w14:textId="19275667" w:rsidR="003C2BAD" w:rsidRDefault="00EB6F31" w:rsidP="00055235">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B6F31">
        <w:rPr>
          <w:rFonts w:asciiTheme="majorHAnsi" w:eastAsiaTheme="minorHAnsi" w:hAnsiTheme="majorHAnsi" w:cstheme="majorHAnsi"/>
          <w:sz w:val="24"/>
          <w:szCs w:val="24"/>
          <w:lang w:eastAsia="en-US"/>
        </w:rPr>
        <w:t xml:space="preserve">Na etapie sporządzania Prognozy dla projektu Programu, nie zidentyfikowano znaczącego negatywnego </w:t>
      </w:r>
      <w:r w:rsidR="00D871E5">
        <w:rPr>
          <w:rFonts w:asciiTheme="majorHAnsi" w:eastAsiaTheme="minorHAnsi" w:hAnsiTheme="majorHAnsi" w:cstheme="majorHAnsi"/>
          <w:sz w:val="24"/>
          <w:szCs w:val="24"/>
          <w:lang w:eastAsia="en-US"/>
        </w:rPr>
        <w:t>wpływu</w:t>
      </w:r>
      <w:r w:rsidR="00D871E5" w:rsidRPr="00EB6F31">
        <w:rPr>
          <w:rFonts w:asciiTheme="majorHAnsi" w:eastAsiaTheme="minorHAnsi" w:hAnsiTheme="majorHAnsi" w:cstheme="majorHAnsi"/>
          <w:sz w:val="24"/>
          <w:szCs w:val="24"/>
          <w:lang w:eastAsia="en-US"/>
        </w:rPr>
        <w:t xml:space="preserve"> </w:t>
      </w:r>
      <w:r w:rsidRPr="00EB6F31">
        <w:rPr>
          <w:rFonts w:asciiTheme="majorHAnsi" w:eastAsiaTheme="minorHAnsi" w:hAnsiTheme="majorHAnsi" w:cstheme="majorHAnsi"/>
          <w:sz w:val="24"/>
          <w:szCs w:val="24"/>
          <w:lang w:eastAsia="en-US"/>
        </w:rPr>
        <w:t xml:space="preserve">wynikającego z realizacji ocenianego dokumentu na funkcjonowanie sieci obszarów Natura 2000 bądź innych form ochrony przyrody.  </w:t>
      </w:r>
    </w:p>
    <w:p w14:paraId="01C7A4D6" w14:textId="1B1DA8CF" w:rsidR="00B4234C" w:rsidRPr="00AF349A" w:rsidRDefault="00B4234C" w:rsidP="00055235">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B4234C">
        <w:rPr>
          <w:rFonts w:asciiTheme="majorHAnsi" w:eastAsiaTheme="minorHAnsi" w:hAnsiTheme="majorHAnsi" w:cstheme="majorHAnsi"/>
          <w:sz w:val="24"/>
          <w:szCs w:val="24"/>
          <w:lang w:eastAsia="en-US"/>
        </w:rPr>
        <w:t xml:space="preserve">Na mapach w załączniku </w:t>
      </w:r>
      <w:r w:rsidR="006911AD">
        <w:rPr>
          <w:rFonts w:asciiTheme="majorHAnsi" w:eastAsiaTheme="minorHAnsi" w:hAnsiTheme="majorHAnsi" w:cstheme="majorHAnsi"/>
          <w:sz w:val="24"/>
          <w:szCs w:val="24"/>
          <w:lang w:eastAsia="en-US"/>
        </w:rPr>
        <w:t>4</w:t>
      </w:r>
      <w:r w:rsidRPr="00B4234C">
        <w:rPr>
          <w:rFonts w:asciiTheme="majorHAnsi" w:eastAsiaTheme="minorHAnsi" w:hAnsiTheme="majorHAnsi" w:cstheme="majorHAnsi"/>
          <w:sz w:val="24"/>
          <w:szCs w:val="24"/>
          <w:lang w:eastAsia="en-US"/>
        </w:rPr>
        <w:t xml:space="preserve"> i </w:t>
      </w:r>
      <w:r w:rsidR="006911AD">
        <w:rPr>
          <w:rFonts w:asciiTheme="majorHAnsi" w:eastAsiaTheme="minorHAnsi" w:hAnsiTheme="majorHAnsi" w:cstheme="majorHAnsi"/>
          <w:sz w:val="24"/>
          <w:szCs w:val="24"/>
          <w:lang w:eastAsia="en-US"/>
        </w:rPr>
        <w:t>5</w:t>
      </w:r>
      <w:r w:rsidRPr="00B4234C">
        <w:rPr>
          <w:rFonts w:asciiTheme="majorHAnsi" w:eastAsiaTheme="minorHAnsi" w:hAnsiTheme="majorHAnsi" w:cstheme="majorHAnsi"/>
          <w:sz w:val="24"/>
          <w:szCs w:val="24"/>
          <w:lang w:eastAsia="en-US"/>
        </w:rPr>
        <w:t xml:space="preserve"> przedstawiono potencjał do rozwoju energii wiatrowej oraz fotowoltaicznej energii elektrycznej z uwzględnieniem granic obszarów chronionych.</w:t>
      </w:r>
      <w:r w:rsidR="00797ABB">
        <w:rPr>
          <w:rFonts w:asciiTheme="majorHAnsi" w:eastAsiaTheme="minorHAnsi" w:hAnsiTheme="majorHAnsi" w:cstheme="majorHAnsi"/>
          <w:sz w:val="24"/>
          <w:szCs w:val="24"/>
          <w:lang w:eastAsia="en-US"/>
        </w:rPr>
        <w:br/>
      </w:r>
      <w:r w:rsidRPr="00B4234C">
        <w:rPr>
          <w:rFonts w:asciiTheme="majorHAnsi" w:eastAsiaTheme="minorHAnsi" w:hAnsiTheme="majorHAnsi" w:cstheme="majorHAnsi"/>
          <w:sz w:val="24"/>
          <w:szCs w:val="24"/>
          <w:lang w:eastAsia="en-US"/>
        </w:rPr>
        <w:t xml:space="preserve">W </w:t>
      </w:r>
      <w:r w:rsidRPr="00EC589B">
        <w:rPr>
          <w:rFonts w:asciiTheme="majorHAnsi" w:eastAsiaTheme="minorHAnsi" w:hAnsiTheme="majorHAnsi" w:cstheme="majorHAnsi"/>
          <w:sz w:val="24"/>
          <w:szCs w:val="24"/>
          <w:lang w:eastAsia="en-US"/>
        </w:rPr>
        <w:t>obrębie tych terenów należy uwzględniać uwarunkowania wynikające z obszarów chronionych w przypadku realizacji inwestycji, w tym tych mogących oddziaływać na środowisko.</w:t>
      </w:r>
      <w:r w:rsidR="00EC589B" w:rsidRPr="00EC589B">
        <w:rPr>
          <w:rFonts w:asciiTheme="majorHAnsi" w:eastAsiaTheme="minorHAnsi" w:hAnsiTheme="majorHAnsi" w:cstheme="majorHAnsi"/>
          <w:sz w:val="24"/>
          <w:szCs w:val="24"/>
          <w:lang w:eastAsia="en-US"/>
        </w:rPr>
        <w:t xml:space="preserve"> Ponadto na rysunku nr 7 wskazano położenie obszarów zabudowanych, wokół których realizacja OZE będzie musiała uwzględniać zapisy obowiązujących </w:t>
      </w:r>
      <w:r w:rsidR="00EC589B" w:rsidRPr="00EC589B">
        <w:rPr>
          <w:rFonts w:asciiTheme="majorHAnsi" w:eastAsiaTheme="minorHAnsi" w:hAnsiTheme="majorHAnsi" w:cstheme="majorHAnsi"/>
          <w:sz w:val="24"/>
          <w:szCs w:val="24"/>
          <w:lang w:eastAsia="en-US"/>
        </w:rPr>
        <w:lastRenderedPageBreak/>
        <w:t>przepisów. Aktualnie procedowany jest projekt nowelizacji ustawy o inwestycjach w zakresie elektrowni wiatrowych</w:t>
      </w:r>
      <w:r w:rsidR="00EC589B" w:rsidRPr="00EC589B">
        <w:rPr>
          <w:rFonts w:asciiTheme="majorHAnsi" w:eastAsiaTheme="minorHAnsi" w:hAnsiTheme="majorHAnsi" w:cstheme="majorHAnsi"/>
          <w:sz w:val="24"/>
          <w:szCs w:val="24"/>
          <w:vertAlign w:val="superscript"/>
          <w:lang w:eastAsia="en-US"/>
        </w:rPr>
        <w:footnoteReference w:id="109"/>
      </w:r>
      <w:r w:rsidR="00EC589B" w:rsidRPr="00EC589B">
        <w:rPr>
          <w:rFonts w:asciiTheme="majorHAnsi" w:eastAsiaTheme="minorHAnsi" w:hAnsiTheme="majorHAnsi" w:cstheme="majorHAnsi"/>
          <w:sz w:val="24"/>
          <w:szCs w:val="24"/>
          <w:lang w:eastAsia="en-US"/>
        </w:rPr>
        <w:t>.</w:t>
      </w:r>
    </w:p>
    <w:p w14:paraId="3D2FF442" w14:textId="77777777" w:rsidR="00073578" w:rsidRPr="00AF349A" w:rsidRDefault="005662ED" w:rsidP="00560549">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174" w:name="_Toc118386967"/>
      <w:r w:rsidRPr="00AF349A">
        <w:rPr>
          <w:rStyle w:val="Wyrnieniedelikatne"/>
          <w:rFonts w:asciiTheme="majorHAnsi" w:eastAsiaTheme="majorEastAsia" w:hAnsiTheme="majorHAnsi" w:cstheme="majorHAnsi"/>
          <w:bCs/>
          <w:color w:val="auto"/>
          <w:sz w:val="24"/>
          <w:szCs w:val="24"/>
        </w:rPr>
        <w:t>Wpływ na ludzi i dobra materialne</w:t>
      </w:r>
      <w:bookmarkEnd w:id="174"/>
      <w:r w:rsidR="000266CE" w:rsidRPr="00AF349A">
        <w:rPr>
          <w:rStyle w:val="Wyrnieniedelikatne"/>
          <w:rFonts w:asciiTheme="majorHAnsi" w:eastAsiaTheme="majorEastAsia" w:hAnsiTheme="majorHAnsi" w:cstheme="majorHAnsi"/>
          <w:bCs/>
          <w:color w:val="auto"/>
          <w:sz w:val="24"/>
          <w:szCs w:val="24"/>
        </w:rPr>
        <w:t xml:space="preserve"> </w:t>
      </w:r>
    </w:p>
    <w:p w14:paraId="3058FF4B" w14:textId="4A5769C4" w:rsidR="00560549" w:rsidRPr="00073578" w:rsidRDefault="00560549" w:rsidP="00073578">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AF349A">
        <w:rPr>
          <w:rFonts w:asciiTheme="majorHAnsi" w:eastAsiaTheme="minorHAnsi" w:hAnsiTheme="majorHAnsi" w:cstheme="majorHAnsi"/>
          <w:sz w:val="24"/>
          <w:szCs w:val="24"/>
          <w:lang w:eastAsia="en-US"/>
        </w:rPr>
        <w:t>Realizacja działań zdefiniowanych w ramach projektu Programu posiada bezpośredni lub pośredni wpływ na ludzi i dobra materialne. Działania w projekcie Program</w:t>
      </w:r>
      <w:r w:rsidRPr="00073578">
        <w:rPr>
          <w:rFonts w:asciiTheme="majorHAnsi" w:eastAsiaTheme="minorHAnsi" w:hAnsiTheme="majorHAnsi" w:cstheme="majorHAnsi"/>
          <w:sz w:val="24"/>
          <w:szCs w:val="24"/>
          <w:lang w:eastAsia="en-US"/>
        </w:rPr>
        <w:t>u mają być odpowiedzią na skutki zmian klimatycznych, które w najbliższych latach stanowić będą kluczowe wyzwani</w:t>
      </w:r>
      <w:r w:rsidR="00087C68">
        <w:rPr>
          <w:rFonts w:asciiTheme="majorHAnsi" w:eastAsiaTheme="minorHAnsi" w:hAnsiTheme="majorHAnsi" w:cstheme="majorHAnsi"/>
          <w:sz w:val="24"/>
          <w:szCs w:val="24"/>
          <w:lang w:eastAsia="en-US"/>
        </w:rPr>
        <w:t>a</w:t>
      </w:r>
      <w:r w:rsidRPr="00073578">
        <w:rPr>
          <w:rFonts w:asciiTheme="majorHAnsi" w:eastAsiaTheme="minorHAnsi" w:hAnsiTheme="majorHAnsi" w:cstheme="majorHAnsi"/>
          <w:sz w:val="24"/>
          <w:szCs w:val="24"/>
          <w:lang w:eastAsia="en-US"/>
        </w:rPr>
        <w:t xml:space="preserve"> rozwojowe. Ekstremalne zjawiska pogodowe w postaci gwałtownych ulew, powodzi błyskawicznych, fal upałów, susz, itp. – mają coraz większy wpływ na środowisko, gospodarkę oraz zdrowie i życie mieszkańców województwa. Celem dokumentu jest wskazanie takich działań, które pozwolą</w:t>
      </w:r>
      <w:r w:rsidR="00566D01">
        <w:rPr>
          <w:rFonts w:asciiTheme="majorHAnsi" w:eastAsiaTheme="minorHAnsi" w:hAnsiTheme="majorHAnsi" w:cstheme="majorHAnsi"/>
          <w:sz w:val="24"/>
          <w:szCs w:val="24"/>
          <w:lang w:eastAsia="en-US"/>
        </w:rPr>
        <w:t xml:space="preserve"> na</w:t>
      </w:r>
      <w:r w:rsidRPr="00073578">
        <w:rPr>
          <w:rFonts w:asciiTheme="majorHAnsi" w:eastAsiaTheme="minorHAnsi" w:hAnsiTheme="majorHAnsi" w:cstheme="majorHAnsi"/>
          <w:sz w:val="24"/>
          <w:szCs w:val="24"/>
          <w:lang w:eastAsia="en-US"/>
        </w:rPr>
        <w:t xml:space="preserve"> minimalizacj</w:t>
      </w:r>
      <w:r w:rsidR="00566D01">
        <w:rPr>
          <w:rFonts w:asciiTheme="majorHAnsi" w:eastAsiaTheme="minorHAnsi" w:hAnsiTheme="majorHAnsi" w:cstheme="majorHAnsi"/>
          <w:sz w:val="24"/>
          <w:szCs w:val="24"/>
          <w:lang w:eastAsia="en-US"/>
        </w:rPr>
        <w:t>ę</w:t>
      </w:r>
      <w:r w:rsidRPr="00073578">
        <w:rPr>
          <w:rFonts w:asciiTheme="majorHAnsi" w:eastAsiaTheme="minorHAnsi" w:hAnsiTheme="majorHAnsi" w:cstheme="majorHAnsi"/>
          <w:sz w:val="24"/>
          <w:szCs w:val="24"/>
          <w:lang w:eastAsia="en-US"/>
        </w:rPr>
        <w:t xml:space="preserve"> tych zagrożeń i na osiągnięcie celów rozwojowych w obszarze społecznym i gospodarczym.</w:t>
      </w:r>
    </w:p>
    <w:p w14:paraId="6146AEB2" w14:textId="19370CF5" w:rsidR="00560549" w:rsidRPr="00073578" w:rsidRDefault="00C15694" w:rsidP="00C64ABF">
      <w:pPr>
        <w:pStyle w:val="PABNagwek2"/>
        <w:spacing w:before="120" w:line="276" w:lineRule="auto"/>
        <w:outlineLvl w:val="9"/>
        <w:rPr>
          <w:rFonts w:asciiTheme="majorHAnsi" w:hAnsiTheme="majorHAnsi" w:cstheme="majorHAnsi"/>
          <w:bCs/>
          <w:sz w:val="24"/>
          <w:szCs w:val="24"/>
        </w:rPr>
      </w:pPr>
      <w:bookmarkStart w:id="175" w:name="_Toc118386968"/>
      <w:r>
        <w:rPr>
          <w:rFonts w:asciiTheme="majorHAnsi" w:hAnsiTheme="majorHAnsi" w:cstheme="majorHAnsi"/>
          <w:bCs/>
          <w:sz w:val="24"/>
          <w:szCs w:val="24"/>
        </w:rPr>
        <w:t xml:space="preserve">I. </w:t>
      </w:r>
      <w:r w:rsidR="00560549" w:rsidRPr="00073578">
        <w:rPr>
          <w:rFonts w:asciiTheme="majorHAnsi" w:hAnsiTheme="majorHAnsi" w:cstheme="majorHAnsi"/>
          <w:bCs/>
          <w:sz w:val="24"/>
          <w:szCs w:val="24"/>
        </w:rPr>
        <w:t xml:space="preserve">Zarządzanie energią, poprawa efektywności energetycznej </w:t>
      </w:r>
      <w:r w:rsidR="00C85C64">
        <w:rPr>
          <w:rFonts w:asciiTheme="majorHAnsi" w:hAnsiTheme="majorHAnsi" w:cstheme="majorHAnsi"/>
          <w:bCs/>
          <w:sz w:val="24"/>
          <w:szCs w:val="24"/>
        </w:rPr>
        <w:t>oraz</w:t>
      </w:r>
      <w:r w:rsidR="00560549" w:rsidRPr="00073578">
        <w:rPr>
          <w:rFonts w:asciiTheme="majorHAnsi" w:hAnsiTheme="majorHAnsi" w:cstheme="majorHAnsi"/>
          <w:bCs/>
          <w:sz w:val="24"/>
          <w:szCs w:val="24"/>
        </w:rPr>
        <w:t xml:space="preserve"> wykorzystanie odnawialnych źródeł energii (…)</w:t>
      </w:r>
      <w:bookmarkEnd w:id="175"/>
    </w:p>
    <w:p w14:paraId="6FA8C352" w14:textId="43244B0D" w:rsidR="00560549" w:rsidRPr="00073578" w:rsidRDefault="00560549" w:rsidP="00073578">
      <w:pPr>
        <w:spacing w:before="120" w:after="0"/>
        <w:rPr>
          <w:rFonts w:asciiTheme="majorHAnsi" w:hAnsiTheme="majorHAnsi" w:cstheme="majorHAnsi"/>
          <w:b/>
          <w:bCs/>
          <w:sz w:val="24"/>
          <w:szCs w:val="24"/>
        </w:rPr>
      </w:pPr>
      <w:r w:rsidRPr="00073578">
        <w:rPr>
          <w:rFonts w:asciiTheme="majorHAnsi" w:hAnsiTheme="majorHAnsi" w:cstheme="majorHAnsi"/>
          <w:sz w:val="24"/>
          <w:szCs w:val="24"/>
        </w:rPr>
        <w:t>Jakość powietrza przekłada się bezpośrednio na zdrowie</w:t>
      </w:r>
      <w:r w:rsidR="00200B67">
        <w:rPr>
          <w:rFonts w:asciiTheme="majorHAnsi" w:hAnsiTheme="majorHAnsi" w:cstheme="majorHAnsi"/>
          <w:sz w:val="24"/>
          <w:szCs w:val="24"/>
        </w:rPr>
        <w:t xml:space="preserve"> </w:t>
      </w:r>
      <w:r w:rsidRPr="00073578">
        <w:rPr>
          <w:rFonts w:asciiTheme="majorHAnsi" w:hAnsiTheme="majorHAnsi" w:cstheme="majorHAnsi"/>
          <w:sz w:val="24"/>
          <w:szCs w:val="24"/>
        </w:rPr>
        <w:t>i życie człowieka. Niestety większość zanieczyszczeń powietrza jest związana z działalnością człowieka. Ograniczając</w:t>
      </w:r>
      <w:r w:rsidR="00566D01">
        <w:rPr>
          <w:rFonts w:asciiTheme="majorHAnsi" w:hAnsiTheme="majorHAnsi" w:cstheme="majorHAnsi"/>
          <w:sz w:val="24"/>
          <w:szCs w:val="24"/>
        </w:rPr>
        <w:t xml:space="preserve"> wpływ</w:t>
      </w:r>
      <w:r w:rsidRPr="00073578">
        <w:rPr>
          <w:rFonts w:asciiTheme="majorHAnsi" w:hAnsiTheme="majorHAnsi" w:cstheme="majorHAnsi"/>
          <w:sz w:val="24"/>
          <w:szCs w:val="24"/>
        </w:rPr>
        <w:t xml:space="preserve"> </w:t>
      </w:r>
      <w:r w:rsidR="00566D01">
        <w:rPr>
          <w:rFonts w:asciiTheme="majorHAnsi" w:hAnsiTheme="majorHAnsi" w:cstheme="majorHAnsi"/>
          <w:sz w:val="24"/>
          <w:szCs w:val="24"/>
        </w:rPr>
        <w:t>najbardziej uciążliwych</w:t>
      </w:r>
      <w:r w:rsidRPr="00073578">
        <w:rPr>
          <w:rFonts w:asciiTheme="majorHAnsi" w:hAnsiTheme="majorHAnsi" w:cstheme="majorHAnsi"/>
          <w:sz w:val="24"/>
          <w:szCs w:val="24"/>
        </w:rPr>
        <w:t xml:space="preserve"> sektorów, a do takich zaliczono wytwarzanie energii (głównie cieplnej w sektorze komunalno-bytowym), </w:t>
      </w:r>
      <w:r w:rsidR="00327902">
        <w:rPr>
          <w:rFonts w:asciiTheme="majorHAnsi" w:hAnsiTheme="majorHAnsi" w:cstheme="majorHAnsi"/>
          <w:sz w:val="24"/>
          <w:szCs w:val="24"/>
        </w:rPr>
        <w:t>redukuje</w:t>
      </w:r>
      <w:r w:rsidR="00327902" w:rsidRPr="00073578">
        <w:rPr>
          <w:rFonts w:asciiTheme="majorHAnsi" w:hAnsiTheme="majorHAnsi" w:cstheme="majorHAnsi"/>
          <w:sz w:val="24"/>
          <w:szCs w:val="24"/>
        </w:rPr>
        <w:t xml:space="preserve"> </w:t>
      </w:r>
      <w:r w:rsidRPr="00073578">
        <w:rPr>
          <w:rFonts w:asciiTheme="majorHAnsi" w:hAnsiTheme="majorHAnsi" w:cstheme="majorHAnsi"/>
          <w:sz w:val="24"/>
          <w:szCs w:val="24"/>
        </w:rPr>
        <w:t>się emisj</w:t>
      </w:r>
      <w:r w:rsidR="00327902">
        <w:rPr>
          <w:rFonts w:asciiTheme="majorHAnsi" w:hAnsiTheme="majorHAnsi" w:cstheme="majorHAnsi"/>
          <w:sz w:val="24"/>
          <w:szCs w:val="24"/>
        </w:rPr>
        <w:t>ę</w:t>
      </w:r>
      <w:r w:rsidRPr="00073578">
        <w:rPr>
          <w:rFonts w:asciiTheme="majorHAnsi" w:hAnsiTheme="majorHAnsi" w:cstheme="majorHAnsi"/>
          <w:sz w:val="24"/>
          <w:szCs w:val="24"/>
        </w:rPr>
        <w:t xml:space="preserve"> zanieczyszczeń do powietrza. Planowane działania zmierzają do zmniejszenia niskiej emisji i jej uciążliwości </w:t>
      </w:r>
      <w:r w:rsidR="00327902">
        <w:rPr>
          <w:rFonts w:asciiTheme="majorHAnsi" w:hAnsiTheme="majorHAnsi" w:cstheme="majorHAnsi"/>
          <w:sz w:val="24"/>
          <w:szCs w:val="24"/>
        </w:rPr>
        <w:t xml:space="preserve">oraz </w:t>
      </w:r>
      <w:r w:rsidRPr="00073578">
        <w:rPr>
          <w:rFonts w:asciiTheme="majorHAnsi" w:hAnsiTheme="majorHAnsi" w:cstheme="majorHAnsi"/>
          <w:sz w:val="24"/>
          <w:szCs w:val="24"/>
        </w:rPr>
        <w:t>będą zdecydowanie pozytywnie oddziaływać na wszystkie komponenty środowiska,</w:t>
      </w:r>
      <w:r w:rsidR="005C453D">
        <w:rPr>
          <w:rFonts w:asciiTheme="majorHAnsi" w:hAnsiTheme="majorHAnsi" w:cstheme="majorHAnsi"/>
          <w:sz w:val="24"/>
          <w:szCs w:val="24"/>
        </w:rPr>
        <w:br/>
      </w:r>
      <w:r w:rsidRPr="00073578">
        <w:rPr>
          <w:rFonts w:asciiTheme="majorHAnsi" w:hAnsiTheme="majorHAnsi" w:cstheme="majorHAnsi"/>
          <w:sz w:val="24"/>
          <w:szCs w:val="24"/>
        </w:rPr>
        <w:t xml:space="preserve">a w szczególności na ludzi i ich zdrowie. </w:t>
      </w:r>
    </w:p>
    <w:p w14:paraId="385A06C4" w14:textId="4EAD7BE2"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 xml:space="preserve">Wszystkie działania wskazane w ramach niniejszego kierunku, </w:t>
      </w:r>
      <w:r w:rsidR="009E53FC">
        <w:rPr>
          <w:rFonts w:asciiTheme="majorHAnsi" w:hAnsiTheme="majorHAnsi" w:cstheme="majorHAnsi"/>
          <w:sz w:val="24"/>
          <w:szCs w:val="24"/>
        </w:rPr>
        <w:t xml:space="preserve">będą </w:t>
      </w:r>
      <w:r w:rsidRPr="00073578">
        <w:rPr>
          <w:rFonts w:asciiTheme="majorHAnsi" w:hAnsiTheme="majorHAnsi" w:cstheme="majorHAnsi"/>
          <w:sz w:val="24"/>
          <w:szCs w:val="24"/>
        </w:rPr>
        <w:t>pozytywnie</w:t>
      </w:r>
      <w:r w:rsidR="009E53FC">
        <w:rPr>
          <w:rFonts w:asciiTheme="majorHAnsi" w:hAnsiTheme="majorHAnsi" w:cstheme="majorHAnsi"/>
          <w:sz w:val="24"/>
          <w:szCs w:val="24"/>
        </w:rPr>
        <w:t xml:space="preserve"> wpływać</w:t>
      </w:r>
      <w:r w:rsidRPr="00073578">
        <w:rPr>
          <w:rFonts w:asciiTheme="majorHAnsi" w:hAnsiTheme="majorHAnsi" w:cstheme="majorHAnsi"/>
          <w:sz w:val="24"/>
          <w:szCs w:val="24"/>
        </w:rPr>
        <w:t xml:space="preserve"> na poprawę kondycji zdrowotnej mieszkańców</w:t>
      </w:r>
      <w:r w:rsidR="00762E54">
        <w:rPr>
          <w:rFonts w:asciiTheme="majorHAnsi" w:hAnsiTheme="majorHAnsi" w:cstheme="majorHAnsi"/>
          <w:sz w:val="24"/>
          <w:szCs w:val="24"/>
        </w:rPr>
        <w:t>.</w:t>
      </w:r>
      <w:r w:rsidRPr="00073578">
        <w:rPr>
          <w:rFonts w:asciiTheme="majorHAnsi" w:hAnsiTheme="majorHAnsi" w:cstheme="majorHAnsi"/>
          <w:sz w:val="24"/>
          <w:szCs w:val="24"/>
        </w:rPr>
        <w:t xml:space="preserve"> Realizacja działań przełoży się na zmniejszenie ładunków zanieczyszczeń wprowadzanych do środowiska. Rozwój wykorzystania OZE bezpośrednio wpływa na zdrowie mieszkańców eliminując zagrożenia związane ze wzrostem zanieczyszczeń występujących w powietrzu atmosferycznym. Przechodzenie podmiotów przemysłowych</w:t>
      </w:r>
      <w:r w:rsidR="00C960D4">
        <w:rPr>
          <w:rFonts w:asciiTheme="majorHAnsi" w:hAnsiTheme="majorHAnsi" w:cstheme="majorHAnsi"/>
          <w:sz w:val="24"/>
          <w:szCs w:val="24"/>
        </w:rPr>
        <w:t xml:space="preserve"> </w:t>
      </w:r>
      <w:r w:rsidRPr="00073578">
        <w:rPr>
          <w:rFonts w:asciiTheme="majorHAnsi" w:hAnsiTheme="majorHAnsi" w:cstheme="majorHAnsi"/>
          <w:sz w:val="24"/>
          <w:szCs w:val="24"/>
        </w:rPr>
        <w:t xml:space="preserve">i indywidualnych na </w:t>
      </w:r>
      <w:r w:rsidR="008C59B2">
        <w:rPr>
          <w:rFonts w:asciiTheme="majorHAnsi" w:hAnsiTheme="majorHAnsi" w:cstheme="majorHAnsi"/>
          <w:sz w:val="24"/>
          <w:szCs w:val="24"/>
        </w:rPr>
        <w:t>OZE</w:t>
      </w:r>
      <w:r w:rsidRPr="00073578">
        <w:rPr>
          <w:rFonts w:asciiTheme="majorHAnsi" w:hAnsiTheme="majorHAnsi" w:cstheme="majorHAnsi"/>
          <w:sz w:val="24"/>
          <w:szCs w:val="24"/>
        </w:rPr>
        <w:t xml:space="preserve"> odciąży istniejący system energetyczny, zapewniając większą niezależności i stabilność energetyczną. Administracja samorządowa kształtując lokalne warunki dla rozwoju OZE, wspiera podmioty zagrożone ubóstwem energetycznym oraz podmioty narażone na skutki zaburzeń w łańcuchach dostaw energii wywołanych wojną</w:t>
      </w:r>
      <w:r w:rsidR="00096B1E">
        <w:rPr>
          <w:rFonts w:asciiTheme="majorHAnsi" w:hAnsiTheme="majorHAnsi" w:cstheme="majorHAnsi"/>
          <w:sz w:val="24"/>
          <w:szCs w:val="24"/>
        </w:rPr>
        <w:t xml:space="preserve"> </w:t>
      </w:r>
      <w:r w:rsidRPr="00073578">
        <w:rPr>
          <w:rFonts w:asciiTheme="majorHAnsi" w:hAnsiTheme="majorHAnsi" w:cstheme="majorHAnsi"/>
          <w:sz w:val="24"/>
          <w:szCs w:val="24"/>
        </w:rPr>
        <w:t xml:space="preserve">w Ukrainie. Wspieranie i dofinansowanie </w:t>
      </w:r>
      <w:r w:rsidR="008C59B2">
        <w:rPr>
          <w:rFonts w:asciiTheme="majorHAnsi" w:hAnsiTheme="majorHAnsi" w:cstheme="majorHAnsi"/>
          <w:sz w:val="24"/>
          <w:szCs w:val="24"/>
        </w:rPr>
        <w:t>m</w:t>
      </w:r>
      <w:r w:rsidRPr="00073578">
        <w:rPr>
          <w:rFonts w:asciiTheme="majorHAnsi" w:hAnsiTheme="majorHAnsi" w:cstheme="majorHAnsi"/>
          <w:sz w:val="24"/>
          <w:szCs w:val="24"/>
        </w:rPr>
        <w:t xml:space="preserve">.in. działań dotyczących zwiększenia efektywności energetycznej i dostępu do zbiorowych źródeł ciepła i energii bezpośrednio wpływa na zdrowie mieszkańców eliminując zagrożenia związane ze wzrostem zanieczyszczeń występujących w powietrzu atmosferycznym. </w:t>
      </w:r>
    </w:p>
    <w:p w14:paraId="70C26F48" w14:textId="0042C85B"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 xml:space="preserve">Etap realizacji zadań będzie związany z emisjami typowymi dla robót budowlanych. Występować będzie emisja hałasu i niezorganizowana emisja zanieczyszczeń do powietrza, której źródłem będą maszyny i urządzenia budowlane. Wpływ na etapie budowy ma charakter krótkookresowy, odwracalny i lokalny </w:t>
      </w:r>
      <w:r w:rsidR="001047B0">
        <w:rPr>
          <w:rFonts w:asciiTheme="majorHAnsi" w:hAnsiTheme="majorHAnsi" w:cstheme="majorHAnsi"/>
          <w:sz w:val="24"/>
          <w:szCs w:val="24"/>
        </w:rPr>
        <w:t>oraz</w:t>
      </w:r>
      <w:r w:rsidRPr="00073578">
        <w:rPr>
          <w:rFonts w:asciiTheme="majorHAnsi" w:hAnsiTheme="majorHAnsi" w:cstheme="majorHAnsi"/>
          <w:sz w:val="24"/>
          <w:szCs w:val="24"/>
        </w:rPr>
        <w:t xml:space="preserve"> ustaje po zakończeniu </w:t>
      </w:r>
      <w:r w:rsidR="00B955EF">
        <w:rPr>
          <w:rFonts w:asciiTheme="majorHAnsi" w:hAnsiTheme="majorHAnsi" w:cstheme="majorHAnsi"/>
          <w:sz w:val="24"/>
          <w:szCs w:val="24"/>
        </w:rPr>
        <w:t>prac</w:t>
      </w:r>
      <w:r w:rsidRPr="00073578">
        <w:rPr>
          <w:rFonts w:asciiTheme="majorHAnsi" w:hAnsiTheme="majorHAnsi" w:cstheme="majorHAnsi"/>
          <w:sz w:val="24"/>
          <w:szCs w:val="24"/>
        </w:rPr>
        <w:t>.</w:t>
      </w:r>
    </w:p>
    <w:p w14:paraId="7320D73F" w14:textId="77777777" w:rsidR="00656C5F" w:rsidRDefault="00656C5F">
      <w:pPr>
        <w:spacing w:after="0" w:line="240" w:lineRule="auto"/>
        <w:rPr>
          <w:rFonts w:asciiTheme="majorHAnsi" w:eastAsiaTheme="minorEastAsia" w:hAnsiTheme="majorHAnsi" w:cstheme="majorHAnsi"/>
          <w:b/>
          <w:bCs/>
          <w:iCs w:val="0"/>
          <w:sz w:val="24"/>
          <w:szCs w:val="24"/>
          <w:lang w:eastAsia="pl-PL"/>
        </w:rPr>
      </w:pPr>
      <w:r>
        <w:rPr>
          <w:rFonts w:asciiTheme="majorHAnsi" w:hAnsiTheme="majorHAnsi" w:cstheme="majorHAnsi"/>
          <w:b/>
          <w:bCs/>
          <w:sz w:val="24"/>
          <w:szCs w:val="24"/>
        </w:rPr>
        <w:br w:type="page"/>
      </w:r>
    </w:p>
    <w:p w14:paraId="6E341471" w14:textId="3F1A6852" w:rsidR="00560549" w:rsidRPr="00073578" w:rsidRDefault="00560549" w:rsidP="00073578">
      <w:pPr>
        <w:pStyle w:val="NormalnyWeb"/>
        <w:spacing w:before="120" w:beforeAutospacing="0" w:after="0" w:afterAutospacing="0" w:line="276" w:lineRule="auto"/>
        <w:rPr>
          <w:rFonts w:asciiTheme="majorHAnsi" w:hAnsiTheme="majorHAnsi" w:cstheme="majorHAnsi"/>
          <w:b/>
          <w:bCs/>
          <w:sz w:val="24"/>
          <w:szCs w:val="24"/>
        </w:rPr>
      </w:pPr>
      <w:r w:rsidRPr="00073578">
        <w:rPr>
          <w:rFonts w:asciiTheme="majorHAnsi" w:hAnsiTheme="majorHAnsi" w:cstheme="majorHAnsi"/>
          <w:b/>
          <w:bCs/>
          <w:sz w:val="24"/>
          <w:szCs w:val="24"/>
        </w:rPr>
        <w:lastRenderedPageBreak/>
        <w:t xml:space="preserve">II. Błękitno-zielona infrastruktura </w:t>
      </w:r>
    </w:p>
    <w:p w14:paraId="5F01137B" w14:textId="68FA6874" w:rsidR="00560549" w:rsidRPr="00073578" w:rsidRDefault="00560549" w:rsidP="00073578">
      <w:pPr>
        <w:pStyle w:val="Default"/>
        <w:spacing w:before="120" w:line="276" w:lineRule="auto"/>
        <w:rPr>
          <w:rFonts w:asciiTheme="majorHAnsi" w:hAnsiTheme="majorHAnsi" w:cstheme="majorHAnsi"/>
        </w:rPr>
      </w:pPr>
      <w:r w:rsidRPr="00073578">
        <w:rPr>
          <w:rFonts w:asciiTheme="majorHAnsi" w:hAnsiTheme="majorHAnsi" w:cstheme="majorHAnsi"/>
        </w:rPr>
        <w:t>Wszystkie działania w ramach kierunku II ukierunkowane są na minimalizacje zagrożeń wynikających z zanieczyszczenia środowiska i ze zmian klimatu. Zdefiniowane działania służą poprawie środowiska życia mieszkańców oraz zwiększeniu bezpieczeństwa powszechnego, które może zostać zagrożone</w:t>
      </w:r>
      <w:r w:rsidR="00386281">
        <w:rPr>
          <w:rFonts w:asciiTheme="majorHAnsi" w:hAnsiTheme="majorHAnsi" w:cstheme="majorHAnsi"/>
        </w:rPr>
        <w:t>,</w:t>
      </w:r>
      <w:r w:rsidRPr="00073578">
        <w:rPr>
          <w:rFonts w:asciiTheme="majorHAnsi" w:hAnsiTheme="majorHAnsi" w:cstheme="majorHAnsi"/>
        </w:rPr>
        <w:t xml:space="preserve"> w wyniku wystąpienia zjawisk ekstremalnych</w:t>
      </w:r>
      <w:r w:rsidRPr="00073578">
        <w:rPr>
          <w:rFonts w:asciiTheme="majorHAnsi" w:hAnsiTheme="majorHAnsi" w:cstheme="majorHAnsi"/>
          <w:color w:val="auto"/>
        </w:rPr>
        <w:t>,</w:t>
      </w:r>
      <w:r w:rsidRPr="00073578">
        <w:rPr>
          <w:rFonts w:asciiTheme="majorHAnsi" w:hAnsiTheme="majorHAnsi" w:cstheme="majorHAnsi"/>
        </w:rPr>
        <w:t xml:space="preserve"> w tym powodzi. </w:t>
      </w:r>
    </w:p>
    <w:p w14:paraId="47554D32" w14:textId="62C95B9C" w:rsidR="00560549" w:rsidRPr="00073578" w:rsidRDefault="00386281" w:rsidP="00073578">
      <w:pPr>
        <w:spacing w:before="120" w:after="0"/>
        <w:rPr>
          <w:rFonts w:asciiTheme="majorHAnsi" w:hAnsiTheme="majorHAnsi" w:cstheme="majorHAnsi"/>
          <w:sz w:val="24"/>
          <w:szCs w:val="24"/>
        </w:rPr>
      </w:pPr>
      <w:r>
        <w:rPr>
          <w:rFonts w:asciiTheme="majorHAnsi" w:hAnsiTheme="majorHAnsi" w:cstheme="majorHAnsi"/>
          <w:sz w:val="24"/>
          <w:szCs w:val="24"/>
        </w:rPr>
        <w:t xml:space="preserve">W związku z powyższym, przewiduje </w:t>
      </w:r>
      <w:r w:rsidR="00EB56BA">
        <w:rPr>
          <w:rFonts w:asciiTheme="majorHAnsi" w:hAnsiTheme="majorHAnsi" w:cstheme="majorHAnsi"/>
          <w:sz w:val="24"/>
          <w:szCs w:val="24"/>
        </w:rPr>
        <w:t>się b</w:t>
      </w:r>
      <w:r w:rsidR="00560549" w:rsidRPr="00073578">
        <w:rPr>
          <w:rFonts w:asciiTheme="majorHAnsi" w:hAnsiTheme="majorHAnsi" w:cstheme="majorHAnsi"/>
          <w:sz w:val="24"/>
          <w:szCs w:val="24"/>
        </w:rPr>
        <w:t xml:space="preserve">ezpośredni wpływ </w:t>
      </w:r>
      <w:r>
        <w:rPr>
          <w:rFonts w:asciiTheme="majorHAnsi" w:hAnsiTheme="majorHAnsi" w:cstheme="majorHAnsi"/>
          <w:sz w:val="24"/>
          <w:szCs w:val="24"/>
        </w:rPr>
        <w:t>na ludzi</w:t>
      </w:r>
      <w:r w:rsidR="00B70DA2">
        <w:rPr>
          <w:rFonts w:asciiTheme="majorHAnsi" w:hAnsiTheme="majorHAnsi" w:cstheme="majorHAnsi"/>
          <w:sz w:val="24"/>
          <w:szCs w:val="24"/>
        </w:rPr>
        <w:t xml:space="preserve"> wynikający z </w:t>
      </w:r>
      <w:r w:rsidR="00F10E1B">
        <w:rPr>
          <w:rFonts w:asciiTheme="majorHAnsi" w:hAnsiTheme="majorHAnsi" w:cstheme="majorHAnsi"/>
          <w:sz w:val="24"/>
          <w:szCs w:val="24"/>
        </w:rPr>
        <w:t>wdrożenia</w:t>
      </w:r>
      <w:r w:rsidR="00B70DA2">
        <w:rPr>
          <w:rFonts w:asciiTheme="majorHAnsi" w:hAnsiTheme="majorHAnsi" w:cstheme="majorHAnsi"/>
          <w:sz w:val="24"/>
          <w:szCs w:val="24"/>
        </w:rPr>
        <w:t xml:space="preserve"> planowanych działań</w:t>
      </w:r>
      <w:r w:rsidR="00560549" w:rsidRPr="00073578">
        <w:rPr>
          <w:rFonts w:asciiTheme="majorHAnsi" w:hAnsiTheme="majorHAnsi" w:cstheme="majorHAnsi"/>
          <w:sz w:val="24"/>
          <w:szCs w:val="24"/>
        </w:rPr>
        <w:t xml:space="preserve">. </w:t>
      </w:r>
      <w:r w:rsidR="00560549" w:rsidRPr="00073578">
        <w:rPr>
          <w:rFonts w:asciiTheme="majorHAnsi" w:hAnsiTheme="majorHAnsi" w:cstheme="majorHAnsi"/>
          <w:color w:val="000000"/>
          <w:sz w:val="24"/>
          <w:szCs w:val="24"/>
        </w:rPr>
        <w:t>Realizacja błękitno-zielonej infrastruktury umożliwi odpowiednie zagospodarowanie krajobrazu miejskiego i wzrost komfortu życia ludności terenów zagospodarowanych. Działania wpłyną na łagodzenie efektu miejskiej wyspy ciepła.</w:t>
      </w:r>
    </w:p>
    <w:p w14:paraId="2E7F4624" w14:textId="4C5A5FDB"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W przypadku realizacji działań budowlanych</w:t>
      </w:r>
      <w:r w:rsidRPr="00073578">
        <w:rPr>
          <w:rFonts w:asciiTheme="majorHAnsi" w:hAnsiTheme="majorHAnsi" w:cstheme="majorHAnsi"/>
          <w:i/>
          <w:iCs w:val="0"/>
          <w:sz w:val="24"/>
          <w:szCs w:val="24"/>
        </w:rPr>
        <w:t xml:space="preserve"> </w:t>
      </w:r>
      <w:r w:rsidRPr="00073578">
        <w:rPr>
          <w:rFonts w:asciiTheme="majorHAnsi" w:hAnsiTheme="majorHAnsi" w:cstheme="majorHAnsi"/>
          <w:sz w:val="24"/>
          <w:szCs w:val="24"/>
        </w:rPr>
        <w:t>może wystąpić negatywny wpływ na ludzi</w:t>
      </w:r>
      <w:r w:rsidR="006F52CA">
        <w:rPr>
          <w:rFonts w:asciiTheme="majorHAnsi" w:hAnsiTheme="majorHAnsi" w:cstheme="majorHAnsi"/>
          <w:sz w:val="24"/>
          <w:szCs w:val="24"/>
        </w:rPr>
        <w:br/>
      </w:r>
      <w:r w:rsidRPr="00073578">
        <w:rPr>
          <w:rFonts w:asciiTheme="majorHAnsi" w:hAnsiTheme="majorHAnsi" w:cstheme="majorHAnsi"/>
          <w:sz w:val="24"/>
          <w:szCs w:val="24"/>
        </w:rPr>
        <w:t>z uwagi na wzrost emisji zanieczyszczeń i hałasu. Oddziaływania będą ograniczone do czasu prowadzenia prac.</w:t>
      </w:r>
    </w:p>
    <w:p w14:paraId="63B297C9" w14:textId="77777777" w:rsidR="00560549" w:rsidRPr="00073578" w:rsidRDefault="00560549" w:rsidP="00073578">
      <w:pPr>
        <w:spacing w:before="120" w:after="0"/>
        <w:rPr>
          <w:rFonts w:asciiTheme="majorHAnsi" w:eastAsia="Calibri" w:hAnsiTheme="majorHAnsi" w:cstheme="majorHAnsi"/>
          <w:b/>
          <w:sz w:val="24"/>
          <w:szCs w:val="24"/>
        </w:rPr>
      </w:pPr>
      <w:r w:rsidRPr="00073578">
        <w:rPr>
          <w:rFonts w:asciiTheme="majorHAnsi" w:eastAsia="Calibri" w:hAnsiTheme="majorHAnsi" w:cstheme="majorHAnsi"/>
          <w:b/>
          <w:sz w:val="24"/>
          <w:szCs w:val="24"/>
        </w:rPr>
        <w:t>III. Ochrona bioróżnorodności (…)</w:t>
      </w:r>
    </w:p>
    <w:p w14:paraId="5575E983" w14:textId="1FB16E8F"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 xml:space="preserve">Działania w ramach kierunku III.: Opracowanie, aktualizacja oraz wdrożenie zapisów planów ochrony i planów zadań ochronnych (…); Tworzenie centrów ochrony różnorodności biologicznej (…); Naturalizacja terenów zieleni w miastach (…), ukierunkowane są na zapobieganie powstawaniu zanieczyszczeń oraz pozostawienia czystego środowiska przyszłym pokoleniom. </w:t>
      </w:r>
      <w:r w:rsidR="00A420BB">
        <w:rPr>
          <w:rFonts w:asciiTheme="majorHAnsi" w:hAnsiTheme="majorHAnsi" w:cstheme="majorHAnsi"/>
          <w:sz w:val="24"/>
          <w:szCs w:val="24"/>
        </w:rPr>
        <w:t>Przewiduje się pozytywny</w:t>
      </w:r>
      <w:r w:rsidR="00A420BB" w:rsidRPr="00073578">
        <w:rPr>
          <w:rFonts w:asciiTheme="majorHAnsi" w:hAnsiTheme="majorHAnsi" w:cstheme="majorHAnsi"/>
          <w:sz w:val="24"/>
          <w:szCs w:val="24"/>
        </w:rPr>
        <w:t xml:space="preserve"> wpływ </w:t>
      </w:r>
      <w:r w:rsidR="00A420BB">
        <w:rPr>
          <w:rFonts w:asciiTheme="majorHAnsi" w:hAnsiTheme="majorHAnsi" w:cstheme="majorHAnsi"/>
          <w:sz w:val="24"/>
          <w:szCs w:val="24"/>
        </w:rPr>
        <w:t>na ludzi wynikający z wdrożenia planowanych działań</w:t>
      </w:r>
      <w:r w:rsidR="00A420BB" w:rsidRPr="00073578">
        <w:rPr>
          <w:rFonts w:asciiTheme="majorHAnsi" w:hAnsiTheme="majorHAnsi" w:cstheme="majorHAnsi"/>
          <w:sz w:val="24"/>
          <w:szCs w:val="24"/>
        </w:rPr>
        <w:t>.</w:t>
      </w:r>
    </w:p>
    <w:p w14:paraId="4762DB02" w14:textId="77777777" w:rsidR="00560549" w:rsidRPr="00073578" w:rsidRDefault="00560549" w:rsidP="00073578">
      <w:pPr>
        <w:spacing w:before="120" w:after="0"/>
        <w:rPr>
          <w:rFonts w:asciiTheme="majorHAnsi" w:hAnsiTheme="majorHAnsi" w:cstheme="majorHAnsi"/>
          <w:b/>
          <w:bCs/>
          <w:sz w:val="24"/>
          <w:szCs w:val="24"/>
        </w:rPr>
      </w:pPr>
      <w:r w:rsidRPr="00073578">
        <w:rPr>
          <w:rFonts w:asciiTheme="majorHAnsi" w:hAnsiTheme="majorHAnsi" w:cstheme="majorHAnsi"/>
          <w:sz w:val="24"/>
          <w:szCs w:val="24"/>
        </w:rPr>
        <w:t>Działanie: Inwentaryzacja miejsc występowania gatunków inwazyjnych (…), będzie miało pomijalny wpływ na oceniany komponent.</w:t>
      </w:r>
    </w:p>
    <w:p w14:paraId="3678C97F" w14:textId="77777777" w:rsidR="00560549" w:rsidRPr="00073578" w:rsidRDefault="00560549" w:rsidP="00073578">
      <w:pPr>
        <w:spacing w:before="120" w:after="0"/>
        <w:rPr>
          <w:rFonts w:asciiTheme="majorHAnsi" w:eastAsia="Calibri" w:hAnsiTheme="majorHAnsi" w:cstheme="majorHAnsi"/>
          <w:b/>
          <w:sz w:val="24"/>
          <w:szCs w:val="24"/>
        </w:rPr>
      </w:pPr>
      <w:r w:rsidRPr="00073578">
        <w:rPr>
          <w:rFonts w:asciiTheme="majorHAnsi" w:eastAsia="Calibri" w:hAnsiTheme="majorHAnsi" w:cstheme="majorHAnsi"/>
          <w:b/>
          <w:sz w:val="24"/>
          <w:szCs w:val="24"/>
        </w:rPr>
        <w:t>IV. Retencja wody (…)</w:t>
      </w:r>
    </w:p>
    <w:p w14:paraId="52D6EAF2" w14:textId="77777777" w:rsidR="00560549" w:rsidRPr="00073578" w:rsidRDefault="00560549" w:rsidP="00073578">
      <w:pPr>
        <w:spacing w:before="120" w:after="0"/>
        <w:rPr>
          <w:rFonts w:asciiTheme="majorHAnsi" w:hAnsiTheme="majorHAnsi" w:cstheme="majorHAnsi"/>
          <w:b/>
          <w:bCs/>
          <w:sz w:val="24"/>
          <w:szCs w:val="24"/>
        </w:rPr>
      </w:pPr>
      <w:r w:rsidRPr="00073578">
        <w:rPr>
          <w:rFonts w:asciiTheme="majorHAnsi" w:hAnsiTheme="majorHAnsi" w:cstheme="majorHAnsi"/>
          <w:sz w:val="24"/>
          <w:szCs w:val="24"/>
        </w:rPr>
        <w:t xml:space="preserve">Zdefiniowane działania służą poprawie środowiska życia mieszkańców oraz zwiększeniu bezpieczeństwa powszechnego, które może zostać zagrożone w wyniku wystąpienia zjawisk ekstremalnych, w tym powodzi. W ramach kierunku zdefiniowano dwa działania o znaczeniu szerszym - regionalnym i trzy działania ukierunkowane lokalnie. </w:t>
      </w:r>
    </w:p>
    <w:p w14:paraId="1A002FA4" w14:textId="44A9DE88"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 xml:space="preserve">Realizacja działań: </w:t>
      </w:r>
      <w:proofErr w:type="spellStart"/>
      <w:r w:rsidRPr="00073578">
        <w:rPr>
          <w:rFonts w:asciiTheme="majorHAnsi" w:hAnsiTheme="majorHAnsi" w:cstheme="majorHAnsi"/>
          <w:sz w:val="24"/>
          <w:szCs w:val="24"/>
        </w:rPr>
        <w:t>Renaturyzacja</w:t>
      </w:r>
      <w:proofErr w:type="spellEnd"/>
      <w:r w:rsidRPr="00073578">
        <w:rPr>
          <w:rFonts w:asciiTheme="majorHAnsi" w:hAnsiTheme="majorHAnsi" w:cstheme="majorHAnsi"/>
          <w:sz w:val="24"/>
          <w:szCs w:val="24"/>
        </w:rPr>
        <w:t xml:space="preserve"> mokradeł; </w:t>
      </w:r>
      <w:proofErr w:type="spellStart"/>
      <w:r w:rsidRPr="00073578">
        <w:rPr>
          <w:rFonts w:asciiTheme="majorHAnsi" w:hAnsiTheme="majorHAnsi" w:cstheme="majorHAnsi"/>
          <w:sz w:val="24"/>
          <w:szCs w:val="24"/>
        </w:rPr>
        <w:t>Renaturyzacja</w:t>
      </w:r>
      <w:proofErr w:type="spellEnd"/>
      <w:r w:rsidRPr="00073578">
        <w:rPr>
          <w:rFonts w:asciiTheme="majorHAnsi" w:hAnsiTheme="majorHAnsi" w:cstheme="majorHAnsi"/>
          <w:sz w:val="24"/>
          <w:szCs w:val="24"/>
        </w:rPr>
        <w:t xml:space="preserve"> rzek, </w:t>
      </w:r>
      <w:r w:rsidRPr="00073578">
        <w:rPr>
          <w:rFonts w:asciiTheme="majorHAnsi" w:hAnsiTheme="majorHAnsi" w:cstheme="majorHAnsi"/>
          <w:color w:val="000000"/>
          <w:sz w:val="24"/>
          <w:szCs w:val="24"/>
        </w:rPr>
        <w:t>wpłynie na zmniejszenie zagrożenia powodziowego. Ponadto może wystąpić korzystny wpływ na wzrost odporności ekosystemów na wystąpienie niedoborów wody oraz skutków suszy, a w efekcie prowadzić do łagodzenia skutków zmian klimatu. Działania sprzyjać będą poprawie warunków życia</w:t>
      </w:r>
      <w:r w:rsidR="00F02687">
        <w:rPr>
          <w:rFonts w:asciiTheme="majorHAnsi" w:hAnsiTheme="majorHAnsi" w:cstheme="majorHAnsi"/>
          <w:color w:val="000000"/>
          <w:sz w:val="24"/>
          <w:szCs w:val="24"/>
        </w:rPr>
        <w:br/>
      </w:r>
      <w:r w:rsidRPr="00073578">
        <w:rPr>
          <w:rFonts w:asciiTheme="majorHAnsi" w:hAnsiTheme="majorHAnsi" w:cstheme="majorHAnsi"/>
          <w:color w:val="000000"/>
          <w:sz w:val="24"/>
          <w:szCs w:val="24"/>
        </w:rPr>
        <w:t>i zdrowia ludzi.</w:t>
      </w:r>
      <w:r w:rsidR="00795C77">
        <w:rPr>
          <w:rFonts w:asciiTheme="majorHAnsi" w:hAnsiTheme="majorHAnsi" w:cstheme="majorHAnsi"/>
          <w:color w:val="000000"/>
          <w:sz w:val="24"/>
          <w:szCs w:val="24"/>
        </w:rPr>
        <w:t xml:space="preserve"> </w:t>
      </w:r>
    </w:p>
    <w:p w14:paraId="1430655F" w14:textId="305B9683"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 xml:space="preserve">Realizacja zadań: Zwiększanie małej retencji i </w:t>
      </w:r>
      <w:proofErr w:type="spellStart"/>
      <w:r w:rsidRPr="00073578">
        <w:rPr>
          <w:rFonts w:asciiTheme="majorHAnsi" w:hAnsiTheme="majorHAnsi" w:cstheme="majorHAnsi"/>
          <w:sz w:val="24"/>
          <w:szCs w:val="24"/>
        </w:rPr>
        <w:t>mikroretencji</w:t>
      </w:r>
      <w:proofErr w:type="spellEnd"/>
      <w:r w:rsidRPr="00073578">
        <w:rPr>
          <w:rFonts w:asciiTheme="majorHAnsi" w:hAnsiTheme="majorHAnsi" w:cstheme="majorHAnsi"/>
          <w:sz w:val="24"/>
          <w:szCs w:val="24"/>
        </w:rPr>
        <w:t xml:space="preserve"> na terenach rolniczych; Budowa obiektów retencjonujących wodę; Działania w zakresie retencji miejskiej, przyczyni się do poprawy bezpieczeństwa powszechnego mieszkańców. Wpłynie również na podnoszenie świadomości społeczeństwa w zakresie możliwości zapobiegania powstawaniu zagrożeń związanych z powodziami oraz przeciwdziałania skutkom opadów nawalnych oraz susz. </w:t>
      </w:r>
    </w:p>
    <w:p w14:paraId="1FADA93B" w14:textId="5A7BA26C"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 xml:space="preserve">Etap realizacji zadań będzie związany z emisjami typowymi dla robót budowlanych. Występować będzie emisja hałasu i niezorganizowana emisja zanieczyszczeń do powietrza, </w:t>
      </w:r>
      <w:r w:rsidRPr="00073578">
        <w:rPr>
          <w:rFonts w:asciiTheme="majorHAnsi" w:hAnsiTheme="majorHAnsi" w:cstheme="majorHAnsi"/>
          <w:sz w:val="24"/>
          <w:szCs w:val="24"/>
        </w:rPr>
        <w:lastRenderedPageBreak/>
        <w:t>której źródłem będą maszyny i urządzenia budowlane. Wpływ na etapie budowy ma charakter krótkookresowy, odwracalny,</w:t>
      </w:r>
      <w:r w:rsidR="00AE2DC4">
        <w:rPr>
          <w:rFonts w:asciiTheme="majorHAnsi" w:hAnsiTheme="majorHAnsi" w:cstheme="majorHAnsi"/>
          <w:sz w:val="24"/>
          <w:szCs w:val="24"/>
        </w:rPr>
        <w:t xml:space="preserve"> </w:t>
      </w:r>
      <w:r w:rsidRPr="00073578">
        <w:rPr>
          <w:rFonts w:asciiTheme="majorHAnsi" w:hAnsiTheme="majorHAnsi" w:cstheme="majorHAnsi"/>
          <w:sz w:val="24"/>
          <w:szCs w:val="24"/>
        </w:rPr>
        <w:t xml:space="preserve">lokalny i ustaje po zakończeniu </w:t>
      </w:r>
      <w:r w:rsidR="00882E77">
        <w:rPr>
          <w:rFonts w:asciiTheme="majorHAnsi" w:hAnsiTheme="majorHAnsi" w:cstheme="majorHAnsi"/>
          <w:sz w:val="24"/>
          <w:szCs w:val="24"/>
        </w:rPr>
        <w:t>prac</w:t>
      </w:r>
      <w:r w:rsidRPr="00073578">
        <w:rPr>
          <w:rFonts w:asciiTheme="majorHAnsi" w:hAnsiTheme="majorHAnsi" w:cstheme="majorHAnsi"/>
          <w:sz w:val="24"/>
          <w:szCs w:val="24"/>
        </w:rPr>
        <w:t>.</w:t>
      </w:r>
    </w:p>
    <w:p w14:paraId="65857286" w14:textId="389C8FF6" w:rsidR="00560549" w:rsidRPr="0046772B" w:rsidRDefault="00560549" w:rsidP="00073578">
      <w:pPr>
        <w:spacing w:before="120" w:after="0"/>
        <w:rPr>
          <w:rFonts w:asciiTheme="majorHAnsi" w:eastAsia="Calibri" w:hAnsiTheme="majorHAnsi" w:cstheme="majorHAnsi"/>
          <w:b/>
          <w:sz w:val="24"/>
          <w:szCs w:val="24"/>
        </w:rPr>
      </w:pPr>
      <w:r w:rsidRPr="00073578">
        <w:rPr>
          <w:rFonts w:asciiTheme="majorHAnsi" w:eastAsia="Calibri" w:hAnsiTheme="majorHAnsi" w:cstheme="majorHAnsi"/>
          <w:b/>
          <w:sz w:val="24"/>
          <w:szCs w:val="24"/>
        </w:rPr>
        <w:t>V. Budownictwo, z uwzględnieniem budownictwa energooszczędnego, rozwój infrastruktury (…)</w:t>
      </w:r>
    </w:p>
    <w:p w14:paraId="4B876721" w14:textId="4E5B6D45" w:rsidR="00560549" w:rsidRPr="00073578" w:rsidRDefault="00560549" w:rsidP="00073578">
      <w:pPr>
        <w:spacing w:before="120" w:after="0"/>
        <w:rPr>
          <w:rFonts w:asciiTheme="majorHAnsi" w:hAnsiTheme="majorHAnsi" w:cstheme="majorHAnsi"/>
          <w:b/>
          <w:bCs/>
          <w:sz w:val="24"/>
          <w:szCs w:val="24"/>
        </w:rPr>
      </w:pPr>
      <w:r w:rsidRPr="00073578">
        <w:rPr>
          <w:rFonts w:asciiTheme="majorHAnsi" w:hAnsiTheme="majorHAnsi" w:cstheme="majorHAnsi"/>
          <w:sz w:val="24"/>
          <w:szCs w:val="24"/>
        </w:rPr>
        <w:t>Wsparcie w zakresie przeprowadzania audytów energetycznych budynków (…)</w:t>
      </w:r>
      <w:r w:rsidRPr="00073578">
        <w:rPr>
          <w:rFonts w:asciiTheme="majorHAnsi" w:eastAsia="Times New Roman" w:hAnsiTheme="majorHAnsi" w:cstheme="majorHAnsi"/>
          <w:sz w:val="24"/>
          <w:szCs w:val="24"/>
          <w:lang w:eastAsia="pl-PL"/>
        </w:rPr>
        <w:t>,</w:t>
      </w:r>
      <w:r w:rsidR="00BE534B">
        <w:rPr>
          <w:rFonts w:asciiTheme="majorHAnsi" w:eastAsia="Times New Roman" w:hAnsiTheme="majorHAnsi" w:cstheme="majorHAnsi"/>
          <w:sz w:val="24"/>
          <w:szCs w:val="24"/>
          <w:lang w:eastAsia="pl-PL"/>
        </w:rPr>
        <w:t xml:space="preserve"> </w:t>
      </w:r>
      <w:r w:rsidRPr="00073578">
        <w:rPr>
          <w:rFonts w:asciiTheme="majorHAnsi" w:eastAsia="Times New Roman" w:hAnsiTheme="majorHAnsi" w:cstheme="majorHAnsi"/>
          <w:sz w:val="24"/>
          <w:szCs w:val="24"/>
          <w:lang w:eastAsia="pl-PL"/>
        </w:rPr>
        <w:t xml:space="preserve">ma dać narzędzie administracji w zakresie prawidłowości kwalifikacji inwestycji do przyszłych realizacji i uzyskania dofinansowania projektu. Czytelne zasady przyznawania środków pomocowych przyczyniają się bezpośrednio do wzrostu zainteresowania realizacją projektów i wzrostem ostatecznej liczby odbiorców </w:t>
      </w:r>
      <w:r w:rsidR="00F843DD">
        <w:rPr>
          <w:rFonts w:asciiTheme="majorHAnsi" w:eastAsia="Times New Roman" w:hAnsiTheme="majorHAnsi" w:cstheme="majorHAnsi"/>
          <w:sz w:val="24"/>
          <w:szCs w:val="24"/>
          <w:lang w:eastAsia="pl-PL"/>
        </w:rPr>
        <w:t>P</w:t>
      </w:r>
      <w:r w:rsidRPr="00073578">
        <w:rPr>
          <w:rFonts w:asciiTheme="majorHAnsi" w:eastAsia="Times New Roman" w:hAnsiTheme="majorHAnsi" w:cstheme="majorHAnsi"/>
          <w:sz w:val="24"/>
          <w:szCs w:val="24"/>
          <w:lang w:eastAsia="pl-PL"/>
        </w:rPr>
        <w:t xml:space="preserve">rogramu. Realizacja działań pośrednio wpływa na zamożność części grup społecznych, które zyskują dostęp do informacji pozwalającej na skuteczne przygotowanie projektu do aplikowania do programów dofinansowujących własne inwestycje, a tym samym zyskują możliwość poprawy warunków życia. </w:t>
      </w:r>
    </w:p>
    <w:p w14:paraId="3350E6FB" w14:textId="739DB1D4" w:rsidR="00560549" w:rsidRPr="00073578" w:rsidRDefault="00560549" w:rsidP="00073578">
      <w:pPr>
        <w:spacing w:before="120" w:after="0"/>
        <w:rPr>
          <w:rFonts w:asciiTheme="majorHAnsi" w:eastAsia="Times New Roman" w:hAnsiTheme="majorHAnsi" w:cstheme="majorHAnsi"/>
          <w:color w:val="000000"/>
          <w:sz w:val="24"/>
          <w:szCs w:val="24"/>
          <w:lang w:eastAsia="pl-PL"/>
        </w:rPr>
      </w:pPr>
      <w:r w:rsidRPr="00073578">
        <w:rPr>
          <w:rFonts w:asciiTheme="majorHAnsi" w:hAnsiTheme="majorHAnsi" w:cstheme="majorHAnsi"/>
          <w:sz w:val="24"/>
          <w:szCs w:val="24"/>
        </w:rPr>
        <w:t>Działanie: Uwzględnienie wymogów w zakresie energooszczędnego budownictwa (…), skierowane</w:t>
      </w:r>
      <w:r w:rsidR="0097704B">
        <w:rPr>
          <w:rFonts w:asciiTheme="majorHAnsi" w:hAnsiTheme="majorHAnsi" w:cstheme="majorHAnsi"/>
          <w:sz w:val="24"/>
          <w:szCs w:val="24"/>
        </w:rPr>
        <w:t xml:space="preserve"> jest</w:t>
      </w:r>
      <w:r w:rsidRPr="00073578">
        <w:rPr>
          <w:rFonts w:asciiTheme="majorHAnsi" w:hAnsiTheme="majorHAnsi" w:cstheme="majorHAnsi"/>
          <w:sz w:val="24"/>
          <w:szCs w:val="24"/>
        </w:rPr>
        <w:t xml:space="preserve"> do określonej grupy społecznej biorącej udział w post</w:t>
      </w:r>
      <w:r w:rsidR="0097704B">
        <w:rPr>
          <w:rFonts w:asciiTheme="majorHAnsi" w:hAnsiTheme="majorHAnsi" w:cstheme="majorHAnsi"/>
          <w:sz w:val="24"/>
          <w:szCs w:val="24"/>
        </w:rPr>
        <w:t>ę</w:t>
      </w:r>
      <w:r w:rsidRPr="00073578">
        <w:rPr>
          <w:rFonts w:asciiTheme="majorHAnsi" w:hAnsiTheme="majorHAnsi" w:cstheme="majorHAnsi"/>
          <w:sz w:val="24"/>
          <w:szCs w:val="24"/>
        </w:rPr>
        <w:t xml:space="preserve">powaniach przetargowych. Określenie na etapie prowadzenia zamówień publicznych, warunków dotyczących potrzeby uwzględnienia elementów adaptacji do zmian klimatu zielonych zamówień publicznych stanowić powinien impuls do tworzenia zrównoważonych inwestycji. </w:t>
      </w:r>
    </w:p>
    <w:p w14:paraId="43F58AE4" w14:textId="0C637DA5" w:rsidR="00560549" w:rsidRPr="006A0735" w:rsidRDefault="00560549" w:rsidP="00073578">
      <w:pPr>
        <w:spacing w:before="120" w:after="0"/>
        <w:rPr>
          <w:rFonts w:asciiTheme="majorHAnsi" w:hAnsiTheme="majorHAnsi" w:cstheme="majorHAnsi"/>
          <w:b/>
          <w:bCs/>
          <w:sz w:val="24"/>
          <w:szCs w:val="24"/>
        </w:rPr>
      </w:pPr>
      <w:r w:rsidRPr="00073578">
        <w:rPr>
          <w:rFonts w:asciiTheme="majorHAnsi" w:eastAsia="Times New Roman" w:hAnsiTheme="majorHAnsi" w:cstheme="majorHAnsi"/>
          <w:sz w:val="24"/>
          <w:szCs w:val="24"/>
          <w:lang w:eastAsia="pl-PL"/>
        </w:rPr>
        <w:t xml:space="preserve">Realizacja działania: </w:t>
      </w:r>
      <w:r w:rsidRPr="00073578">
        <w:rPr>
          <w:rFonts w:asciiTheme="majorHAnsi" w:hAnsiTheme="majorHAnsi" w:cstheme="majorHAnsi"/>
          <w:sz w:val="24"/>
          <w:szCs w:val="24"/>
        </w:rPr>
        <w:t>Włączenie nadzoru budowlanego (…),</w:t>
      </w:r>
      <w:r w:rsidR="008A7697">
        <w:rPr>
          <w:rFonts w:asciiTheme="majorHAnsi" w:hAnsiTheme="majorHAnsi" w:cstheme="majorHAnsi"/>
          <w:sz w:val="24"/>
          <w:szCs w:val="24"/>
        </w:rPr>
        <w:t xml:space="preserve"> </w:t>
      </w:r>
      <w:r w:rsidRPr="00073578">
        <w:rPr>
          <w:rFonts w:asciiTheme="majorHAnsi" w:eastAsia="Times New Roman" w:hAnsiTheme="majorHAnsi" w:cstheme="majorHAnsi"/>
          <w:sz w:val="24"/>
          <w:szCs w:val="24"/>
          <w:lang w:eastAsia="pl-PL"/>
        </w:rPr>
        <w:t>ma dać narzędzie administracji</w:t>
      </w:r>
      <w:r w:rsidR="00955D3E">
        <w:rPr>
          <w:rFonts w:asciiTheme="majorHAnsi" w:eastAsia="Times New Roman" w:hAnsiTheme="majorHAnsi" w:cstheme="majorHAnsi"/>
          <w:sz w:val="24"/>
          <w:szCs w:val="24"/>
          <w:lang w:eastAsia="pl-PL"/>
        </w:rPr>
        <w:br/>
      </w:r>
      <w:r w:rsidRPr="00073578">
        <w:rPr>
          <w:rFonts w:asciiTheme="majorHAnsi" w:eastAsia="Times New Roman" w:hAnsiTheme="majorHAnsi" w:cstheme="majorHAnsi"/>
          <w:sz w:val="24"/>
          <w:szCs w:val="24"/>
          <w:lang w:eastAsia="pl-PL"/>
        </w:rPr>
        <w:t>w zakresie prawidłowości kwalifikacji inwestycji do przyszłych realizacji i uzyskania dofinansowania projektu. Czytelne zasady przyznawania środków pomocowych przyczyniają się bezpośrednio do wzrostu zainteresowania realizacją projektów i wzrostem ostatecznej liczby odbiorców programu.</w:t>
      </w:r>
      <w:r w:rsidRPr="00073578">
        <w:rPr>
          <w:rFonts w:asciiTheme="majorHAnsi" w:hAnsiTheme="majorHAnsi" w:cstheme="majorHAnsi"/>
          <w:sz w:val="24"/>
          <w:szCs w:val="24"/>
        </w:rPr>
        <w:t xml:space="preserve"> Opracowanie wytycznych dla inwestorów oraz mieszkańców, dotyczących zasad projektowania i oceniania pasywnych budynków oraz propozycje standardów w tym zakresie</w:t>
      </w:r>
      <w:r w:rsidR="00C0737B">
        <w:rPr>
          <w:rFonts w:asciiTheme="majorHAnsi" w:hAnsiTheme="majorHAnsi" w:cstheme="majorHAnsi"/>
          <w:sz w:val="24"/>
          <w:szCs w:val="24"/>
        </w:rPr>
        <w:t>,</w:t>
      </w:r>
      <w:r w:rsidRPr="00073578">
        <w:rPr>
          <w:rFonts w:asciiTheme="majorHAnsi" w:hAnsiTheme="majorHAnsi" w:cstheme="majorHAnsi"/>
          <w:sz w:val="24"/>
          <w:szCs w:val="24"/>
        </w:rPr>
        <w:t xml:space="preserve"> to bezpośrednie wsparcie dla przyszłych beneficjentów Programu.</w:t>
      </w:r>
      <w:r w:rsidRPr="00073578">
        <w:rPr>
          <w:rFonts w:asciiTheme="majorHAnsi" w:eastAsia="Times New Roman" w:hAnsiTheme="majorHAnsi" w:cstheme="majorHAnsi"/>
          <w:sz w:val="24"/>
          <w:szCs w:val="24"/>
          <w:lang w:eastAsia="pl-PL"/>
        </w:rPr>
        <w:t xml:space="preserve"> Realizacja wsparcia pośrednio wpływa na zamożność części grup społecznych, które zyskują dostęp do wytycznych pozwalających na skuteczne przygotowanie projektu do aplikowania do programów dofinansowujących własne inwestycje, a tym samym zyskują możliwość poprawy warunków życia. </w:t>
      </w:r>
    </w:p>
    <w:p w14:paraId="3DDE1B5A" w14:textId="5FD7D777" w:rsidR="00560549" w:rsidRPr="00073578" w:rsidRDefault="00560549" w:rsidP="00073578">
      <w:pPr>
        <w:pStyle w:val="Default"/>
        <w:spacing w:before="120" w:line="276" w:lineRule="auto"/>
        <w:rPr>
          <w:rFonts w:asciiTheme="majorHAnsi" w:hAnsiTheme="majorHAnsi" w:cstheme="majorHAnsi"/>
          <w:color w:val="auto"/>
        </w:rPr>
      </w:pPr>
      <w:r w:rsidRPr="00073578">
        <w:rPr>
          <w:rFonts w:asciiTheme="majorHAnsi" w:hAnsiTheme="majorHAnsi" w:cstheme="majorHAnsi"/>
          <w:color w:val="auto"/>
        </w:rPr>
        <w:t>Działanie: Termomodernizacja budynków (…),</w:t>
      </w:r>
      <w:r w:rsidR="00C0737B">
        <w:rPr>
          <w:rFonts w:asciiTheme="majorHAnsi" w:hAnsiTheme="majorHAnsi" w:cstheme="majorHAnsi"/>
          <w:color w:val="auto"/>
        </w:rPr>
        <w:t xml:space="preserve"> </w:t>
      </w:r>
      <w:r w:rsidR="00E54CD7">
        <w:rPr>
          <w:rFonts w:asciiTheme="majorHAnsi" w:hAnsiTheme="majorHAnsi" w:cstheme="majorHAnsi"/>
          <w:color w:val="auto"/>
        </w:rPr>
        <w:t>będzie wpływać</w:t>
      </w:r>
      <w:r w:rsidR="00E54CD7" w:rsidRPr="00073578">
        <w:rPr>
          <w:rFonts w:asciiTheme="majorHAnsi" w:hAnsiTheme="majorHAnsi" w:cstheme="majorHAnsi"/>
          <w:color w:val="auto"/>
        </w:rPr>
        <w:t xml:space="preserve"> </w:t>
      </w:r>
      <w:r w:rsidRPr="00073578">
        <w:rPr>
          <w:rFonts w:asciiTheme="majorHAnsi" w:hAnsiTheme="majorHAnsi" w:cstheme="majorHAnsi"/>
          <w:color w:val="auto"/>
        </w:rPr>
        <w:t>na poprawę kondycji zdrowotnej mieszkańców poprzez minimalizacje zanieczyszczenia środowiska. Dofinansowanie m.in</w:t>
      </w:r>
      <w:r w:rsidR="00AA27B2">
        <w:rPr>
          <w:rFonts w:asciiTheme="majorHAnsi" w:hAnsiTheme="majorHAnsi" w:cstheme="majorHAnsi"/>
          <w:color w:val="auto"/>
        </w:rPr>
        <w:t>.</w:t>
      </w:r>
      <w:r w:rsidRPr="00073578">
        <w:rPr>
          <w:rFonts w:asciiTheme="majorHAnsi" w:hAnsiTheme="majorHAnsi" w:cstheme="majorHAnsi"/>
          <w:color w:val="auto"/>
        </w:rPr>
        <w:t xml:space="preserve"> działań dotyczących zwiększenia efektywności energetycznej budynków </w:t>
      </w:r>
      <w:r w:rsidR="00101814">
        <w:rPr>
          <w:rFonts w:asciiTheme="majorHAnsi" w:hAnsiTheme="majorHAnsi" w:cstheme="majorHAnsi"/>
          <w:color w:val="auto"/>
        </w:rPr>
        <w:t>oddziaływ</w:t>
      </w:r>
      <w:r w:rsidR="00AC4534">
        <w:rPr>
          <w:rFonts w:asciiTheme="majorHAnsi" w:hAnsiTheme="majorHAnsi" w:cstheme="majorHAnsi"/>
          <w:color w:val="auto"/>
        </w:rPr>
        <w:t>ać będzie</w:t>
      </w:r>
      <w:r w:rsidRPr="00073578">
        <w:rPr>
          <w:rFonts w:asciiTheme="majorHAnsi" w:hAnsiTheme="majorHAnsi" w:cstheme="majorHAnsi"/>
          <w:color w:val="auto"/>
        </w:rPr>
        <w:t xml:space="preserve"> na zdrowie mieszkańców eliminując zagrożenia związane</w:t>
      </w:r>
      <w:r w:rsidR="00AC4534">
        <w:rPr>
          <w:rFonts w:asciiTheme="majorHAnsi" w:hAnsiTheme="majorHAnsi" w:cstheme="majorHAnsi"/>
          <w:color w:val="auto"/>
        </w:rPr>
        <w:t xml:space="preserve"> </w:t>
      </w:r>
      <w:r w:rsidRPr="00073578">
        <w:rPr>
          <w:rFonts w:asciiTheme="majorHAnsi" w:hAnsiTheme="majorHAnsi" w:cstheme="majorHAnsi"/>
          <w:color w:val="auto"/>
        </w:rPr>
        <w:t>z</w:t>
      </w:r>
      <w:r w:rsidR="005A710F">
        <w:rPr>
          <w:rFonts w:asciiTheme="majorHAnsi" w:hAnsiTheme="majorHAnsi" w:cstheme="majorHAnsi"/>
          <w:color w:val="auto"/>
        </w:rPr>
        <w:t>e</w:t>
      </w:r>
      <w:r w:rsidRPr="00073578">
        <w:rPr>
          <w:rFonts w:asciiTheme="majorHAnsi" w:hAnsiTheme="majorHAnsi" w:cstheme="majorHAnsi"/>
          <w:color w:val="auto"/>
        </w:rPr>
        <w:t xml:space="preserve"> wzrostem zanieczyszczeń występujących w powietrzu atmosferycznym. Dodatkowym pozytywnym wpływem będzie obniżenie wydatków na energię ponoszonych przez gospodarstwa domowe, przedsiębiorstwa i inne wsparte podmioty.</w:t>
      </w:r>
    </w:p>
    <w:p w14:paraId="10D9B2A6" w14:textId="51D0B44E" w:rsidR="00B37FCF" w:rsidRDefault="00560549" w:rsidP="00B63272">
      <w:pPr>
        <w:pStyle w:val="Default"/>
        <w:spacing w:before="120" w:line="276" w:lineRule="auto"/>
        <w:rPr>
          <w:rFonts w:asciiTheme="majorHAnsi" w:hAnsiTheme="majorHAnsi" w:cstheme="majorHAnsi"/>
        </w:rPr>
      </w:pPr>
      <w:r w:rsidRPr="00073578">
        <w:rPr>
          <w:rFonts w:asciiTheme="majorHAnsi" w:hAnsiTheme="majorHAnsi" w:cstheme="majorHAnsi"/>
        </w:rPr>
        <w:t xml:space="preserve">Etap realizacji zadań będzie związany z emisjami typowymi dla robót budowlanych. Występować będzie emisja hałasu i niezorganizowana emisja zanieczyszczeń do powietrza, której źródłem będą maszyny i urządzenia budowlane. Wpływ na etapie budowy ma charakter krótkookresowy, odwracalny i lokalny i ustaje po zakończeniu </w:t>
      </w:r>
      <w:r w:rsidR="00AA27B2">
        <w:rPr>
          <w:rFonts w:asciiTheme="majorHAnsi" w:hAnsiTheme="majorHAnsi" w:cstheme="majorHAnsi"/>
        </w:rPr>
        <w:t>prac</w:t>
      </w:r>
      <w:r w:rsidRPr="00073578">
        <w:rPr>
          <w:rFonts w:asciiTheme="majorHAnsi" w:hAnsiTheme="majorHAnsi" w:cstheme="majorHAnsi"/>
        </w:rPr>
        <w:t>.</w:t>
      </w:r>
    </w:p>
    <w:p w14:paraId="4EA1FF42" w14:textId="77777777" w:rsidR="00B37FCF" w:rsidRDefault="00B37FCF">
      <w:pPr>
        <w:spacing w:after="0" w:line="240" w:lineRule="auto"/>
        <w:rPr>
          <w:rFonts w:asciiTheme="majorHAnsi" w:hAnsiTheme="majorHAnsi" w:cstheme="majorHAnsi"/>
          <w:iCs w:val="0"/>
          <w:color w:val="000000"/>
          <w:sz w:val="24"/>
          <w:szCs w:val="24"/>
        </w:rPr>
      </w:pPr>
      <w:r>
        <w:rPr>
          <w:rFonts w:asciiTheme="majorHAnsi" w:hAnsiTheme="majorHAnsi" w:cstheme="majorHAnsi"/>
        </w:rPr>
        <w:br w:type="page"/>
      </w:r>
    </w:p>
    <w:p w14:paraId="4E41A496" w14:textId="694BAE40" w:rsidR="00560549" w:rsidRPr="00B63272" w:rsidRDefault="00560549" w:rsidP="00073578">
      <w:pPr>
        <w:spacing w:before="120" w:after="0"/>
        <w:rPr>
          <w:rFonts w:asciiTheme="majorHAnsi" w:eastAsia="Calibri" w:hAnsiTheme="majorHAnsi" w:cstheme="majorHAnsi"/>
          <w:b/>
          <w:sz w:val="24"/>
          <w:szCs w:val="24"/>
        </w:rPr>
      </w:pPr>
      <w:r w:rsidRPr="00073578">
        <w:rPr>
          <w:rFonts w:asciiTheme="majorHAnsi" w:eastAsia="Calibri" w:hAnsiTheme="majorHAnsi" w:cstheme="majorHAnsi"/>
          <w:b/>
          <w:sz w:val="24"/>
          <w:szCs w:val="24"/>
        </w:rPr>
        <w:lastRenderedPageBreak/>
        <w:t>VI. Zrównoważone rolnictwo (…)</w:t>
      </w:r>
    </w:p>
    <w:p w14:paraId="4753DE71" w14:textId="5CF11D1C" w:rsidR="00560549" w:rsidRPr="00073578" w:rsidRDefault="00560549" w:rsidP="00073578">
      <w:pPr>
        <w:spacing w:before="120" w:after="0"/>
        <w:rPr>
          <w:rFonts w:asciiTheme="majorHAnsi" w:hAnsiTheme="majorHAnsi" w:cstheme="majorHAnsi"/>
          <w:b/>
          <w:bCs/>
          <w:sz w:val="24"/>
          <w:szCs w:val="24"/>
        </w:rPr>
      </w:pPr>
      <w:r w:rsidRPr="00073578">
        <w:rPr>
          <w:rFonts w:asciiTheme="majorHAnsi" w:hAnsiTheme="majorHAnsi" w:cstheme="majorHAnsi"/>
          <w:sz w:val="24"/>
          <w:szCs w:val="24"/>
        </w:rPr>
        <w:t xml:space="preserve">Realizacja zadań w sektorze rolnictwa wpływa bezpośrednio na zmniejszenie ładunków zanieczyszczeń wprowadzanych do środowiska, co </w:t>
      </w:r>
      <w:r w:rsidRPr="00073578">
        <w:rPr>
          <w:rFonts w:asciiTheme="majorHAnsi" w:hAnsiTheme="majorHAnsi" w:cstheme="majorHAnsi"/>
          <w:color w:val="1B1B1B"/>
          <w:sz w:val="24"/>
          <w:szCs w:val="24"/>
          <w:shd w:val="clear" w:color="auto" w:fill="FFFFFF"/>
        </w:rPr>
        <w:t xml:space="preserve">pośrednio </w:t>
      </w:r>
      <w:proofErr w:type="spellStart"/>
      <w:r w:rsidR="00A42F02">
        <w:rPr>
          <w:rFonts w:asciiTheme="majorHAnsi" w:hAnsiTheme="majorHAnsi" w:cstheme="majorHAnsi"/>
          <w:color w:val="1B1B1B"/>
          <w:sz w:val="24"/>
          <w:szCs w:val="24"/>
          <w:shd w:val="clear" w:color="auto" w:fill="FFFFFF"/>
        </w:rPr>
        <w:t>oddziaływuje</w:t>
      </w:r>
      <w:proofErr w:type="spellEnd"/>
      <w:r w:rsidR="00A42F02" w:rsidRPr="00073578">
        <w:rPr>
          <w:rFonts w:asciiTheme="majorHAnsi" w:hAnsiTheme="majorHAnsi" w:cstheme="majorHAnsi"/>
          <w:color w:val="1B1B1B"/>
          <w:sz w:val="24"/>
          <w:szCs w:val="24"/>
          <w:shd w:val="clear" w:color="auto" w:fill="FFFFFF"/>
        </w:rPr>
        <w:t xml:space="preserve"> </w:t>
      </w:r>
      <w:r w:rsidRPr="00073578">
        <w:rPr>
          <w:rFonts w:asciiTheme="majorHAnsi" w:hAnsiTheme="majorHAnsi" w:cstheme="majorHAnsi"/>
          <w:color w:val="1B1B1B"/>
          <w:sz w:val="24"/>
          <w:szCs w:val="24"/>
          <w:shd w:val="clear" w:color="auto" w:fill="FFFFFF"/>
        </w:rPr>
        <w:t xml:space="preserve">na poprawę kondycji zdrowotnej mieszkańców. </w:t>
      </w:r>
    </w:p>
    <w:p w14:paraId="6D591F0B" w14:textId="3774AC9E" w:rsidR="00560549" w:rsidRPr="00BB337E" w:rsidRDefault="004A70F0" w:rsidP="00073578">
      <w:pPr>
        <w:spacing w:before="120" w:after="0"/>
        <w:rPr>
          <w:rFonts w:asciiTheme="majorHAnsi" w:hAnsiTheme="majorHAnsi" w:cstheme="majorHAnsi"/>
          <w:color w:val="1B1B1B"/>
          <w:sz w:val="24"/>
          <w:szCs w:val="24"/>
          <w:shd w:val="clear" w:color="auto" w:fill="FFFFFF"/>
        </w:rPr>
      </w:pPr>
      <w:r>
        <w:rPr>
          <w:rFonts w:asciiTheme="majorHAnsi" w:hAnsiTheme="majorHAnsi" w:cstheme="majorHAnsi"/>
          <w:color w:val="1B1B1B"/>
          <w:sz w:val="24"/>
          <w:szCs w:val="24"/>
          <w:shd w:val="clear" w:color="auto" w:fill="FFFFFF"/>
        </w:rPr>
        <w:t>Wdrożenie</w:t>
      </w:r>
      <w:r w:rsidRPr="00073578">
        <w:rPr>
          <w:rFonts w:asciiTheme="majorHAnsi" w:hAnsiTheme="majorHAnsi" w:cstheme="majorHAnsi"/>
          <w:color w:val="1B1B1B"/>
          <w:sz w:val="24"/>
          <w:szCs w:val="24"/>
          <w:shd w:val="clear" w:color="auto" w:fill="FFFFFF"/>
        </w:rPr>
        <w:t xml:space="preserve"> </w:t>
      </w:r>
      <w:r w:rsidR="00560549" w:rsidRPr="00073578">
        <w:rPr>
          <w:rFonts w:asciiTheme="majorHAnsi" w:hAnsiTheme="majorHAnsi" w:cstheme="majorHAnsi"/>
          <w:color w:val="1B1B1B"/>
          <w:sz w:val="24"/>
          <w:szCs w:val="24"/>
          <w:shd w:val="clear" w:color="auto" w:fill="FFFFFF"/>
        </w:rPr>
        <w:t xml:space="preserve">działań związanych z dostosowaniem produkcji rolniczej do zmian klimatu, właściwy dobór roślin do upraw dostosowanych do lokalnych warunków przekłada się bezpośrednio do zmniejszenia kosztów produkcji rolniczej. Należy wskazać, że aspekt finansowy stanowi istotną role w doborze metod i sposobu gospodarowania na gruntach rolnych. Wybór rodzaju produkcji i prowadzenie hodowli w sposób ograniczający wpływ na środowisko </w:t>
      </w:r>
      <w:r w:rsidR="00560549" w:rsidRPr="00073578">
        <w:rPr>
          <w:rFonts w:asciiTheme="majorHAnsi" w:hAnsiTheme="majorHAnsi" w:cstheme="majorHAnsi"/>
          <w:sz w:val="24"/>
          <w:szCs w:val="24"/>
        </w:rPr>
        <w:t xml:space="preserve">przełoży się na zmniejszenie ładunków zanieczyszczeń wprowadzanych do środowiska, co </w:t>
      </w:r>
      <w:r w:rsidR="00560549" w:rsidRPr="00073578">
        <w:rPr>
          <w:rFonts w:asciiTheme="majorHAnsi" w:hAnsiTheme="majorHAnsi" w:cstheme="majorHAnsi"/>
          <w:color w:val="1B1B1B"/>
          <w:sz w:val="24"/>
          <w:szCs w:val="24"/>
          <w:shd w:val="clear" w:color="auto" w:fill="FFFFFF"/>
        </w:rPr>
        <w:t>pośrednio wpłynie na poprawę kondycji zdrowotnej mieszkańców. Zwiększenie stopnia wykorzystania OZE w gospodarstwach</w:t>
      </w:r>
      <w:r w:rsidR="00CB18EF">
        <w:rPr>
          <w:rFonts w:asciiTheme="majorHAnsi" w:hAnsiTheme="majorHAnsi" w:cstheme="majorHAnsi"/>
          <w:color w:val="1B1B1B"/>
          <w:sz w:val="24"/>
          <w:szCs w:val="24"/>
          <w:shd w:val="clear" w:color="auto" w:fill="FFFFFF"/>
        </w:rPr>
        <w:t>,</w:t>
      </w:r>
      <w:r w:rsidR="00560549" w:rsidRPr="00073578">
        <w:rPr>
          <w:rFonts w:asciiTheme="majorHAnsi" w:hAnsiTheme="majorHAnsi" w:cstheme="majorHAnsi"/>
          <w:color w:val="1B1B1B"/>
          <w:sz w:val="24"/>
          <w:szCs w:val="24"/>
          <w:shd w:val="clear" w:color="auto" w:fill="FFFFFF"/>
        </w:rPr>
        <w:t xml:space="preserve"> to także poprawa sytuacji finansowej wspartych beneficjentów, które produkują energię z OZE na sprzedaż do sieci (dodatkowe źródło przychodów). </w:t>
      </w:r>
    </w:p>
    <w:p w14:paraId="0F08D293" w14:textId="1768BDF2" w:rsidR="00560549" w:rsidRPr="00073578" w:rsidRDefault="00560549" w:rsidP="00073578">
      <w:pPr>
        <w:spacing w:before="120" w:after="0"/>
        <w:rPr>
          <w:rFonts w:asciiTheme="majorHAnsi" w:eastAsia="Calibri" w:hAnsiTheme="majorHAnsi" w:cstheme="majorHAnsi"/>
          <w:b/>
          <w:sz w:val="24"/>
          <w:szCs w:val="24"/>
        </w:rPr>
      </w:pPr>
      <w:r w:rsidRPr="00073578">
        <w:rPr>
          <w:rFonts w:asciiTheme="majorHAnsi" w:eastAsia="Calibri" w:hAnsiTheme="majorHAnsi" w:cstheme="majorHAnsi"/>
          <w:b/>
          <w:sz w:val="24"/>
          <w:szCs w:val="24"/>
        </w:rPr>
        <w:t xml:space="preserve">VII. Transport i </w:t>
      </w:r>
      <w:proofErr w:type="spellStart"/>
      <w:r w:rsidRPr="00073578">
        <w:rPr>
          <w:rFonts w:asciiTheme="majorHAnsi" w:eastAsia="Calibri" w:hAnsiTheme="majorHAnsi" w:cstheme="majorHAnsi"/>
          <w:b/>
          <w:sz w:val="24"/>
          <w:szCs w:val="24"/>
        </w:rPr>
        <w:t>elektromobilność</w:t>
      </w:r>
      <w:proofErr w:type="spellEnd"/>
      <w:r w:rsidRPr="00073578">
        <w:rPr>
          <w:rFonts w:asciiTheme="majorHAnsi" w:eastAsia="Calibri" w:hAnsiTheme="majorHAnsi" w:cstheme="majorHAnsi"/>
          <w:b/>
          <w:sz w:val="24"/>
          <w:szCs w:val="24"/>
        </w:rPr>
        <w:t>, kolej, ścieżki rowerowe</w:t>
      </w:r>
    </w:p>
    <w:p w14:paraId="60830254" w14:textId="17494D08"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Realizacja działania: Poprawa efektywności energetycznej i zmniejszenie emisyjności transportu (…), w tym sukcesywne zwiększenie udziału środków transportu opartych</w:t>
      </w:r>
      <w:r w:rsidR="00951D41">
        <w:rPr>
          <w:rFonts w:asciiTheme="majorHAnsi" w:hAnsiTheme="majorHAnsi" w:cstheme="majorHAnsi"/>
          <w:sz w:val="24"/>
          <w:szCs w:val="24"/>
        </w:rPr>
        <w:br/>
      </w:r>
      <w:r w:rsidRPr="00073578">
        <w:rPr>
          <w:rFonts w:asciiTheme="majorHAnsi" w:hAnsiTheme="majorHAnsi" w:cstheme="majorHAnsi"/>
          <w:sz w:val="24"/>
          <w:szCs w:val="24"/>
        </w:rPr>
        <w:t>o zasilanie ze źródeł nieopierających się o paliwa kopalne (pojazdy elektryczne, napędzane wodorem) przełoży się na zmniejszenie ładunków zanieczyszczeń wprowadzanych do środowiska. Ma to bezpośredni wpływ na poprawę kondycji zdrowotnej mieszkańców poprzez minimalizacje zanieczyszczenia środowiska. Wpłynie również na podnoszenie świadomości społeczeństwa w zakresie możliwości zapobiegania powstawaniu zanieczyszczeń i stosowania rozwiązań alternatywnych jak np. korzystanie</w:t>
      </w:r>
      <w:r w:rsidR="00B341DE">
        <w:rPr>
          <w:rFonts w:asciiTheme="majorHAnsi" w:hAnsiTheme="majorHAnsi" w:cstheme="majorHAnsi"/>
          <w:sz w:val="24"/>
          <w:szCs w:val="24"/>
        </w:rPr>
        <w:t xml:space="preserve"> z </w:t>
      </w:r>
      <w:r w:rsidR="00E456F4" w:rsidRPr="00CB18EF">
        <w:rPr>
          <w:rFonts w:asciiTheme="majorHAnsi" w:hAnsiTheme="majorHAnsi" w:cstheme="majorHAnsi"/>
          <w:sz w:val="24"/>
          <w:szCs w:val="24"/>
        </w:rPr>
        <w:t>nisko-</w:t>
      </w:r>
      <w:r w:rsidR="00A36B1C">
        <w:rPr>
          <w:rFonts w:asciiTheme="majorHAnsi" w:hAnsiTheme="majorHAnsi" w:cstheme="majorHAnsi"/>
          <w:sz w:val="24"/>
          <w:szCs w:val="24"/>
        </w:rPr>
        <w:br/>
      </w:r>
      <w:r w:rsidR="00E456F4" w:rsidRPr="00CB18EF">
        <w:rPr>
          <w:rFonts w:asciiTheme="majorHAnsi" w:hAnsiTheme="majorHAnsi" w:cstheme="majorHAnsi"/>
          <w:sz w:val="24"/>
          <w:szCs w:val="24"/>
        </w:rPr>
        <w:t xml:space="preserve">i zeroemisyjnych </w:t>
      </w:r>
      <w:r w:rsidR="00B341DE">
        <w:rPr>
          <w:rFonts w:asciiTheme="majorHAnsi" w:hAnsiTheme="majorHAnsi" w:cstheme="majorHAnsi"/>
          <w:sz w:val="24"/>
          <w:szCs w:val="24"/>
        </w:rPr>
        <w:t>środków transportu</w:t>
      </w:r>
      <w:r w:rsidRPr="00073578">
        <w:rPr>
          <w:rFonts w:asciiTheme="majorHAnsi" w:hAnsiTheme="majorHAnsi" w:cstheme="majorHAnsi"/>
          <w:sz w:val="24"/>
          <w:szCs w:val="24"/>
        </w:rPr>
        <w:t xml:space="preserve">. </w:t>
      </w:r>
    </w:p>
    <w:p w14:paraId="1CFD41CF" w14:textId="5125D217" w:rsidR="00560549" w:rsidRPr="00073578" w:rsidRDefault="00560549" w:rsidP="00073578">
      <w:pPr>
        <w:pStyle w:val="NormalnyWeb"/>
        <w:spacing w:before="120" w:beforeAutospacing="0" w:after="0" w:afterAutospacing="0" w:line="276" w:lineRule="auto"/>
        <w:rPr>
          <w:rFonts w:asciiTheme="majorHAnsi" w:hAnsiTheme="majorHAnsi" w:cstheme="majorHAnsi"/>
          <w:sz w:val="24"/>
          <w:szCs w:val="24"/>
        </w:rPr>
      </w:pPr>
      <w:r w:rsidRPr="00073578">
        <w:rPr>
          <w:rFonts w:asciiTheme="majorHAnsi" w:hAnsiTheme="majorHAnsi" w:cstheme="majorHAnsi"/>
          <w:sz w:val="24"/>
          <w:szCs w:val="24"/>
        </w:rPr>
        <w:t>Główny wpływ działania: Inwestycje w infrastrukturę drogową (…) dotyczy poprawy komfortu życia mieszkańców. Poprawa jakości komunikacji to jednocześnie wygoda podróżowania oraz dostępność siatki połączeń i wzrost mobilności społeczeństwa. Jednocześnie to ograniczanie emisji zanieczyszczeń powietrza, hałasu co pośrednio wpływa na poprawę kondycji zdrowotnej mieszkańców poprzez minimalizacje zanieczyszczenia środowiska.</w:t>
      </w:r>
    </w:p>
    <w:p w14:paraId="35DC751A" w14:textId="5B30C25F" w:rsidR="00560549" w:rsidRPr="00ED17BF"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 xml:space="preserve">Etap realizacji zadań będzie związany z emisjami typowymi dla robót budowlanych. Występować będzie emisja hałasu i niezorganizowana emisja zanieczyszczeń do powietrza, której źródłem będą maszyny i urządzenia budowlane. Wpływ na etapie budowy ma charakter krótkookresowy, odwracalny </w:t>
      </w:r>
      <w:r w:rsidR="00F776BA">
        <w:rPr>
          <w:rFonts w:asciiTheme="majorHAnsi" w:hAnsiTheme="majorHAnsi" w:cstheme="majorHAnsi"/>
          <w:sz w:val="24"/>
          <w:szCs w:val="24"/>
        </w:rPr>
        <w:t xml:space="preserve">oraz </w:t>
      </w:r>
      <w:r w:rsidRPr="00073578">
        <w:rPr>
          <w:rFonts w:asciiTheme="majorHAnsi" w:hAnsiTheme="majorHAnsi" w:cstheme="majorHAnsi"/>
          <w:sz w:val="24"/>
          <w:szCs w:val="24"/>
        </w:rPr>
        <w:t xml:space="preserve">lokalny i ustaje po zakończeniu </w:t>
      </w:r>
      <w:r w:rsidR="00F776BA">
        <w:rPr>
          <w:rFonts w:asciiTheme="majorHAnsi" w:hAnsiTheme="majorHAnsi" w:cstheme="majorHAnsi"/>
          <w:sz w:val="24"/>
          <w:szCs w:val="24"/>
        </w:rPr>
        <w:t>prac.</w:t>
      </w:r>
    </w:p>
    <w:p w14:paraId="4295D27D" w14:textId="3B9A9095" w:rsidR="00560549" w:rsidRPr="003F6372" w:rsidRDefault="00560549" w:rsidP="00073578">
      <w:pPr>
        <w:spacing w:before="120" w:after="0"/>
        <w:rPr>
          <w:rFonts w:asciiTheme="majorHAnsi" w:eastAsia="Times New Roman" w:hAnsiTheme="majorHAnsi" w:cstheme="majorHAnsi"/>
          <w:b/>
          <w:bCs/>
          <w:color w:val="000000"/>
          <w:sz w:val="24"/>
          <w:szCs w:val="24"/>
          <w:lang w:eastAsia="pl-PL"/>
        </w:rPr>
      </w:pPr>
      <w:r w:rsidRPr="00073578">
        <w:rPr>
          <w:rFonts w:asciiTheme="majorHAnsi" w:hAnsiTheme="majorHAnsi" w:cstheme="majorHAnsi"/>
          <w:sz w:val="24"/>
          <w:szCs w:val="24"/>
        </w:rPr>
        <w:t xml:space="preserve">Realizacja działania: </w:t>
      </w:r>
      <w:r w:rsidRPr="00073578">
        <w:rPr>
          <w:rFonts w:asciiTheme="majorHAnsi" w:eastAsia="Times New Roman" w:hAnsiTheme="majorHAnsi" w:cstheme="majorHAnsi"/>
          <w:color w:val="000000"/>
          <w:sz w:val="24"/>
          <w:szCs w:val="24"/>
          <w:lang w:eastAsia="pl-PL"/>
        </w:rPr>
        <w:t>Inwestycje w energooszczędną i odporną na zmiany klimatu infrastrukturę drogową i kolejową,</w:t>
      </w:r>
      <w:r w:rsidR="003F6372">
        <w:rPr>
          <w:rFonts w:asciiTheme="majorHAnsi" w:eastAsia="Times New Roman" w:hAnsiTheme="majorHAnsi" w:cstheme="majorHAnsi"/>
          <w:b/>
          <w:bCs/>
          <w:color w:val="000000"/>
          <w:sz w:val="24"/>
          <w:szCs w:val="24"/>
          <w:lang w:eastAsia="pl-PL"/>
        </w:rPr>
        <w:t xml:space="preserve"> </w:t>
      </w:r>
      <w:r w:rsidRPr="00073578">
        <w:rPr>
          <w:rFonts w:asciiTheme="majorHAnsi" w:hAnsiTheme="majorHAnsi" w:cstheme="majorHAnsi"/>
          <w:sz w:val="24"/>
          <w:szCs w:val="24"/>
        </w:rPr>
        <w:t xml:space="preserve">przełoży się na zmniejszenie ładunków zanieczyszczeń wprowadzanych do środowiska. Ma to bezpośredni wpływ na poprawę kondycji zdrowotnej mieszkańców poprzez minimalizacje zanieczyszczenia środowiska. </w:t>
      </w:r>
    </w:p>
    <w:p w14:paraId="08B8CCF8" w14:textId="77097788" w:rsidR="00560549" w:rsidRPr="00073578" w:rsidRDefault="00560549" w:rsidP="00073578">
      <w:pPr>
        <w:spacing w:before="120" w:after="0"/>
        <w:rPr>
          <w:rFonts w:asciiTheme="majorHAnsi" w:hAnsiTheme="majorHAnsi" w:cstheme="majorHAnsi"/>
          <w:sz w:val="24"/>
          <w:szCs w:val="24"/>
        </w:rPr>
      </w:pPr>
      <w:bookmarkStart w:id="176" w:name="_Hlk89378952"/>
      <w:r w:rsidRPr="00073578">
        <w:rPr>
          <w:rFonts w:asciiTheme="majorHAnsi" w:hAnsiTheme="majorHAnsi" w:cstheme="majorHAnsi"/>
          <w:sz w:val="24"/>
          <w:szCs w:val="24"/>
        </w:rPr>
        <w:lastRenderedPageBreak/>
        <w:t xml:space="preserve">Realizacja działania: Wspieranie inwestycji i rozwiązań zwiększających dostępność do infrastruktury wykorzystywanej przez ruch pieszy i rowerowy, przełoży się na zmniejszenie ładunków zanieczyszczeń wprowadzanych do środowiska. Ma to bezpośredni wpływ na poprawę kondycji zdrowotnej mieszkańców poprzez minimalizacje zanieczyszczenia środowiska. Wpłynie również na podnoszenie świadomości społeczeństwa w zakresie możliwości zapobiegania powstawaniu zanieczyszczeń i stosowania rozwiązań alternatywnych jak np. korzystanie z roweru zamiast samochodu. Promowanie prawidłowych postaw ekologicznych powinno przyczynić się do wytworzenia poczucia indywidualnej odpowiedzialności obywateli za wytwarzane przez nich zanieczyszczenia. </w:t>
      </w:r>
    </w:p>
    <w:bookmarkEnd w:id="176"/>
    <w:p w14:paraId="617128CD" w14:textId="514CEC22" w:rsidR="00560549" w:rsidRPr="00672D94"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 xml:space="preserve">Etap realizacji zadań będzie związany z emisjami typowymi dla robót budowlanych. Występować będzie emisja hałasu i niezorganizowana emisja zanieczyszczeń do powietrza, której źródłem będą maszyny i urządzenia budowlane. Wpływ na etapie budowy ma charakter krótkookresowy, odwracalny </w:t>
      </w:r>
      <w:r w:rsidR="0040065C">
        <w:rPr>
          <w:rFonts w:asciiTheme="majorHAnsi" w:hAnsiTheme="majorHAnsi" w:cstheme="majorHAnsi"/>
          <w:sz w:val="24"/>
          <w:szCs w:val="24"/>
        </w:rPr>
        <w:t>oraz</w:t>
      </w:r>
      <w:r w:rsidRPr="00073578">
        <w:rPr>
          <w:rFonts w:asciiTheme="majorHAnsi" w:hAnsiTheme="majorHAnsi" w:cstheme="majorHAnsi"/>
          <w:sz w:val="24"/>
          <w:szCs w:val="24"/>
        </w:rPr>
        <w:t xml:space="preserve"> lokalny i ustaje po zakończeniu </w:t>
      </w:r>
      <w:r w:rsidR="0040065C">
        <w:rPr>
          <w:rFonts w:asciiTheme="majorHAnsi" w:hAnsiTheme="majorHAnsi" w:cstheme="majorHAnsi"/>
          <w:sz w:val="24"/>
          <w:szCs w:val="24"/>
        </w:rPr>
        <w:t>prac</w:t>
      </w:r>
      <w:r w:rsidRPr="00073578">
        <w:rPr>
          <w:rFonts w:asciiTheme="majorHAnsi" w:hAnsiTheme="majorHAnsi" w:cstheme="majorHAnsi"/>
          <w:sz w:val="24"/>
          <w:szCs w:val="24"/>
        </w:rPr>
        <w:t>.</w:t>
      </w:r>
    </w:p>
    <w:p w14:paraId="4D372660" w14:textId="31C0627E" w:rsidR="00560549" w:rsidRPr="00073578" w:rsidRDefault="00C85C64" w:rsidP="00073578">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VIII</w:t>
      </w:r>
      <w:r w:rsidR="00560549" w:rsidRPr="00073578">
        <w:rPr>
          <w:rFonts w:asciiTheme="majorHAnsi" w:eastAsia="Calibri" w:hAnsiTheme="majorHAnsi" w:cstheme="majorHAnsi"/>
          <w:b/>
          <w:sz w:val="24"/>
          <w:szCs w:val="24"/>
        </w:rPr>
        <w:t>. Gospodarka w obiegu zamkniętym (…)</w:t>
      </w:r>
    </w:p>
    <w:p w14:paraId="57C80BE9" w14:textId="2DB2FA70"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 xml:space="preserve">Działanie: </w:t>
      </w:r>
      <w:r w:rsidRPr="00073578">
        <w:rPr>
          <w:rFonts w:asciiTheme="majorHAnsi" w:eastAsia="Times New Roman" w:hAnsiTheme="majorHAnsi" w:cstheme="majorHAnsi"/>
          <w:color w:val="000000"/>
          <w:sz w:val="24"/>
          <w:szCs w:val="24"/>
          <w:lang w:eastAsia="pl-PL"/>
        </w:rPr>
        <w:t xml:space="preserve">Wdrażanie GOZ w przemyśle, </w:t>
      </w:r>
      <w:r w:rsidRPr="00073578">
        <w:rPr>
          <w:rFonts w:asciiTheme="majorHAnsi" w:hAnsiTheme="majorHAnsi" w:cstheme="majorHAnsi"/>
          <w:sz w:val="24"/>
          <w:szCs w:val="24"/>
        </w:rPr>
        <w:t>będzie miało bezpośredni wpływ na poprawę kondycji zdrowotnej mieszkańców poprzez minimalizacje zanieczyszczenia środowiska. Właściwe zagospodarowanie odpadów ma bezpośredni wpływ na zdrowie mieszkańców</w:t>
      </w:r>
      <w:r w:rsidR="00A34C0C">
        <w:rPr>
          <w:rFonts w:asciiTheme="majorHAnsi" w:hAnsiTheme="majorHAnsi" w:cstheme="majorHAnsi"/>
          <w:sz w:val="24"/>
          <w:szCs w:val="24"/>
        </w:rPr>
        <w:t>.</w:t>
      </w:r>
      <w:r w:rsidRPr="00073578">
        <w:rPr>
          <w:rFonts w:asciiTheme="majorHAnsi" w:hAnsiTheme="majorHAnsi" w:cstheme="majorHAnsi"/>
          <w:sz w:val="24"/>
          <w:szCs w:val="24"/>
        </w:rPr>
        <w:t xml:space="preserve"> </w:t>
      </w:r>
      <w:r w:rsidR="00A34C0C">
        <w:rPr>
          <w:rFonts w:asciiTheme="majorHAnsi" w:hAnsiTheme="majorHAnsi" w:cstheme="majorHAnsi"/>
          <w:sz w:val="24"/>
          <w:szCs w:val="24"/>
        </w:rPr>
        <w:t>W</w:t>
      </w:r>
      <w:r w:rsidRPr="00073578">
        <w:rPr>
          <w:rFonts w:asciiTheme="majorHAnsi" w:hAnsiTheme="majorHAnsi" w:cstheme="majorHAnsi"/>
          <w:sz w:val="24"/>
          <w:szCs w:val="24"/>
        </w:rPr>
        <w:t>drożenie modelu GOZ w przetwarzanie odpadów przekłada się</w:t>
      </w:r>
      <w:r w:rsidR="00000E46">
        <w:rPr>
          <w:rFonts w:asciiTheme="majorHAnsi" w:hAnsiTheme="majorHAnsi" w:cstheme="majorHAnsi"/>
          <w:sz w:val="24"/>
          <w:szCs w:val="24"/>
        </w:rPr>
        <w:t xml:space="preserve"> na</w:t>
      </w:r>
      <w:r w:rsidRPr="00073578">
        <w:rPr>
          <w:rFonts w:asciiTheme="majorHAnsi" w:hAnsiTheme="majorHAnsi" w:cstheme="majorHAnsi"/>
          <w:sz w:val="24"/>
          <w:szCs w:val="24"/>
        </w:rPr>
        <w:t xml:space="preserve"> zmniejszenie ładunków zanieczyszczeń wprowadzanych do środowiska, a tym samym podniesienie zdrowotności mieszkańców. Dodatkowo zaaktywizowanie </w:t>
      </w:r>
      <w:r w:rsidRPr="00073578">
        <w:rPr>
          <w:rFonts w:asciiTheme="majorHAnsi" w:eastAsia="Times New Roman" w:hAnsiTheme="majorHAnsi" w:cstheme="majorHAnsi"/>
          <w:sz w:val="24"/>
          <w:szCs w:val="24"/>
          <w:lang w:eastAsia="pl-PL"/>
        </w:rPr>
        <w:t xml:space="preserve">współpracy mikro-, małych i średnich przedsiębiorstw z sektorem naukowo-badawczym oraz zwiększenie aktywności badawczej ośrodków naukowych </w:t>
      </w:r>
      <w:r w:rsidRPr="00073578">
        <w:rPr>
          <w:rFonts w:asciiTheme="majorHAnsi" w:hAnsiTheme="majorHAnsi" w:cstheme="majorHAnsi"/>
          <w:sz w:val="24"/>
          <w:szCs w:val="24"/>
        </w:rPr>
        <w:t xml:space="preserve">przełoży się na wzrost konkurencyjności firmy w regionie. Wzrost innowacyjności gospodarki regionu </w:t>
      </w:r>
      <w:r w:rsidRPr="00073578">
        <w:rPr>
          <w:rFonts w:asciiTheme="majorHAnsi" w:eastAsia="Times New Roman" w:hAnsiTheme="majorHAnsi" w:cstheme="majorHAnsi"/>
          <w:sz w:val="24"/>
          <w:szCs w:val="24"/>
          <w:lang w:eastAsia="pl-PL"/>
        </w:rPr>
        <w:t>to polepszenie warunków życia i poprawa stanu materialnego społeczeństwa</w:t>
      </w:r>
      <w:r w:rsidRPr="00073578">
        <w:rPr>
          <w:rFonts w:asciiTheme="majorHAnsi" w:hAnsiTheme="majorHAnsi" w:cstheme="majorHAnsi"/>
          <w:sz w:val="24"/>
          <w:szCs w:val="24"/>
        </w:rPr>
        <w:t xml:space="preserve"> poprzez wykorzystanie technologii innowacyjnych w danych dziedzinach gospodarczych. </w:t>
      </w:r>
    </w:p>
    <w:p w14:paraId="67BDAFCE" w14:textId="4D125691" w:rsidR="00560549" w:rsidRPr="00073578" w:rsidRDefault="00560549" w:rsidP="004E4700">
      <w:pPr>
        <w:spacing w:before="120" w:after="0"/>
        <w:rPr>
          <w:rFonts w:asciiTheme="majorHAnsi" w:eastAsia="Times New Roman" w:hAnsiTheme="majorHAnsi" w:cstheme="majorHAnsi"/>
          <w:color w:val="000000"/>
          <w:sz w:val="24"/>
          <w:szCs w:val="24"/>
          <w:lang w:eastAsia="pl-PL"/>
        </w:rPr>
      </w:pPr>
      <w:r w:rsidRPr="00073578">
        <w:rPr>
          <w:rFonts w:asciiTheme="majorHAnsi" w:hAnsiTheme="majorHAnsi" w:cstheme="majorHAnsi"/>
          <w:sz w:val="24"/>
          <w:szCs w:val="24"/>
        </w:rPr>
        <w:t>Ewentualne negatywne, chwilowe oddziaływania mogą wystąpić na etapie prowadzenia prac budowlanych, związane z emisją zanieczyszczeń i hałasu. Oddziaływania będą ograniczone do czasu prowadzenia prac.</w:t>
      </w:r>
    </w:p>
    <w:p w14:paraId="730E6C6A" w14:textId="67B966A2"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 xml:space="preserve">Działanie: </w:t>
      </w:r>
      <w:r w:rsidRPr="00073578">
        <w:rPr>
          <w:rFonts w:asciiTheme="majorHAnsi" w:eastAsia="Times New Roman" w:hAnsiTheme="majorHAnsi" w:cstheme="majorHAnsi"/>
          <w:color w:val="000000"/>
          <w:sz w:val="24"/>
          <w:szCs w:val="24"/>
          <w:lang w:eastAsia="pl-PL"/>
        </w:rPr>
        <w:t>Zrównoważona konsumpcja</w:t>
      </w:r>
      <w:r w:rsidRPr="00073578">
        <w:rPr>
          <w:rFonts w:asciiTheme="majorHAnsi" w:hAnsiTheme="majorHAnsi" w:cstheme="majorHAnsi"/>
          <w:sz w:val="24"/>
          <w:szCs w:val="24"/>
        </w:rPr>
        <w:t xml:space="preserve">, będzie miało bezpośredni wpływ na poprawę kondycji zdrowotnej mieszkańców poprzez minimalizacje zanieczyszczenia środowiska. Promowanie prawidłowych postaw ekologicznych powinno przyczynić się do wytworzenia poczucia indywidualnej odpowiedzialności obywateli za wytwarzane przez nich zanieczyszczenia. Wprowadzenie programów zachęcających do wydajnego zbierania zużytych produktów i materiałów w postaci np. organizacji systemów zwrotu kaucji czy stosowania zachęt gospodarczych, np. z formie obniżenia podatków lokalnych pośrednio wpłynie na poprawę zamożności mieszkańców. Aspekty finansowe wzmacniają kształtowanie właściwych postaw ekologicznych.   </w:t>
      </w:r>
    </w:p>
    <w:p w14:paraId="4F327300" w14:textId="23F23FFA" w:rsidR="00560549" w:rsidRPr="00073578" w:rsidRDefault="00560549" w:rsidP="00073578">
      <w:pPr>
        <w:spacing w:before="120" w:after="0"/>
        <w:rPr>
          <w:rFonts w:asciiTheme="majorHAnsi" w:eastAsia="Times New Roman" w:hAnsiTheme="majorHAnsi" w:cstheme="majorHAnsi"/>
          <w:color w:val="000000"/>
          <w:sz w:val="24"/>
          <w:szCs w:val="24"/>
          <w:lang w:eastAsia="pl-PL"/>
        </w:rPr>
      </w:pPr>
      <w:r w:rsidRPr="00073578">
        <w:rPr>
          <w:rFonts w:asciiTheme="majorHAnsi" w:hAnsiTheme="majorHAnsi" w:cstheme="majorHAnsi"/>
          <w:sz w:val="24"/>
          <w:szCs w:val="24"/>
        </w:rPr>
        <w:t>Realizacja działania:</w:t>
      </w:r>
      <w:r w:rsidRPr="00073578">
        <w:rPr>
          <w:rFonts w:asciiTheme="majorHAnsi" w:eastAsia="Times New Roman" w:hAnsiTheme="majorHAnsi" w:cstheme="majorHAnsi"/>
          <w:color w:val="000000"/>
          <w:sz w:val="24"/>
          <w:szCs w:val="24"/>
          <w:lang w:eastAsia="pl-PL"/>
        </w:rPr>
        <w:t xml:space="preserve"> Zastosowanie GOZ w gospodarce odpadowej, będzie miało</w:t>
      </w:r>
      <w:r w:rsidRPr="00073578">
        <w:rPr>
          <w:rFonts w:asciiTheme="majorHAnsi" w:hAnsiTheme="majorHAnsi" w:cstheme="majorHAnsi"/>
          <w:sz w:val="24"/>
          <w:szCs w:val="24"/>
        </w:rPr>
        <w:t xml:space="preserve"> bezpośredni wpływ na poprawę kondycji zdrowotnej mieszkańców poprzez minimalizacje zanieczyszczenia środowiska. Właściwe zagospodarowanie odpadów ma bezpośredni wpływ </w:t>
      </w:r>
      <w:r w:rsidRPr="00073578">
        <w:rPr>
          <w:rFonts w:asciiTheme="majorHAnsi" w:hAnsiTheme="majorHAnsi" w:cstheme="majorHAnsi"/>
          <w:sz w:val="24"/>
          <w:szCs w:val="24"/>
        </w:rPr>
        <w:lastRenderedPageBreak/>
        <w:t>na zdrowie mieszkańców</w:t>
      </w:r>
      <w:r w:rsidR="00C8109C">
        <w:rPr>
          <w:rFonts w:asciiTheme="majorHAnsi" w:hAnsiTheme="majorHAnsi" w:cstheme="majorHAnsi"/>
          <w:sz w:val="24"/>
          <w:szCs w:val="24"/>
        </w:rPr>
        <w:t>.</w:t>
      </w:r>
      <w:r w:rsidRPr="00073578">
        <w:rPr>
          <w:rFonts w:asciiTheme="majorHAnsi" w:hAnsiTheme="majorHAnsi" w:cstheme="majorHAnsi"/>
          <w:sz w:val="24"/>
          <w:szCs w:val="24"/>
        </w:rPr>
        <w:t xml:space="preserve"> </w:t>
      </w:r>
      <w:r w:rsidR="00C8109C">
        <w:rPr>
          <w:rFonts w:asciiTheme="majorHAnsi" w:hAnsiTheme="majorHAnsi" w:cstheme="majorHAnsi"/>
          <w:sz w:val="24"/>
          <w:szCs w:val="24"/>
        </w:rPr>
        <w:t>W</w:t>
      </w:r>
      <w:r w:rsidRPr="00073578">
        <w:rPr>
          <w:rFonts w:asciiTheme="majorHAnsi" w:hAnsiTheme="majorHAnsi" w:cstheme="majorHAnsi"/>
          <w:sz w:val="24"/>
          <w:szCs w:val="24"/>
        </w:rPr>
        <w:t>drożenie modelu GOZ w przetwarzani</w:t>
      </w:r>
      <w:r w:rsidR="009176F8">
        <w:rPr>
          <w:rFonts w:asciiTheme="majorHAnsi" w:hAnsiTheme="majorHAnsi" w:cstheme="majorHAnsi"/>
          <w:sz w:val="24"/>
          <w:szCs w:val="24"/>
        </w:rPr>
        <w:t>e</w:t>
      </w:r>
      <w:r w:rsidRPr="00073578">
        <w:rPr>
          <w:rFonts w:asciiTheme="majorHAnsi" w:hAnsiTheme="majorHAnsi" w:cstheme="majorHAnsi"/>
          <w:sz w:val="24"/>
          <w:szCs w:val="24"/>
        </w:rPr>
        <w:t xml:space="preserve"> odpadów przekłada się</w:t>
      </w:r>
      <w:r w:rsidR="00051E91">
        <w:rPr>
          <w:rFonts w:asciiTheme="majorHAnsi" w:hAnsiTheme="majorHAnsi" w:cstheme="majorHAnsi"/>
          <w:sz w:val="24"/>
          <w:szCs w:val="24"/>
        </w:rPr>
        <w:t xml:space="preserve"> na</w:t>
      </w:r>
      <w:r w:rsidRPr="00073578">
        <w:rPr>
          <w:rFonts w:asciiTheme="majorHAnsi" w:hAnsiTheme="majorHAnsi" w:cstheme="majorHAnsi"/>
          <w:sz w:val="24"/>
          <w:szCs w:val="24"/>
        </w:rPr>
        <w:t xml:space="preserve"> zmniejszenie ładunków zanieczyszczeń wprowadzanych do środowiska a tym samym podniesienie zdrowotności mieszkańców. Wpłynie również na podnoszenie świadomości społeczeństwa w zakresie możliwości zapobiegania powstawaniu zanieczyszczeń oraz pozostawienia czystego środowiska przyszłym pokoleniom. Promowanie prawidłowych postaw ekologicznych powinno przyczynić się do wytworzenia poczucia indywidualnej odpowiedzialności obywateli za wytwarzane przez nich zanieczyszczenia</w:t>
      </w:r>
      <w:r w:rsidR="001D6FF1">
        <w:rPr>
          <w:rFonts w:asciiTheme="majorHAnsi" w:hAnsiTheme="majorHAnsi" w:cstheme="majorHAnsi"/>
          <w:sz w:val="24"/>
          <w:szCs w:val="24"/>
        </w:rPr>
        <w:t>.</w:t>
      </w:r>
    </w:p>
    <w:p w14:paraId="5D72A675" w14:textId="742DD4DE"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Działanie</w:t>
      </w:r>
      <w:r w:rsidR="001D6FF1">
        <w:rPr>
          <w:rFonts w:asciiTheme="majorHAnsi" w:hAnsiTheme="majorHAnsi" w:cstheme="majorHAnsi"/>
          <w:sz w:val="24"/>
          <w:szCs w:val="24"/>
        </w:rPr>
        <w:t>:</w:t>
      </w:r>
      <w:r w:rsidRPr="00073578">
        <w:rPr>
          <w:rFonts w:asciiTheme="majorHAnsi" w:hAnsiTheme="majorHAnsi" w:cstheme="majorHAnsi"/>
          <w:sz w:val="24"/>
          <w:szCs w:val="24"/>
        </w:rPr>
        <w:t xml:space="preserve"> </w:t>
      </w:r>
      <w:r w:rsidRPr="00073578">
        <w:rPr>
          <w:rFonts w:asciiTheme="majorHAnsi" w:eastAsia="Times New Roman" w:hAnsiTheme="majorHAnsi" w:cstheme="majorHAnsi"/>
          <w:color w:val="000000"/>
          <w:sz w:val="24"/>
          <w:szCs w:val="24"/>
          <w:lang w:eastAsia="pl-PL"/>
        </w:rPr>
        <w:t>Monitorowanie GOZ (…)</w:t>
      </w:r>
      <w:r w:rsidRPr="00073578">
        <w:rPr>
          <w:rFonts w:asciiTheme="majorHAnsi" w:hAnsiTheme="majorHAnsi" w:cstheme="majorHAnsi"/>
          <w:sz w:val="24"/>
          <w:szCs w:val="24"/>
        </w:rPr>
        <w:t xml:space="preserve">  ukierunkowane jest na minimalizacje zagrożeń wynikających z zanieczyszczenia środowiska i służ</w:t>
      </w:r>
      <w:r w:rsidR="00CA34F5">
        <w:rPr>
          <w:rFonts w:asciiTheme="majorHAnsi" w:hAnsiTheme="majorHAnsi" w:cstheme="majorHAnsi"/>
          <w:sz w:val="24"/>
          <w:szCs w:val="24"/>
        </w:rPr>
        <w:t>y</w:t>
      </w:r>
      <w:r w:rsidRPr="00073578">
        <w:rPr>
          <w:rFonts w:asciiTheme="majorHAnsi" w:hAnsiTheme="majorHAnsi" w:cstheme="majorHAnsi"/>
          <w:sz w:val="24"/>
          <w:szCs w:val="24"/>
        </w:rPr>
        <w:t xml:space="preserve"> poprawie środowiska życia mieszkańców oraz zwiększeniu bezpieczeństwa powszechnego. Monitoring jest narzędziem pozwalającym zwiększyć poziom reakcji w przypadku wystąpienia zagrożeń i </w:t>
      </w:r>
      <w:r w:rsidR="00CD5092">
        <w:rPr>
          <w:rFonts w:asciiTheme="majorHAnsi" w:hAnsiTheme="majorHAnsi" w:cstheme="majorHAnsi"/>
          <w:sz w:val="24"/>
          <w:szCs w:val="24"/>
        </w:rPr>
        <w:t>umożliwia</w:t>
      </w:r>
      <w:r w:rsidRPr="00073578">
        <w:rPr>
          <w:rFonts w:asciiTheme="majorHAnsi" w:hAnsiTheme="majorHAnsi" w:cstheme="majorHAnsi"/>
          <w:sz w:val="24"/>
          <w:szCs w:val="24"/>
        </w:rPr>
        <w:t xml:space="preserve"> skuteczne podjęcie działań minimalizujących straty dla środowiska i dla zdrowia ludzi. Monitorowanie</w:t>
      </w:r>
      <w:r w:rsidR="00CC78A3">
        <w:rPr>
          <w:rFonts w:asciiTheme="majorHAnsi" w:hAnsiTheme="majorHAnsi" w:cstheme="majorHAnsi"/>
          <w:sz w:val="24"/>
          <w:szCs w:val="24"/>
        </w:rPr>
        <w:br/>
      </w:r>
      <w:r w:rsidRPr="00073578">
        <w:rPr>
          <w:rFonts w:asciiTheme="majorHAnsi" w:hAnsiTheme="majorHAnsi" w:cstheme="majorHAnsi"/>
          <w:sz w:val="24"/>
          <w:szCs w:val="24"/>
        </w:rPr>
        <w:t>i podejmowanie działań kontrolnych w zakresie stosowania zasad GOZ ma pośredni wpływ na zdrowie i życie mieszkańców.</w:t>
      </w:r>
    </w:p>
    <w:p w14:paraId="1268C015" w14:textId="3C8F510B" w:rsidR="00560549" w:rsidRPr="00073578" w:rsidRDefault="00C85C64" w:rsidP="00073578">
      <w:pPr>
        <w:spacing w:before="120" w:after="0"/>
        <w:rPr>
          <w:rFonts w:asciiTheme="majorHAnsi" w:hAnsiTheme="majorHAnsi" w:cstheme="majorHAnsi"/>
          <w:b/>
          <w:bCs/>
          <w:sz w:val="24"/>
          <w:szCs w:val="24"/>
        </w:rPr>
      </w:pPr>
      <w:r>
        <w:rPr>
          <w:rFonts w:asciiTheme="majorHAnsi" w:hAnsiTheme="majorHAnsi" w:cstheme="majorHAnsi"/>
          <w:b/>
          <w:bCs/>
          <w:sz w:val="24"/>
          <w:szCs w:val="24"/>
        </w:rPr>
        <w:t>I</w:t>
      </w:r>
      <w:r w:rsidR="003209E1">
        <w:rPr>
          <w:rFonts w:asciiTheme="majorHAnsi" w:hAnsiTheme="majorHAnsi" w:cstheme="majorHAnsi"/>
          <w:b/>
          <w:bCs/>
          <w:sz w:val="24"/>
          <w:szCs w:val="24"/>
        </w:rPr>
        <w:t xml:space="preserve">X. </w:t>
      </w:r>
      <w:r w:rsidR="00560549" w:rsidRPr="00073578">
        <w:rPr>
          <w:rFonts w:asciiTheme="majorHAnsi" w:hAnsiTheme="majorHAnsi" w:cstheme="majorHAnsi"/>
          <w:b/>
          <w:bCs/>
          <w:sz w:val="24"/>
          <w:szCs w:val="24"/>
        </w:rPr>
        <w:t>Gospodarka wodno-ściekowa</w:t>
      </w:r>
    </w:p>
    <w:p w14:paraId="53A2D702" w14:textId="58DAF34D"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Realizacja działania: Zapewnienie mieszkańcom województwa stabilnych dostaw wody, będzie pozytywnie, bezpośrednio oddziaływać na ludzi. Niedostatek wody, brak stabilnych dostaw, zagrożenie niedoborem wody ma negatywny wpływ na bezpieczeństwo mieszkańców. Realizacja zadań w sektorze gospodarki wodnej i retencji wód poprawia bezpieczeństwo powszechne mieszkańców. Dostęp do stabilnych usług</w:t>
      </w:r>
      <w:r w:rsidR="003D7C85">
        <w:rPr>
          <w:rFonts w:asciiTheme="majorHAnsi" w:hAnsiTheme="majorHAnsi" w:cstheme="majorHAnsi"/>
          <w:sz w:val="24"/>
          <w:szCs w:val="24"/>
        </w:rPr>
        <w:t>,</w:t>
      </w:r>
      <w:r w:rsidRPr="00073578">
        <w:rPr>
          <w:rFonts w:asciiTheme="majorHAnsi" w:hAnsiTheme="majorHAnsi" w:cstheme="majorHAnsi"/>
          <w:sz w:val="24"/>
          <w:szCs w:val="24"/>
        </w:rPr>
        <w:t xml:space="preserve"> w tym zakresie ma bezpośredni wpływ na poprawę kondycji zdrowotnej mieszkańców. </w:t>
      </w:r>
    </w:p>
    <w:p w14:paraId="291F37E7" w14:textId="77777777"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Na etapie prowadzenia prac budowalnych może również wystąpić chwilowe, negatywne oddziaływanie, związane z emisją zanieczyszczeń i hałasu. Oddziaływania będą ograniczone do czasu prowadzenia prac.</w:t>
      </w:r>
    </w:p>
    <w:p w14:paraId="617AB8D3" w14:textId="629B205F" w:rsidR="00560549" w:rsidRPr="00777E98" w:rsidRDefault="00560549" w:rsidP="00073578">
      <w:pPr>
        <w:spacing w:before="120" w:after="0"/>
        <w:rPr>
          <w:rFonts w:asciiTheme="majorHAnsi" w:eastAsia="Times New Roman" w:hAnsiTheme="majorHAnsi" w:cstheme="majorHAnsi"/>
          <w:color w:val="1B1B1B"/>
          <w:sz w:val="24"/>
          <w:szCs w:val="24"/>
          <w:lang w:eastAsia="pl-PL"/>
        </w:rPr>
      </w:pPr>
      <w:r w:rsidRPr="00073578">
        <w:rPr>
          <w:rFonts w:asciiTheme="majorHAnsi" w:eastAsia="Times New Roman" w:hAnsiTheme="majorHAnsi" w:cstheme="majorHAnsi"/>
          <w:color w:val="000000"/>
          <w:sz w:val="24"/>
          <w:szCs w:val="24"/>
          <w:lang w:eastAsia="pl-PL"/>
        </w:rPr>
        <w:t xml:space="preserve">Realizacja działania: </w:t>
      </w:r>
      <w:r w:rsidRPr="00073578">
        <w:rPr>
          <w:rFonts w:asciiTheme="majorHAnsi" w:hAnsiTheme="majorHAnsi" w:cstheme="majorHAnsi"/>
          <w:sz w:val="24"/>
          <w:szCs w:val="24"/>
        </w:rPr>
        <w:t>Zapewnienie mieszkańcom województwa wody</w:t>
      </w:r>
      <w:r w:rsidR="00BD2959" w:rsidRPr="00BD2959">
        <w:rPr>
          <w:rFonts w:asciiTheme="majorHAnsi" w:hAnsiTheme="majorHAnsi" w:cstheme="majorHAnsi"/>
          <w:sz w:val="24"/>
          <w:szCs w:val="24"/>
        </w:rPr>
        <w:t xml:space="preserve"> </w:t>
      </w:r>
      <w:r w:rsidR="00BD2959" w:rsidRPr="00073578">
        <w:rPr>
          <w:rFonts w:asciiTheme="majorHAnsi" w:hAnsiTheme="majorHAnsi" w:cstheme="majorHAnsi"/>
          <w:sz w:val="24"/>
          <w:szCs w:val="24"/>
        </w:rPr>
        <w:t>dobrej jakości</w:t>
      </w:r>
      <w:r w:rsidRPr="00073578">
        <w:rPr>
          <w:rFonts w:asciiTheme="majorHAnsi" w:hAnsiTheme="majorHAnsi" w:cstheme="majorHAnsi"/>
          <w:sz w:val="24"/>
          <w:szCs w:val="24"/>
        </w:rPr>
        <w:t xml:space="preserve"> (…), będzie pozytywnie, bezpośrednio oddziaływać na ludzi. Słaba jakość wody i niewłaściwe warunki sanitarne mają negatywny wpływ na bezpieczeństwo mieszkańców. Budowa</w:t>
      </w:r>
      <w:r w:rsidR="003D7C85">
        <w:rPr>
          <w:rFonts w:asciiTheme="majorHAnsi" w:hAnsiTheme="majorHAnsi" w:cstheme="majorHAnsi"/>
          <w:sz w:val="24"/>
          <w:szCs w:val="24"/>
        </w:rPr>
        <w:br/>
      </w:r>
      <w:r w:rsidRPr="00073578">
        <w:rPr>
          <w:rFonts w:asciiTheme="majorHAnsi" w:hAnsiTheme="majorHAnsi" w:cstheme="majorHAnsi"/>
          <w:sz w:val="24"/>
          <w:szCs w:val="24"/>
        </w:rPr>
        <w:t>i modernizacja zbiorczych systemów odprowadzania ścieków eliminuje zagrożenia zdrowotne wynikające z niedostatecznie/niewłaściwie oczyszczanych ścieków. Dostęp do odpowiednich usług</w:t>
      </w:r>
      <w:r w:rsidR="0016559D">
        <w:rPr>
          <w:rFonts w:asciiTheme="majorHAnsi" w:hAnsiTheme="majorHAnsi" w:cstheme="majorHAnsi"/>
          <w:sz w:val="24"/>
          <w:szCs w:val="24"/>
        </w:rPr>
        <w:t>,</w:t>
      </w:r>
      <w:r w:rsidRPr="00073578">
        <w:rPr>
          <w:rFonts w:asciiTheme="majorHAnsi" w:hAnsiTheme="majorHAnsi" w:cstheme="majorHAnsi"/>
          <w:sz w:val="24"/>
          <w:szCs w:val="24"/>
        </w:rPr>
        <w:t xml:space="preserve"> w tym zakresie oraz właściwych warunków sanitarnych ma bezpośredni wpływ na poprawę kondycji zdrowotnej mieszkańców. Uporządkowanie gospodarki </w:t>
      </w:r>
      <w:proofErr w:type="spellStart"/>
      <w:r w:rsidRPr="00073578">
        <w:rPr>
          <w:rFonts w:asciiTheme="majorHAnsi" w:hAnsiTheme="majorHAnsi" w:cstheme="majorHAnsi"/>
          <w:sz w:val="24"/>
          <w:szCs w:val="24"/>
        </w:rPr>
        <w:t>wodno</w:t>
      </w:r>
      <w:proofErr w:type="spellEnd"/>
      <w:r w:rsidRPr="00073578">
        <w:rPr>
          <w:rFonts w:asciiTheme="majorHAnsi" w:hAnsiTheme="majorHAnsi" w:cstheme="majorHAnsi"/>
          <w:sz w:val="24"/>
          <w:szCs w:val="24"/>
        </w:rPr>
        <w:t xml:space="preserve"> - ściekowej będzie pozytywnie oddziaływało na poprawę komfortu życia mieszkańców, w tym również w dalszej perspektywie na ograniczenie kosztów pojedynczego gospodarstwa domowego ponoszonych na wywóz i utylizacje ścieków.  </w:t>
      </w:r>
    </w:p>
    <w:p w14:paraId="3C116147" w14:textId="77777777"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Na etapie prowadzenia prac budowalnych może również wystąpić chwilowe, negatywne oddziaływanie, związane z emisją zanieczyszczeń i hałasu. Oddziaływania będą ograniczone do czasu prowadzenia prac.</w:t>
      </w:r>
    </w:p>
    <w:p w14:paraId="01CDA67B" w14:textId="77777777" w:rsidR="00560549" w:rsidRPr="00073578" w:rsidRDefault="00560549" w:rsidP="00073578">
      <w:pPr>
        <w:spacing w:before="120" w:after="0"/>
        <w:rPr>
          <w:rFonts w:asciiTheme="majorHAnsi" w:hAnsiTheme="majorHAnsi" w:cstheme="majorHAnsi"/>
          <w:sz w:val="24"/>
          <w:szCs w:val="24"/>
        </w:rPr>
      </w:pPr>
      <w:r w:rsidRPr="00073578">
        <w:rPr>
          <w:rFonts w:asciiTheme="majorHAnsi" w:eastAsia="Times New Roman" w:hAnsiTheme="majorHAnsi" w:cstheme="majorHAnsi"/>
          <w:color w:val="000000"/>
          <w:sz w:val="24"/>
          <w:szCs w:val="24"/>
          <w:lang w:eastAsia="pl-PL"/>
        </w:rPr>
        <w:t xml:space="preserve">Realizacja działania: </w:t>
      </w:r>
      <w:r w:rsidRPr="00073578">
        <w:rPr>
          <w:rFonts w:asciiTheme="majorHAnsi" w:hAnsiTheme="majorHAnsi" w:cstheme="majorHAnsi"/>
          <w:sz w:val="24"/>
          <w:szCs w:val="24"/>
        </w:rPr>
        <w:t xml:space="preserve">Ograniczenie strat wody oraz zapobieganie awariom sieci wodociągowych (…), będzie pozytywnie, bezpośrednio oddziaływać na ludzi.  </w:t>
      </w:r>
    </w:p>
    <w:p w14:paraId="49786D50" w14:textId="77777777" w:rsidR="00560549" w:rsidRPr="00073578" w:rsidRDefault="00560549" w:rsidP="00073578">
      <w:pPr>
        <w:spacing w:before="120" w:after="0"/>
        <w:rPr>
          <w:rFonts w:asciiTheme="majorHAnsi" w:eastAsia="Times New Roman" w:hAnsiTheme="majorHAnsi" w:cstheme="majorHAnsi"/>
          <w:color w:val="1B1B1B"/>
          <w:sz w:val="24"/>
          <w:szCs w:val="24"/>
          <w:lang w:eastAsia="pl-PL"/>
        </w:rPr>
      </w:pPr>
      <w:r w:rsidRPr="00073578">
        <w:rPr>
          <w:rFonts w:asciiTheme="majorHAnsi" w:hAnsiTheme="majorHAnsi" w:cstheme="majorHAnsi"/>
          <w:color w:val="1B1B1B"/>
          <w:sz w:val="24"/>
          <w:szCs w:val="24"/>
          <w:shd w:val="clear" w:color="auto" w:fill="FFFFFF"/>
        </w:rPr>
        <w:lastRenderedPageBreak/>
        <w:t xml:space="preserve">Zwiększenie </w:t>
      </w:r>
      <w:r w:rsidRPr="00073578">
        <w:rPr>
          <w:rFonts w:asciiTheme="majorHAnsi" w:hAnsiTheme="majorHAnsi" w:cstheme="majorHAnsi"/>
          <w:color w:val="212529"/>
          <w:spacing w:val="8"/>
          <w:sz w:val="24"/>
          <w:szCs w:val="24"/>
          <w:shd w:val="clear" w:color="auto" w:fill="FFFFFF"/>
        </w:rPr>
        <w:t xml:space="preserve">sprawności technicznej i </w:t>
      </w:r>
      <w:r w:rsidRPr="00073578">
        <w:rPr>
          <w:rFonts w:asciiTheme="majorHAnsi" w:hAnsiTheme="majorHAnsi" w:cstheme="majorHAnsi"/>
          <w:color w:val="1B1B1B"/>
          <w:sz w:val="24"/>
          <w:szCs w:val="24"/>
          <w:shd w:val="clear" w:color="auto" w:fill="FFFFFF"/>
        </w:rPr>
        <w:t xml:space="preserve">bezpieczeństwa funkcjonowania sieci wodociągowej </w:t>
      </w:r>
      <w:r w:rsidRPr="00073578">
        <w:rPr>
          <w:rFonts w:asciiTheme="majorHAnsi" w:hAnsiTheme="majorHAnsi" w:cstheme="majorHAnsi"/>
          <w:sz w:val="24"/>
          <w:szCs w:val="24"/>
        </w:rPr>
        <w:t xml:space="preserve">wpływa na komfort życia, ale również bezpieczeństwo mieszkańców. Dostęp do odpowiednich usług w tym zakresie, w tym właściwych warunków sanitarnych ma bezpośredni wpływ na poprawę kondycji zdrowotnej mieszkańców. Uporządkowanie gospodarki wodnej i eliminacja zagrożeń wynikających z awaryjności systemów zaopatrzenia w wodę przyczyni się do wzrostu bezpieczeństwa zdrowotnego mieszkańców i co jest równie istotne, na właściwe </w:t>
      </w:r>
      <w:proofErr w:type="spellStart"/>
      <w:r w:rsidRPr="00073578">
        <w:rPr>
          <w:rFonts w:asciiTheme="majorHAnsi" w:hAnsiTheme="majorHAnsi" w:cstheme="majorHAnsi"/>
          <w:sz w:val="24"/>
          <w:szCs w:val="24"/>
        </w:rPr>
        <w:t>zasobooszczędne</w:t>
      </w:r>
      <w:proofErr w:type="spellEnd"/>
      <w:r w:rsidRPr="00073578">
        <w:rPr>
          <w:rFonts w:asciiTheme="majorHAnsi" w:hAnsiTheme="majorHAnsi" w:cstheme="majorHAnsi"/>
          <w:sz w:val="24"/>
          <w:szCs w:val="24"/>
        </w:rPr>
        <w:t xml:space="preserve"> gospodarowanie zasobami wód. </w:t>
      </w:r>
    </w:p>
    <w:p w14:paraId="2C066B7C" w14:textId="35BDB76A" w:rsidR="00560549" w:rsidRPr="00073578"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 xml:space="preserve">Pośredni wpływ na poprawę kondycji zdrowotnej mieszkańców będzie miało działanie: Cyrkularne gospodarowanie wodą (…), poprzez właściwe </w:t>
      </w:r>
      <w:proofErr w:type="spellStart"/>
      <w:r w:rsidRPr="00073578">
        <w:rPr>
          <w:rFonts w:asciiTheme="majorHAnsi" w:hAnsiTheme="majorHAnsi" w:cstheme="majorHAnsi"/>
          <w:sz w:val="24"/>
          <w:szCs w:val="24"/>
        </w:rPr>
        <w:t>zasobooszczędne</w:t>
      </w:r>
      <w:proofErr w:type="spellEnd"/>
      <w:r w:rsidRPr="00073578">
        <w:rPr>
          <w:rFonts w:asciiTheme="majorHAnsi" w:hAnsiTheme="majorHAnsi" w:cstheme="majorHAnsi"/>
          <w:sz w:val="24"/>
          <w:szCs w:val="24"/>
        </w:rPr>
        <w:t xml:space="preserve"> gospodarowanie zasobami wód. Realizacja zadań w sektorze gospodarki wodno-ściekowej poprawia bezpieczeństwo powszechne mieszkańców. Pośredni wpływ związany jest również</w:t>
      </w:r>
      <w:r w:rsidR="000E0FB7">
        <w:rPr>
          <w:rFonts w:asciiTheme="majorHAnsi" w:hAnsiTheme="majorHAnsi" w:cstheme="majorHAnsi"/>
          <w:sz w:val="24"/>
          <w:szCs w:val="24"/>
        </w:rPr>
        <w:br/>
      </w:r>
      <w:r w:rsidRPr="00073578">
        <w:rPr>
          <w:rFonts w:asciiTheme="majorHAnsi" w:hAnsiTheme="majorHAnsi" w:cstheme="majorHAnsi"/>
          <w:sz w:val="24"/>
          <w:szCs w:val="24"/>
        </w:rPr>
        <w:t>z podniesieniem świadomości ekologicznej, co przełoży się na wzrost poczucia odpowiedzialności społeczeństwa za otaczające środowisko. Działanie będzie pozytywnie oddziaływało na poprawę komfortu życia mieszkańców, w tym również w dalszej perspektywie na ograniczenie kosztów pojedynczego gospodarstwa domowego ponoszonych na wywóz i utylizacje ścieków.</w:t>
      </w:r>
    </w:p>
    <w:p w14:paraId="411104FE" w14:textId="6124E198" w:rsidR="00560549" w:rsidRDefault="00560549" w:rsidP="00073578">
      <w:pPr>
        <w:spacing w:before="120" w:after="0"/>
        <w:rPr>
          <w:rFonts w:asciiTheme="majorHAnsi" w:hAnsiTheme="majorHAnsi" w:cstheme="majorHAnsi"/>
          <w:sz w:val="24"/>
          <w:szCs w:val="24"/>
        </w:rPr>
      </w:pPr>
      <w:r w:rsidRPr="00073578">
        <w:rPr>
          <w:rFonts w:asciiTheme="majorHAnsi" w:hAnsiTheme="majorHAnsi" w:cstheme="majorHAnsi"/>
          <w:sz w:val="24"/>
          <w:szCs w:val="24"/>
        </w:rPr>
        <w:t>W przypadku realizacji działań budowlanych</w:t>
      </w:r>
      <w:r w:rsidRPr="00073578">
        <w:rPr>
          <w:rFonts w:asciiTheme="majorHAnsi" w:hAnsiTheme="majorHAnsi" w:cstheme="majorHAnsi"/>
          <w:i/>
          <w:iCs w:val="0"/>
          <w:sz w:val="24"/>
          <w:szCs w:val="24"/>
        </w:rPr>
        <w:t xml:space="preserve"> </w:t>
      </w:r>
      <w:r w:rsidRPr="00073578">
        <w:rPr>
          <w:rFonts w:asciiTheme="majorHAnsi" w:hAnsiTheme="majorHAnsi" w:cstheme="majorHAnsi"/>
          <w:sz w:val="24"/>
          <w:szCs w:val="24"/>
        </w:rPr>
        <w:t>może wystąpić negatywny wpływ na ludzi</w:t>
      </w:r>
      <w:r w:rsidR="003C7D86">
        <w:rPr>
          <w:rFonts w:asciiTheme="majorHAnsi" w:hAnsiTheme="majorHAnsi" w:cstheme="majorHAnsi"/>
          <w:sz w:val="24"/>
          <w:szCs w:val="24"/>
        </w:rPr>
        <w:br/>
      </w:r>
      <w:r w:rsidRPr="00073578">
        <w:rPr>
          <w:rFonts w:asciiTheme="majorHAnsi" w:hAnsiTheme="majorHAnsi" w:cstheme="majorHAnsi"/>
          <w:sz w:val="24"/>
          <w:szCs w:val="24"/>
        </w:rPr>
        <w:t>z uwagi na wzrost emisji zanieczyszczeń i hałasu. Oddziaływania będą ograniczone do czasu prowadzenia prac.</w:t>
      </w:r>
    </w:p>
    <w:p w14:paraId="2314734D" w14:textId="7AAD39EE" w:rsidR="00C85C64" w:rsidRPr="00073578" w:rsidRDefault="00C85C64" w:rsidP="00C85C64">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X</w:t>
      </w:r>
      <w:r w:rsidRPr="00073578">
        <w:rPr>
          <w:rFonts w:asciiTheme="majorHAnsi" w:eastAsia="Calibri" w:hAnsiTheme="majorHAnsi" w:cstheme="majorHAnsi"/>
          <w:b/>
          <w:sz w:val="24"/>
          <w:szCs w:val="24"/>
        </w:rPr>
        <w:t>. Edukacja (…)</w:t>
      </w:r>
    </w:p>
    <w:p w14:paraId="62980D5D" w14:textId="7435BBAB" w:rsidR="00C85C64" w:rsidRPr="00073578" w:rsidRDefault="00C85C64" w:rsidP="00C85C64">
      <w:pPr>
        <w:spacing w:before="120" w:after="0"/>
        <w:rPr>
          <w:rFonts w:asciiTheme="majorHAnsi" w:eastAsia="Times New Roman" w:hAnsiTheme="majorHAnsi" w:cstheme="majorHAnsi"/>
          <w:sz w:val="24"/>
          <w:szCs w:val="24"/>
          <w:lang w:eastAsia="pl-PL"/>
        </w:rPr>
      </w:pPr>
      <w:r w:rsidRPr="00073578">
        <w:rPr>
          <w:rFonts w:asciiTheme="majorHAnsi" w:hAnsiTheme="majorHAnsi" w:cstheme="majorHAnsi"/>
          <w:sz w:val="24"/>
          <w:szCs w:val="24"/>
        </w:rPr>
        <w:t>W ramach kierunku wszystkie działania wywiera</w:t>
      </w:r>
      <w:r>
        <w:rPr>
          <w:rFonts w:asciiTheme="majorHAnsi" w:hAnsiTheme="majorHAnsi" w:cstheme="majorHAnsi"/>
          <w:sz w:val="24"/>
          <w:szCs w:val="24"/>
        </w:rPr>
        <w:t>ć będą</w:t>
      </w:r>
      <w:r w:rsidRPr="00073578">
        <w:rPr>
          <w:rFonts w:asciiTheme="majorHAnsi" w:hAnsiTheme="majorHAnsi" w:cstheme="majorHAnsi"/>
          <w:sz w:val="24"/>
          <w:szCs w:val="24"/>
        </w:rPr>
        <w:t xml:space="preserve"> pozytywny wpływ, związany głównie</w:t>
      </w:r>
      <w:r>
        <w:rPr>
          <w:rFonts w:asciiTheme="majorHAnsi" w:hAnsiTheme="majorHAnsi" w:cstheme="majorHAnsi"/>
          <w:sz w:val="24"/>
          <w:szCs w:val="24"/>
        </w:rPr>
        <w:t xml:space="preserve"> </w:t>
      </w:r>
      <w:r w:rsidRPr="00073578">
        <w:rPr>
          <w:rFonts w:asciiTheme="majorHAnsi" w:hAnsiTheme="majorHAnsi" w:cstheme="majorHAnsi"/>
          <w:sz w:val="24"/>
          <w:szCs w:val="24"/>
        </w:rPr>
        <w:t xml:space="preserve">z kształtowaniem określonych poglądów, w tym ekologicznych. </w:t>
      </w:r>
    </w:p>
    <w:p w14:paraId="7E45920E" w14:textId="1A80452E" w:rsidR="00C85C64" w:rsidRPr="00073578" w:rsidRDefault="00C85C64" w:rsidP="00C85C64">
      <w:pPr>
        <w:pStyle w:val="NormalnyWeb"/>
        <w:spacing w:before="120" w:beforeAutospacing="0" w:after="0" w:afterAutospacing="0" w:line="276" w:lineRule="auto"/>
        <w:rPr>
          <w:rFonts w:asciiTheme="majorHAnsi" w:hAnsiTheme="majorHAnsi" w:cstheme="majorHAnsi"/>
          <w:color w:val="000000"/>
          <w:sz w:val="24"/>
          <w:szCs w:val="24"/>
        </w:rPr>
      </w:pPr>
      <w:r w:rsidRPr="00073578">
        <w:rPr>
          <w:rFonts w:asciiTheme="majorHAnsi" w:hAnsiTheme="majorHAnsi" w:cstheme="majorHAnsi"/>
          <w:sz w:val="24"/>
          <w:szCs w:val="24"/>
        </w:rPr>
        <w:t>Bezpośredni</w:t>
      </w:r>
      <w:r>
        <w:rPr>
          <w:rFonts w:asciiTheme="majorHAnsi" w:hAnsiTheme="majorHAnsi" w:cstheme="majorHAnsi"/>
          <w:sz w:val="24"/>
          <w:szCs w:val="24"/>
        </w:rPr>
        <w:t>e</w:t>
      </w:r>
      <w:r w:rsidRPr="00073578">
        <w:rPr>
          <w:rFonts w:asciiTheme="majorHAnsi" w:hAnsiTheme="majorHAnsi" w:cstheme="majorHAnsi"/>
          <w:sz w:val="24"/>
          <w:szCs w:val="24"/>
        </w:rPr>
        <w:t xml:space="preserve"> </w:t>
      </w:r>
      <w:r>
        <w:rPr>
          <w:rFonts w:asciiTheme="majorHAnsi" w:hAnsiTheme="majorHAnsi" w:cstheme="majorHAnsi"/>
          <w:sz w:val="24"/>
          <w:szCs w:val="24"/>
        </w:rPr>
        <w:t>oddziaływanie</w:t>
      </w:r>
      <w:r w:rsidRPr="00073578">
        <w:rPr>
          <w:rFonts w:asciiTheme="majorHAnsi" w:hAnsiTheme="majorHAnsi" w:cstheme="majorHAnsi"/>
          <w:sz w:val="24"/>
          <w:szCs w:val="24"/>
        </w:rPr>
        <w:t xml:space="preserve"> związan</w:t>
      </w:r>
      <w:r>
        <w:rPr>
          <w:rFonts w:asciiTheme="majorHAnsi" w:hAnsiTheme="majorHAnsi" w:cstheme="majorHAnsi"/>
          <w:sz w:val="24"/>
          <w:szCs w:val="24"/>
        </w:rPr>
        <w:t>e</w:t>
      </w:r>
      <w:r w:rsidRPr="00073578">
        <w:rPr>
          <w:rFonts w:asciiTheme="majorHAnsi" w:hAnsiTheme="majorHAnsi" w:cstheme="majorHAnsi"/>
          <w:sz w:val="24"/>
          <w:szCs w:val="24"/>
        </w:rPr>
        <w:t xml:space="preserve"> </w:t>
      </w:r>
      <w:r>
        <w:rPr>
          <w:rFonts w:asciiTheme="majorHAnsi" w:hAnsiTheme="majorHAnsi" w:cstheme="majorHAnsi"/>
          <w:sz w:val="24"/>
          <w:szCs w:val="24"/>
        </w:rPr>
        <w:t>będzie</w:t>
      </w:r>
      <w:r w:rsidRPr="00073578">
        <w:rPr>
          <w:rFonts w:asciiTheme="majorHAnsi" w:hAnsiTheme="majorHAnsi" w:cstheme="majorHAnsi"/>
          <w:sz w:val="24"/>
          <w:szCs w:val="24"/>
        </w:rPr>
        <w:t xml:space="preserve"> ze sferą światopoglądową. Projekty realizowane w tej dziedzinie mają szerzyć wiedzę dotyczącą przeciwdziałania</w:t>
      </w:r>
      <w:r w:rsidRPr="00073578">
        <w:rPr>
          <w:rFonts w:asciiTheme="majorHAnsi" w:hAnsiTheme="majorHAnsi" w:cstheme="majorHAnsi"/>
          <w:color w:val="000000"/>
          <w:sz w:val="24"/>
          <w:szCs w:val="24"/>
        </w:rPr>
        <w:t xml:space="preserve"> skutkom zmian klimatu</w:t>
      </w:r>
      <w:r w:rsidRPr="00073578">
        <w:rPr>
          <w:rFonts w:asciiTheme="majorHAnsi" w:hAnsiTheme="majorHAnsi" w:cstheme="majorHAnsi"/>
          <w:sz w:val="24"/>
          <w:szCs w:val="24"/>
        </w:rPr>
        <w:t xml:space="preserve">, ale mają również wpływać na potencjał wykorzystania środków pomocowych. Pozytywny wpływ działań związany </w:t>
      </w:r>
      <w:r>
        <w:rPr>
          <w:rFonts w:asciiTheme="majorHAnsi" w:hAnsiTheme="majorHAnsi" w:cstheme="majorHAnsi"/>
          <w:sz w:val="24"/>
          <w:szCs w:val="24"/>
        </w:rPr>
        <w:t>będzie</w:t>
      </w:r>
      <w:r w:rsidRPr="00073578">
        <w:rPr>
          <w:rFonts w:asciiTheme="majorHAnsi" w:hAnsiTheme="majorHAnsi" w:cstheme="majorHAnsi"/>
          <w:sz w:val="24"/>
          <w:szCs w:val="24"/>
        </w:rPr>
        <w:t xml:space="preserve"> głównie z formowaniem świadomość społecznej, kształtowaniem określonych poglądów i postaw społecznych, w tym ekologicznych.</w:t>
      </w:r>
      <w:r w:rsidR="00381D3A">
        <w:rPr>
          <w:rFonts w:asciiTheme="majorHAnsi" w:hAnsiTheme="majorHAnsi" w:cstheme="majorHAnsi"/>
          <w:sz w:val="24"/>
          <w:szCs w:val="24"/>
        </w:rPr>
        <w:br/>
      </w:r>
      <w:r w:rsidRPr="00073578">
        <w:rPr>
          <w:rFonts w:asciiTheme="majorHAnsi" w:hAnsiTheme="majorHAnsi" w:cstheme="majorHAnsi"/>
          <w:sz w:val="24"/>
          <w:szCs w:val="24"/>
        </w:rPr>
        <w:t xml:space="preserve">W ramach kierunku wspierane będą działania związane z </w:t>
      </w:r>
      <w:r w:rsidRPr="00073578">
        <w:rPr>
          <w:rFonts w:asciiTheme="majorHAnsi" w:hAnsiTheme="majorHAnsi" w:cstheme="majorHAnsi"/>
          <w:color w:val="000000"/>
          <w:sz w:val="24"/>
          <w:szCs w:val="24"/>
        </w:rPr>
        <w:t>podnoszeni</w:t>
      </w:r>
      <w:r w:rsidRPr="00073578">
        <w:rPr>
          <w:rFonts w:asciiTheme="majorHAnsi" w:hAnsiTheme="majorHAnsi" w:cstheme="majorHAnsi"/>
          <w:sz w:val="24"/>
          <w:szCs w:val="24"/>
        </w:rPr>
        <w:t>em</w:t>
      </w:r>
      <w:r w:rsidRPr="00073578">
        <w:rPr>
          <w:rFonts w:asciiTheme="majorHAnsi" w:hAnsiTheme="majorHAnsi" w:cstheme="majorHAnsi"/>
          <w:color w:val="000000"/>
          <w:sz w:val="24"/>
          <w:szCs w:val="24"/>
        </w:rPr>
        <w:t xml:space="preserve"> świadomości społeczeństwa w zakresie </w:t>
      </w:r>
      <w:r w:rsidRPr="00073578">
        <w:rPr>
          <w:rFonts w:asciiTheme="majorHAnsi" w:hAnsiTheme="majorHAnsi" w:cstheme="majorHAnsi"/>
          <w:sz w:val="24"/>
          <w:szCs w:val="24"/>
        </w:rPr>
        <w:t xml:space="preserve">m.in. </w:t>
      </w:r>
      <w:r w:rsidRPr="00073578">
        <w:rPr>
          <w:rFonts w:asciiTheme="majorHAnsi" w:hAnsiTheme="majorHAnsi" w:cstheme="majorHAnsi"/>
          <w:color w:val="000000"/>
          <w:sz w:val="24"/>
          <w:szCs w:val="24"/>
        </w:rPr>
        <w:t xml:space="preserve">zapobiegania powstawaniu odpadów, w zakresie gospodarki niskoemisyjnej </w:t>
      </w:r>
      <w:r w:rsidRPr="00073578">
        <w:rPr>
          <w:rFonts w:asciiTheme="majorHAnsi" w:hAnsiTheme="majorHAnsi" w:cstheme="majorHAnsi"/>
          <w:sz w:val="24"/>
          <w:szCs w:val="24"/>
        </w:rPr>
        <w:t>czy</w:t>
      </w:r>
      <w:r w:rsidRPr="00073578">
        <w:rPr>
          <w:rFonts w:asciiTheme="majorHAnsi" w:hAnsiTheme="majorHAnsi" w:cstheme="majorHAnsi"/>
          <w:color w:val="000000"/>
          <w:sz w:val="24"/>
          <w:szCs w:val="24"/>
        </w:rPr>
        <w:t xml:space="preserve"> poprawy efektywności energetycznej</w:t>
      </w:r>
      <w:r w:rsidRPr="00073578">
        <w:rPr>
          <w:rFonts w:asciiTheme="majorHAnsi" w:hAnsiTheme="majorHAnsi" w:cstheme="majorHAnsi"/>
          <w:sz w:val="24"/>
          <w:szCs w:val="24"/>
        </w:rPr>
        <w:t xml:space="preserve">. Pośrednio działania będą wpływać na polepszenie warunków życia i poprawę stanu materialnego społeczeństwa poprzez uzyskanie wiedzy na temat możliwości wdrożenia projektów </w:t>
      </w:r>
      <w:r w:rsidRPr="00073578">
        <w:rPr>
          <w:rFonts w:asciiTheme="majorHAnsi" w:hAnsiTheme="majorHAnsi" w:cstheme="majorHAnsi"/>
          <w:color w:val="000000"/>
          <w:sz w:val="24"/>
          <w:szCs w:val="24"/>
        </w:rPr>
        <w:t xml:space="preserve">realizowanych na poziomie lokalnym w zakresie gospodarki niskoemisyjnej </w:t>
      </w:r>
      <w:r w:rsidRPr="00073578">
        <w:rPr>
          <w:rFonts w:asciiTheme="majorHAnsi" w:hAnsiTheme="majorHAnsi" w:cstheme="majorHAnsi"/>
          <w:sz w:val="24"/>
          <w:szCs w:val="24"/>
        </w:rPr>
        <w:t>czy</w:t>
      </w:r>
      <w:r w:rsidRPr="00073578">
        <w:rPr>
          <w:rFonts w:asciiTheme="majorHAnsi" w:hAnsiTheme="majorHAnsi" w:cstheme="majorHAnsi"/>
          <w:color w:val="000000"/>
          <w:sz w:val="24"/>
          <w:szCs w:val="24"/>
        </w:rPr>
        <w:t xml:space="preserve"> poprawy efektywności energetycznej</w:t>
      </w:r>
      <w:r w:rsidRPr="00073578">
        <w:rPr>
          <w:rFonts w:asciiTheme="majorHAnsi" w:hAnsiTheme="majorHAnsi" w:cstheme="majorHAnsi"/>
          <w:sz w:val="24"/>
          <w:szCs w:val="24"/>
        </w:rPr>
        <w:t>. Jest to szczególnie istotn</w:t>
      </w:r>
      <w:r>
        <w:rPr>
          <w:rFonts w:asciiTheme="majorHAnsi" w:hAnsiTheme="majorHAnsi" w:cstheme="majorHAnsi"/>
          <w:sz w:val="24"/>
          <w:szCs w:val="24"/>
        </w:rPr>
        <w:t>e</w:t>
      </w:r>
      <w:r w:rsidRPr="00073578">
        <w:rPr>
          <w:rFonts w:asciiTheme="majorHAnsi" w:hAnsiTheme="majorHAnsi" w:cstheme="majorHAnsi"/>
          <w:sz w:val="24"/>
          <w:szCs w:val="24"/>
        </w:rPr>
        <w:t xml:space="preserve"> </w:t>
      </w:r>
      <w:r>
        <w:rPr>
          <w:rFonts w:asciiTheme="majorHAnsi" w:hAnsiTheme="majorHAnsi" w:cstheme="majorHAnsi"/>
          <w:sz w:val="24"/>
          <w:szCs w:val="24"/>
        </w:rPr>
        <w:t>oddziaływanie</w:t>
      </w:r>
      <w:r w:rsidRPr="00073578">
        <w:rPr>
          <w:rFonts w:asciiTheme="majorHAnsi" w:hAnsiTheme="majorHAnsi" w:cstheme="majorHAnsi"/>
          <w:sz w:val="24"/>
          <w:szCs w:val="24"/>
        </w:rPr>
        <w:t xml:space="preserve">, ponieważ część społeczeństwa postrzega ochronę środowiska i konieczność stosowania wszelkiego rodzaju </w:t>
      </w:r>
      <w:proofErr w:type="spellStart"/>
      <w:r w:rsidRPr="00073578">
        <w:rPr>
          <w:rFonts w:asciiTheme="majorHAnsi" w:hAnsiTheme="majorHAnsi" w:cstheme="majorHAnsi"/>
          <w:sz w:val="24"/>
          <w:szCs w:val="24"/>
        </w:rPr>
        <w:t>ekorozwiązań</w:t>
      </w:r>
      <w:proofErr w:type="spellEnd"/>
      <w:r w:rsidRPr="00073578">
        <w:rPr>
          <w:rFonts w:asciiTheme="majorHAnsi" w:hAnsiTheme="majorHAnsi" w:cstheme="majorHAnsi"/>
          <w:sz w:val="24"/>
          <w:szCs w:val="24"/>
        </w:rPr>
        <w:t xml:space="preserve"> jako barierę rozwojową. Główny wpływ związany jest z podnoszeniem świadomości społeczeństwa</w:t>
      </w:r>
      <w:r w:rsidR="00122C54">
        <w:rPr>
          <w:rFonts w:asciiTheme="majorHAnsi" w:hAnsiTheme="majorHAnsi" w:cstheme="majorHAnsi"/>
          <w:sz w:val="24"/>
          <w:szCs w:val="24"/>
        </w:rPr>
        <w:br/>
      </w:r>
      <w:r w:rsidRPr="00073578">
        <w:rPr>
          <w:rFonts w:asciiTheme="majorHAnsi" w:hAnsiTheme="majorHAnsi" w:cstheme="majorHAnsi"/>
          <w:sz w:val="24"/>
          <w:szCs w:val="24"/>
        </w:rPr>
        <w:t xml:space="preserve">w zakresie możliwości zapobiegania powstawaniu zanieczyszczeń oraz pozostawienia czystego środowiska przyszłym pokoleniom. Promowanie prawidłowych postaw ekologicznych powinno przyczynić się do wytworzenia poczucia indywidualnej odpowiedzialności obywateli za wytwarzane przez nich zanieczyszczenia. </w:t>
      </w:r>
    </w:p>
    <w:p w14:paraId="4E012B28" w14:textId="77777777" w:rsidR="00C85C64" w:rsidRPr="00073578" w:rsidRDefault="00C85C64" w:rsidP="00C85C64">
      <w:pPr>
        <w:spacing w:before="120" w:after="0"/>
        <w:rPr>
          <w:rFonts w:asciiTheme="majorHAnsi" w:hAnsiTheme="majorHAnsi" w:cstheme="majorHAnsi"/>
          <w:i/>
          <w:iCs w:val="0"/>
          <w:color w:val="000000"/>
          <w:sz w:val="24"/>
          <w:szCs w:val="24"/>
        </w:rPr>
      </w:pPr>
      <w:r w:rsidRPr="00073578">
        <w:rPr>
          <w:rFonts w:asciiTheme="majorHAnsi" w:eastAsia="Times New Roman" w:hAnsiTheme="majorHAnsi" w:cstheme="majorHAnsi"/>
          <w:sz w:val="24"/>
          <w:szCs w:val="24"/>
          <w:lang w:eastAsia="pl-PL"/>
        </w:rPr>
        <w:lastRenderedPageBreak/>
        <w:t>Pośredni pozytywny wpływ działań to polepszenie warunków życia i poprawa stanu materialnego społeczeństwa poprzez uzyskanie informacji o dostępność programów rozwojowych. Uzyskane dostępu do informacji przyczynia się do wzrostu zainteresowania realizacją projektów i wzrostem ostatecznej liczby odbiorców wsparcia. Realizacja działań pośrednio wpływa na zamożność części grup społecznych, które zyskują dostęp do informacji pozwalającej na skuteczne korzystanie z programów dofinansowujących własne inwestycje,</w:t>
      </w:r>
      <w:r>
        <w:rPr>
          <w:rFonts w:asciiTheme="majorHAnsi" w:eastAsia="Times New Roman" w:hAnsiTheme="majorHAnsi" w:cstheme="majorHAnsi"/>
          <w:sz w:val="24"/>
          <w:szCs w:val="24"/>
          <w:lang w:eastAsia="pl-PL"/>
        </w:rPr>
        <w:br/>
      </w:r>
      <w:r w:rsidRPr="00073578">
        <w:rPr>
          <w:rFonts w:asciiTheme="majorHAnsi" w:eastAsia="Times New Roman" w:hAnsiTheme="majorHAnsi" w:cstheme="majorHAnsi"/>
          <w:sz w:val="24"/>
          <w:szCs w:val="24"/>
          <w:lang w:eastAsia="pl-PL"/>
        </w:rPr>
        <w:t xml:space="preserve">a tym samym zyskują możliwość poprawy warunków życia. </w:t>
      </w:r>
    </w:p>
    <w:p w14:paraId="44F96395" w14:textId="77777777" w:rsidR="00560549" w:rsidRPr="00073578" w:rsidRDefault="00560549" w:rsidP="00073578">
      <w:pPr>
        <w:spacing w:before="120" w:after="0"/>
        <w:rPr>
          <w:rFonts w:asciiTheme="majorHAnsi" w:hAnsiTheme="majorHAnsi" w:cstheme="majorHAnsi"/>
          <w:b/>
          <w:iCs w:val="0"/>
          <w:sz w:val="24"/>
          <w:szCs w:val="24"/>
        </w:rPr>
      </w:pPr>
      <w:r w:rsidRPr="00073578">
        <w:rPr>
          <w:rFonts w:asciiTheme="majorHAnsi" w:hAnsiTheme="majorHAnsi" w:cstheme="majorHAnsi"/>
          <w:b/>
          <w:sz w:val="24"/>
          <w:szCs w:val="24"/>
        </w:rPr>
        <w:t>Podsumowanie:</w:t>
      </w:r>
    </w:p>
    <w:p w14:paraId="2E6E26C5" w14:textId="77777777" w:rsidR="00560549" w:rsidRPr="00073578" w:rsidRDefault="00560549" w:rsidP="00073578">
      <w:pPr>
        <w:spacing w:before="120" w:after="0"/>
        <w:rPr>
          <w:rFonts w:asciiTheme="majorHAnsi" w:hAnsiTheme="majorHAnsi" w:cstheme="majorHAnsi"/>
          <w:b/>
          <w:sz w:val="24"/>
          <w:szCs w:val="24"/>
        </w:rPr>
      </w:pPr>
      <w:r w:rsidRPr="00073578">
        <w:rPr>
          <w:rFonts w:asciiTheme="majorHAnsi" w:hAnsiTheme="majorHAnsi" w:cstheme="majorHAnsi"/>
          <w:b/>
          <w:sz w:val="24"/>
          <w:szCs w:val="24"/>
        </w:rPr>
        <w:t>Oddziaływania bezpośrednie pozytywne:</w:t>
      </w:r>
    </w:p>
    <w:p w14:paraId="52D20CA9" w14:textId="77777777" w:rsidR="00560549" w:rsidRPr="00073578" w:rsidRDefault="00560549">
      <w:pPr>
        <w:pStyle w:val="Default"/>
        <w:numPr>
          <w:ilvl w:val="0"/>
          <w:numId w:val="11"/>
        </w:numPr>
        <w:spacing w:before="120" w:line="276" w:lineRule="auto"/>
        <w:rPr>
          <w:rFonts w:asciiTheme="majorHAnsi" w:hAnsiTheme="majorHAnsi" w:cstheme="majorHAnsi"/>
        </w:rPr>
      </w:pPr>
      <w:r w:rsidRPr="00073578">
        <w:rPr>
          <w:rFonts w:asciiTheme="majorHAnsi" w:hAnsiTheme="majorHAnsi" w:cstheme="majorHAnsi"/>
        </w:rPr>
        <w:t>poprawy warunków życia społeczeństwa województwa podkarpackiego w wielu jego aspektach;</w:t>
      </w:r>
    </w:p>
    <w:p w14:paraId="5F3C98F8" w14:textId="77777777" w:rsidR="00560549" w:rsidRPr="00073578" w:rsidRDefault="00560549">
      <w:pPr>
        <w:pStyle w:val="Default"/>
        <w:numPr>
          <w:ilvl w:val="0"/>
          <w:numId w:val="11"/>
        </w:numPr>
        <w:spacing w:before="120" w:line="276" w:lineRule="auto"/>
        <w:rPr>
          <w:rFonts w:asciiTheme="majorHAnsi" w:hAnsiTheme="majorHAnsi" w:cstheme="majorHAnsi"/>
        </w:rPr>
      </w:pPr>
      <w:r w:rsidRPr="00073578">
        <w:rPr>
          <w:rFonts w:asciiTheme="majorHAnsi" w:hAnsiTheme="majorHAnsi" w:cstheme="majorHAnsi"/>
        </w:rPr>
        <w:t>wzrost świadomości ekologicznej mieszkańców;</w:t>
      </w:r>
    </w:p>
    <w:p w14:paraId="32C53950" w14:textId="77777777" w:rsidR="00560549" w:rsidRPr="00073578" w:rsidRDefault="00560549">
      <w:pPr>
        <w:pStyle w:val="Default"/>
        <w:numPr>
          <w:ilvl w:val="0"/>
          <w:numId w:val="11"/>
        </w:numPr>
        <w:spacing w:before="120" w:line="276" w:lineRule="auto"/>
        <w:rPr>
          <w:rFonts w:asciiTheme="majorHAnsi" w:hAnsiTheme="majorHAnsi" w:cstheme="majorHAnsi"/>
        </w:rPr>
      </w:pPr>
      <w:r w:rsidRPr="00073578">
        <w:rPr>
          <w:rFonts w:asciiTheme="majorHAnsi" w:hAnsiTheme="majorHAnsi" w:cstheme="majorHAnsi"/>
        </w:rPr>
        <w:t>wzrost poczucia bezpieczeństwa powszechnego;</w:t>
      </w:r>
    </w:p>
    <w:p w14:paraId="1168282D" w14:textId="77777777" w:rsidR="00560549" w:rsidRPr="00073578" w:rsidRDefault="00560549" w:rsidP="00073578">
      <w:pPr>
        <w:spacing w:before="120" w:after="0"/>
        <w:rPr>
          <w:rFonts w:asciiTheme="majorHAnsi" w:hAnsiTheme="majorHAnsi" w:cstheme="majorHAnsi"/>
          <w:b/>
          <w:sz w:val="24"/>
          <w:szCs w:val="24"/>
        </w:rPr>
      </w:pPr>
      <w:r w:rsidRPr="00073578">
        <w:rPr>
          <w:rFonts w:asciiTheme="majorHAnsi" w:hAnsiTheme="majorHAnsi" w:cstheme="majorHAnsi"/>
          <w:b/>
          <w:sz w:val="24"/>
          <w:szCs w:val="24"/>
        </w:rPr>
        <w:t>Odziaływania pośrednie pozytywne:</w:t>
      </w:r>
    </w:p>
    <w:p w14:paraId="63D9F3E7" w14:textId="77777777" w:rsidR="00560549" w:rsidRPr="00073578" w:rsidRDefault="00560549">
      <w:pPr>
        <w:pStyle w:val="Default"/>
        <w:numPr>
          <w:ilvl w:val="0"/>
          <w:numId w:val="11"/>
        </w:numPr>
        <w:spacing w:before="120" w:line="276" w:lineRule="auto"/>
        <w:rPr>
          <w:rFonts w:asciiTheme="majorHAnsi" w:hAnsiTheme="majorHAnsi" w:cstheme="majorHAnsi"/>
        </w:rPr>
      </w:pPr>
      <w:r w:rsidRPr="00073578">
        <w:rPr>
          <w:rFonts w:asciiTheme="majorHAnsi" w:hAnsiTheme="majorHAnsi" w:cstheme="majorHAnsi"/>
        </w:rPr>
        <w:t>podniesienie poziomu życia i stabilizacja ekonomiczna;</w:t>
      </w:r>
    </w:p>
    <w:p w14:paraId="251CCD2E" w14:textId="5532F279" w:rsidR="00560549" w:rsidRPr="00073578" w:rsidRDefault="00560549">
      <w:pPr>
        <w:pStyle w:val="Default"/>
        <w:numPr>
          <w:ilvl w:val="0"/>
          <w:numId w:val="11"/>
        </w:numPr>
        <w:spacing w:before="120" w:line="276" w:lineRule="auto"/>
        <w:rPr>
          <w:rFonts w:asciiTheme="majorHAnsi" w:hAnsiTheme="majorHAnsi" w:cstheme="majorHAnsi"/>
        </w:rPr>
      </w:pPr>
      <w:r w:rsidRPr="00073578">
        <w:rPr>
          <w:rFonts w:asciiTheme="majorHAnsi" w:hAnsiTheme="majorHAnsi" w:cstheme="majorHAnsi"/>
        </w:rPr>
        <w:t>obniżenie wydatków na energię ponoszonych przez gospodarstwa domowe, przedsiębiorstwa i inne wsparte podmioty;</w:t>
      </w:r>
    </w:p>
    <w:p w14:paraId="390AB2CF" w14:textId="77777777" w:rsidR="00560549" w:rsidRPr="00073578" w:rsidRDefault="00560549" w:rsidP="00073578">
      <w:pPr>
        <w:spacing w:before="120" w:after="0"/>
        <w:rPr>
          <w:rFonts w:asciiTheme="majorHAnsi" w:hAnsiTheme="majorHAnsi" w:cstheme="majorHAnsi"/>
          <w:b/>
          <w:sz w:val="24"/>
          <w:szCs w:val="24"/>
        </w:rPr>
      </w:pPr>
      <w:r w:rsidRPr="00073578">
        <w:rPr>
          <w:rFonts w:asciiTheme="majorHAnsi" w:hAnsiTheme="majorHAnsi" w:cstheme="majorHAnsi"/>
          <w:b/>
          <w:sz w:val="24"/>
          <w:szCs w:val="24"/>
        </w:rPr>
        <w:t>Odziaływania bezpośrednie negatywne:</w:t>
      </w:r>
    </w:p>
    <w:p w14:paraId="6A7A8BBC" w14:textId="77777777" w:rsidR="00560549" w:rsidRPr="00073578" w:rsidRDefault="00560549">
      <w:pPr>
        <w:pStyle w:val="Default"/>
        <w:numPr>
          <w:ilvl w:val="0"/>
          <w:numId w:val="11"/>
        </w:numPr>
        <w:spacing w:before="120" w:line="276" w:lineRule="auto"/>
        <w:rPr>
          <w:rFonts w:asciiTheme="majorHAnsi" w:hAnsiTheme="majorHAnsi" w:cstheme="majorHAnsi"/>
        </w:rPr>
      </w:pPr>
      <w:r w:rsidRPr="00073578">
        <w:rPr>
          <w:rFonts w:asciiTheme="majorHAnsi" w:hAnsiTheme="majorHAnsi" w:cstheme="majorHAnsi"/>
        </w:rPr>
        <w:t>nie zidentyfikowano;</w:t>
      </w:r>
    </w:p>
    <w:p w14:paraId="7A4F91A5" w14:textId="77777777" w:rsidR="00560549" w:rsidRPr="00073578" w:rsidRDefault="00560549" w:rsidP="00073578">
      <w:pPr>
        <w:spacing w:before="120" w:after="0"/>
        <w:rPr>
          <w:rFonts w:asciiTheme="majorHAnsi" w:hAnsiTheme="majorHAnsi" w:cstheme="majorHAnsi"/>
          <w:b/>
          <w:sz w:val="24"/>
          <w:szCs w:val="24"/>
        </w:rPr>
      </w:pPr>
      <w:r w:rsidRPr="00073578">
        <w:rPr>
          <w:rFonts w:asciiTheme="majorHAnsi" w:hAnsiTheme="majorHAnsi" w:cstheme="majorHAnsi"/>
          <w:b/>
          <w:sz w:val="24"/>
          <w:szCs w:val="24"/>
        </w:rPr>
        <w:t>Odziaływania pośrednie negatywne:</w:t>
      </w:r>
    </w:p>
    <w:p w14:paraId="59936BCA" w14:textId="77777777" w:rsidR="00560549" w:rsidRPr="00073578" w:rsidRDefault="00560549">
      <w:pPr>
        <w:pStyle w:val="Default"/>
        <w:numPr>
          <w:ilvl w:val="0"/>
          <w:numId w:val="11"/>
        </w:numPr>
        <w:spacing w:before="120" w:line="276" w:lineRule="auto"/>
        <w:rPr>
          <w:rFonts w:asciiTheme="majorHAnsi" w:hAnsiTheme="majorHAnsi" w:cstheme="majorHAnsi"/>
        </w:rPr>
      </w:pPr>
      <w:r w:rsidRPr="00073578">
        <w:rPr>
          <w:rFonts w:asciiTheme="majorHAnsi" w:hAnsiTheme="majorHAnsi" w:cstheme="majorHAnsi"/>
        </w:rPr>
        <w:t>potencjalne negatywne, chwilowe oddziaływania na etapie prowadzenia prac budowlanych, związane z emisją zanieczyszczeń i hałasu;</w:t>
      </w:r>
    </w:p>
    <w:p w14:paraId="273EB0C3" w14:textId="1DE39D80" w:rsidR="00CB5D4D" w:rsidRPr="00C232DA" w:rsidRDefault="00560549">
      <w:pPr>
        <w:pStyle w:val="Default"/>
        <w:numPr>
          <w:ilvl w:val="0"/>
          <w:numId w:val="11"/>
        </w:numPr>
        <w:spacing w:before="120" w:line="276" w:lineRule="auto"/>
        <w:rPr>
          <w:iCs/>
        </w:rPr>
      </w:pPr>
      <w:r w:rsidRPr="00073578">
        <w:rPr>
          <w:rFonts w:asciiTheme="majorHAnsi" w:hAnsiTheme="majorHAnsi" w:cstheme="majorHAnsi"/>
        </w:rPr>
        <w:t>emisja zanieczyszczeń do powietrza i hałasu, na etapie eksploatacji nowej infrastruktury.</w:t>
      </w:r>
    </w:p>
    <w:p w14:paraId="50F92535" w14:textId="7317BC93" w:rsidR="00CB5D4D" w:rsidRPr="00CB5D4D" w:rsidRDefault="005662ED" w:rsidP="00073578">
      <w:pPr>
        <w:pStyle w:val="PABNagwek2"/>
        <w:numPr>
          <w:ilvl w:val="2"/>
          <w:numId w:val="1"/>
        </w:numPr>
        <w:spacing w:before="120" w:line="276" w:lineRule="auto"/>
        <w:jc w:val="left"/>
        <w:rPr>
          <w:rStyle w:val="Wyrnieniedelikatne"/>
          <w:rFonts w:asciiTheme="majorHAnsi" w:eastAsiaTheme="majorEastAsia" w:hAnsiTheme="majorHAnsi" w:cstheme="majorHAnsi"/>
          <w:bCs/>
          <w:color w:val="auto"/>
          <w:sz w:val="24"/>
          <w:szCs w:val="24"/>
        </w:rPr>
      </w:pPr>
      <w:bookmarkStart w:id="177" w:name="_Toc118386969"/>
      <w:r w:rsidRPr="00BA5E23">
        <w:rPr>
          <w:rStyle w:val="Wyrnieniedelikatne"/>
          <w:rFonts w:asciiTheme="majorHAnsi" w:eastAsiaTheme="majorEastAsia" w:hAnsiTheme="majorHAnsi" w:cstheme="majorHAnsi"/>
          <w:bCs/>
          <w:color w:val="auto"/>
          <w:sz w:val="24"/>
          <w:szCs w:val="24"/>
        </w:rPr>
        <w:t>Wpływ na zabytki</w:t>
      </w:r>
      <w:bookmarkEnd w:id="177"/>
      <w:r w:rsidR="000D36C4" w:rsidRPr="00BA5E23">
        <w:rPr>
          <w:rStyle w:val="Wyrnieniedelikatne"/>
          <w:rFonts w:asciiTheme="majorHAnsi" w:eastAsiaTheme="majorEastAsia" w:hAnsiTheme="majorHAnsi" w:cstheme="majorHAnsi"/>
          <w:bCs/>
          <w:color w:val="auto"/>
          <w:sz w:val="24"/>
          <w:szCs w:val="24"/>
        </w:rPr>
        <w:t xml:space="preserve"> </w:t>
      </w:r>
    </w:p>
    <w:p w14:paraId="457012C9" w14:textId="0B0E34AB" w:rsidR="00CB5D4D" w:rsidRPr="00CB5D4D" w:rsidRDefault="00CB5D4D" w:rsidP="00073578">
      <w:pPr>
        <w:pStyle w:val="NormalnyWeb"/>
        <w:spacing w:before="120" w:beforeAutospacing="0" w:after="0" w:afterAutospacing="0" w:line="276" w:lineRule="auto"/>
        <w:rPr>
          <w:rFonts w:asciiTheme="majorHAnsi" w:hAnsiTheme="majorHAnsi" w:cstheme="majorHAnsi"/>
          <w:b/>
          <w:bCs/>
          <w:sz w:val="24"/>
          <w:szCs w:val="24"/>
        </w:rPr>
      </w:pPr>
      <w:r w:rsidRPr="00CB5D4D">
        <w:rPr>
          <w:rFonts w:asciiTheme="majorHAnsi" w:hAnsiTheme="majorHAnsi" w:cstheme="majorHAnsi"/>
          <w:b/>
          <w:bCs/>
          <w:sz w:val="24"/>
          <w:szCs w:val="24"/>
        </w:rPr>
        <w:t>I.</w:t>
      </w:r>
      <w:r w:rsidRPr="00CB5D4D">
        <w:rPr>
          <w:rFonts w:asciiTheme="majorHAnsi" w:hAnsiTheme="majorHAnsi" w:cstheme="majorHAnsi"/>
          <w:sz w:val="24"/>
          <w:szCs w:val="24"/>
        </w:rPr>
        <w:t xml:space="preserve"> </w:t>
      </w:r>
      <w:r w:rsidRPr="00CB5D4D">
        <w:rPr>
          <w:rFonts w:asciiTheme="majorHAnsi" w:hAnsiTheme="majorHAnsi" w:cstheme="majorHAnsi"/>
          <w:b/>
          <w:bCs/>
          <w:sz w:val="24"/>
          <w:szCs w:val="24"/>
        </w:rPr>
        <w:t xml:space="preserve">Zarządzanie energią, poprawa efektywności energetycznej </w:t>
      </w:r>
      <w:r w:rsidR="00923242">
        <w:rPr>
          <w:rFonts w:asciiTheme="majorHAnsi" w:hAnsiTheme="majorHAnsi" w:cstheme="majorHAnsi"/>
          <w:b/>
          <w:bCs/>
          <w:sz w:val="24"/>
          <w:szCs w:val="24"/>
        </w:rPr>
        <w:t>oraz</w:t>
      </w:r>
      <w:r w:rsidRPr="00CB5D4D">
        <w:rPr>
          <w:rFonts w:asciiTheme="majorHAnsi" w:hAnsiTheme="majorHAnsi" w:cstheme="majorHAnsi"/>
          <w:b/>
          <w:bCs/>
          <w:sz w:val="24"/>
          <w:szCs w:val="24"/>
        </w:rPr>
        <w:t xml:space="preserve"> wykorzystanie odnawialnych źródeł energii (…)</w:t>
      </w:r>
    </w:p>
    <w:p w14:paraId="778D77D7" w14:textId="35A5844A" w:rsidR="00CB5D4D" w:rsidRPr="00CB5D4D" w:rsidRDefault="00CB5D4D" w:rsidP="00CB5D4D">
      <w:pPr>
        <w:pStyle w:val="NormalnyWeb"/>
        <w:spacing w:before="120" w:beforeAutospacing="0" w:after="0" w:afterAutospacing="0" w:line="276" w:lineRule="auto"/>
        <w:rPr>
          <w:rFonts w:asciiTheme="majorHAnsi" w:hAnsiTheme="majorHAnsi" w:cstheme="majorHAnsi"/>
          <w:sz w:val="24"/>
          <w:szCs w:val="24"/>
        </w:rPr>
      </w:pPr>
      <w:r w:rsidRPr="00CB5D4D">
        <w:rPr>
          <w:rFonts w:asciiTheme="majorHAnsi" w:hAnsiTheme="majorHAnsi" w:cstheme="majorHAnsi"/>
          <w:sz w:val="24"/>
          <w:szCs w:val="24"/>
        </w:rPr>
        <w:t>W ramach kierunku pozytywny wpływ na zabytki będą miały działania: Rozwój wykorzystania OZE (…); Poprawa efektywności (…); Wzrost efektywności wykorzystania energii i ciepła (…); Ograniczenie emisji gazów cieplarnianych (…). Działania pośrednio przyczynią się do spowolnieni</w:t>
      </w:r>
      <w:r w:rsidR="009B3772">
        <w:rPr>
          <w:rFonts w:asciiTheme="majorHAnsi" w:hAnsiTheme="majorHAnsi" w:cstheme="majorHAnsi"/>
          <w:sz w:val="24"/>
          <w:szCs w:val="24"/>
        </w:rPr>
        <w:t>a</w:t>
      </w:r>
      <w:r w:rsidRPr="00CB5D4D">
        <w:rPr>
          <w:rFonts w:asciiTheme="majorHAnsi" w:hAnsiTheme="majorHAnsi" w:cstheme="majorHAnsi"/>
          <w:sz w:val="24"/>
          <w:szCs w:val="24"/>
        </w:rPr>
        <w:t xml:space="preserve"> degradacji obiektów dziedzictwa kulturowego poprzez zmniejszenie emisji zanieczyszczeń do powietrza. Dodatkowo działanie „Rozwój wykorzystania OZE (…)” może wiązać się z budową nowych obiektów. Oddziaływanie negatywne na zabytki będzie występowało na etapie prowadzenia prac budowlanych, podczas którego może wystąpić naruszenie lub zniszczenie nieznanych jeszcze zabytków archeologicznych, w przypadku niewłaściwie prowadzonych prac.</w:t>
      </w:r>
    </w:p>
    <w:p w14:paraId="093B769C" w14:textId="77777777" w:rsidR="00CB5D4D" w:rsidRPr="00CB5D4D" w:rsidRDefault="00CB5D4D" w:rsidP="00CB5D4D">
      <w:pPr>
        <w:pStyle w:val="NormalnyWeb"/>
        <w:spacing w:before="120" w:beforeAutospacing="0" w:after="0" w:afterAutospacing="0" w:line="276" w:lineRule="auto"/>
        <w:rPr>
          <w:rFonts w:asciiTheme="majorHAnsi" w:hAnsiTheme="majorHAnsi" w:cstheme="majorHAnsi"/>
          <w:sz w:val="24"/>
          <w:szCs w:val="24"/>
        </w:rPr>
      </w:pPr>
      <w:r w:rsidRPr="00CB5D4D">
        <w:rPr>
          <w:rFonts w:asciiTheme="majorHAnsi" w:hAnsiTheme="majorHAnsi" w:cstheme="majorHAnsi"/>
          <w:sz w:val="24"/>
          <w:szCs w:val="24"/>
        </w:rPr>
        <w:lastRenderedPageBreak/>
        <w:t>Działanie: Tworzenie ram wspierających rozwój OZE oraz efektywności energetycznej, będzie miało pomijalny wpływ na zabytki.</w:t>
      </w:r>
    </w:p>
    <w:p w14:paraId="4941E9C1" w14:textId="1FED1C2E" w:rsidR="00CB5D4D" w:rsidRPr="00CB5D4D" w:rsidRDefault="00CB5D4D" w:rsidP="00CB5D4D">
      <w:pPr>
        <w:pStyle w:val="NormalnyWeb"/>
        <w:spacing w:before="120" w:beforeAutospacing="0" w:after="0" w:afterAutospacing="0" w:line="276" w:lineRule="auto"/>
        <w:rPr>
          <w:rFonts w:asciiTheme="majorHAnsi" w:hAnsiTheme="majorHAnsi" w:cstheme="majorHAnsi"/>
          <w:b/>
          <w:bCs/>
          <w:sz w:val="24"/>
          <w:szCs w:val="24"/>
        </w:rPr>
      </w:pPr>
      <w:r w:rsidRPr="00CB5D4D">
        <w:rPr>
          <w:rFonts w:asciiTheme="majorHAnsi" w:hAnsiTheme="majorHAnsi" w:cstheme="majorHAnsi"/>
          <w:b/>
          <w:bCs/>
          <w:sz w:val="24"/>
          <w:szCs w:val="24"/>
        </w:rPr>
        <w:t xml:space="preserve">II. Błękitno-zielona infrastruktura </w:t>
      </w:r>
    </w:p>
    <w:p w14:paraId="00B17BF7" w14:textId="247D3CCF" w:rsidR="00CB5D4D" w:rsidRPr="00CB5D4D" w:rsidRDefault="00CB5D4D" w:rsidP="00CB5D4D">
      <w:pPr>
        <w:pStyle w:val="NormalnyWeb"/>
        <w:spacing w:before="120" w:beforeAutospacing="0" w:after="0" w:afterAutospacing="0" w:line="276" w:lineRule="auto"/>
        <w:rPr>
          <w:rFonts w:asciiTheme="majorHAnsi" w:hAnsiTheme="majorHAnsi" w:cstheme="majorHAnsi"/>
          <w:sz w:val="24"/>
          <w:szCs w:val="24"/>
        </w:rPr>
      </w:pPr>
      <w:r w:rsidRPr="00CB5D4D">
        <w:rPr>
          <w:rFonts w:asciiTheme="majorHAnsi" w:hAnsiTheme="majorHAnsi" w:cstheme="majorHAnsi"/>
          <w:sz w:val="24"/>
          <w:szCs w:val="24"/>
        </w:rPr>
        <w:t>Wszystkie wymienione działania w ramach kierunku II będą miały pozytywny, pośredni</w:t>
      </w:r>
      <w:r w:rsidR="00D37986">
        <w:rPr>
          <w:rFonts w:asciiTheme="majorHAnsi" w:hAnsiTheme="majorHAnsi" w:cstheme="majorHAnsi"/>
          <w:sz w:val="24"/>
          <w:szCs w:val="24"/>
        </w:rPr>
        <w:br/>
      </w:r>
      <w:r w:rsidRPr="00CB5D4D">
        <w:rPr>
          <w:rFonts w:asciiTheme="majorHAnsi" w:hAnsiTheme="majorHAnsi" w:cstheme="majorHAnsi"/>
          <w:sz w:val="24"/>
          <w:szCs w:val="24"/>
        </w:rPr>
        <w:t xml:space="preserve">i długoterminowy wpływ na zabytki. Działania z zakresu retencji czy zielonej infrastruktury przyczynią się do ochrony zabytków przed zniszczeniem dzięki zmniejszeniu prawdopodobieństwa podtopień w przestrzeni miejskiej. </w:t>
      </w:r>
    </w:p>
    <w:p w14:paraId="33ED66F5" w14:textId="77777777" w:rsidR="00CB5D4D" w:rsidRPr="00CB5D4D" w:rsidRDefault="00CB5D4D" w:rsidP="00CB5D4D">
      <w:pPr>
        <w:spacing w:before="120" w:after="0"/>
        <w:rPr>
          <w:rFonts w:asciiTheme="majorHAnsi" w:eastAsia="Calibri" w:hAnsiTheme="majorHAnsi" w:cstheme="majorHAnsi"/>
          <w:b/>
          <w:sz w:val="24"/>
          <w:szCs w:val="24"/>
        </w:rPr>
      </w:pPr>
      <w:r w:rsidRPr="00CB5D4D">
        <w:rPr>
          <w:rFonts w:asciiTheme="majorHAnsi" w:eastAsia="Calibri" w:hAnsiTheme="majorHAnsi" w:cstheme="majorHAnsi"/>
          <w:b/>
          <w:sz w:val="24"/>
          <w:szCs w:val="24"/>
        </w:rPr>
        <w:t>III. Ochrona bioróżnorodności (…)</w:t>
      </w:r>
    </w:p>
    <w:p w14:paraId="35938FA2" w14:textId="77777777" w:rsidR="00CB5D4D" w:rsidRPr="00CB5D4D" w:rsidRDefault="00CB5D4D" w:rsidP="00CB5D4D">
      <w:pPr>
        <w:spacing w:before="120" w:after="0"/>
        <w:rPr>
          <w:rFonts w:asciiTheme="majorHAnsi" w:eastAsia="Calibri" w:hAnsiTheme="majorHAnsi" w:cstheme="majorHAnsi"/>
          <w:bCs/>
          <w:sz w:val="24"/>
          <w:szCs w:val="24"/>
        </w:rPr>
      </w:pPr>
      <w:r w:rsidRPr="00CB5D4D">
        <w:rPr>
          <w:rFonts w:asciiTheme="majorHAnsi" w:eastAsia="Calibri" w:hAnsiTheme="majorHAnsi" w:cstheme="majorHAnsi"/>
          <w:bCs/>
          <w:sz w:val="24"/>
          <w:szCs w:val="24"/>
        </w:rPr>
        <w:t xml:space="preserve">Wszystkie działania w ramach kierunku III będą miały pomijalny wpływ na zabytki. </w:t>
      </w:r>
    </w:p>
    <w:p w14:paraId="78FA1BE4" w14:textId="77777777" w:rsidR="00CB5D4D" w:rsidRPr="00CB5D4D" w:rsidRDefault="00CB5D4D" w:rsidP="00CB5D4D">
      <w:pPr>
        <w:spacing w:before="120" w:after="0"/>
        <w:rPr>
          <w:rFonts w:asciiTheme="majorHAnsi" w:eastAsia="Calibri" w:hAnsiTheme="majorHAnsi" w:cstheme="majorHAnsi"/>
          <w:b/>
          <w:sz w:val="24"/>
          <w:szCs w:val="24"/>
        </w:rPr>
      </w:pPr>
      <w:r w:rsidRPr="00CB5D4D">
        <w:rPr>
          <w:rFonts w:asciiTheme="majorHAnsi" w:eastAsia="Calibri" w:hAnsiTheme="majorHAnsi" w:cstheme="majorHAnsi"/>
          <w:b/>
          <w:sz w:val="24"/>
          <w:szCs w:val="24"/>
        </w:rPr>
        <w:t>IV. Retencja wody (…)</w:t>
      </w:r>
    </w:p>
    <w:p w14:paraId="2E0D00DA" w14:textId="58068626" w:rsidR="00CB5D4D" w:rsidRPr="00CB5D4D" w:rsidRDefault="00CB5D4D" w:rsidP="00CB5D4D">
      <w:pPr>
        <w:spacing w:before="120" w:after="0"/>
        <w:rPr>
          <w:rFonts w:asciiTheme="majorHAnsi" w:eastAsia="Calibri" w:hAnsiTheme="majorHAnsi" w:cstheme="majorHAnsi"/>
          <w:bCs/>
          <w:sz w:val="24"/>
          <w:szCs w:val="24"/>
        </w:rPr>
      </w:pPr>
      <w:r w:rsidRPr="00CB5D4D">
        <w:rPr>
          <w:rFonts w:asciiTheme="majorHAnsi" w:eastAsia="Calibri" w:hAnsiTheme="majorHAnsi" w:cstheme="majorHAnsi"/>
          <w:bCs/>
          <w:sz w:val="24"/>
          <w:szCs w:val="24"/>
        </w:rPr>
        <w:t>Wszystkie wymienione działania w ramach kierunku IV będą miały pozytywny, pośredni</w:t>
      </w:r>
      <w:r w:rsidR="00F07077">
        <w:rPr>
          <w:rFonts w:asciiTheme="majorHAnsi" w:eastAsia="Calibri" w:hAnsiTheme="majorHAnsi" w:cstheme="majorHAnsi"/>
          <w:bCs/>
          <w:sz w:val="24"/>
          <w:szCs w:val="24"/>
        </w:rPr>
        <w:br/>
      </w:r>
      <w:r w:rsidRPr="00CB5D4D">
        <w:rPr>
          <w:rFonts w:asciiTheme="majorHAnsi" w:eastAsia="Calibri" w:hAnsiTheme="majorHAnsi" w:cstheme="majorHAnsi"/>
          <w:bCs/>
          <w:sz w:val="24"/>
          <w:szCs w:val="24"/>
        </w:rPr>
        <w:t xml:space="preserve">i długoterminowy wpływ na zabytki. Działania z zakresu retencji czy </w:t>
      </w:r>
      <w:proofErr w:type="spellStart"/>
      <w:r w:rsidRPr="00CB5D4D">
        <w:rPr>
          <w:rFonts w:asciiTheme="majorHAnsi" w:eastAsia="Calibri" w:hAnsiTheme="majorHAnsi" w:cstheme="majorHAnsi"/>
          <w:bCs/>
          <w:sz w:val="24"/>
          <w:szCs w:val="24"/>
        </w:rPr>
        <w:t>renaturyzacji</w:t>
      </w:r>
      <w:proofErr w:type="spellEnd"/>
      <w:r w:rsidRPr="00CB5D4D">
        <w:rPr>
          <w:rFonts w:asciiTheme="majorHAnsi" w:eastAsia="Calibri" w:hAnsiTheme="majorHAnsi" w:cstheme="majorHAnsi"/>
          <w:bCs/>
          <w:sz w:val="24"/>
          <w:szCs w:val="24"/>
        </w:rPr>
        <w:t xml:space="preserve"> przyczynią się do ochrony zabytków przed zniszczeniem dzięki zmniejszeniu prawdopodobieństwa powodzi. </w:t>
      </w:r>
      <w:r w:rsidR="00A00098">
        <w:rPr>
          <w:rFonts w:asciiTheme="majorHAnsi" w:eastAsia="Calibri" w:hAnsiTheme="majorHAnsi" w:cstheme="majorHAnsi"/>
          <w:bCs/>
          <w:sz w:val="24"/>
          <w:szCs w:val="24"/>
        </w:rPr>
        <w:t>Realizacja</w:t>
      </w:r>
      <w:r w:rsidRPr="00CB5D4D">
        <w:rPr>
          <w:rFonts w:asciiTheme="majorHAnsi" w:eastAsia="Calibri" w:hAnsiTheme="majorHAnsi" w:cstheme="majorHAnsi"/>
          <w:bCs/>
          <w:sz w:val="24"/>
          <w:szCs w:val="24"/>
        </w:rPr>
        <w:t xml:space="preserve"> działania: Budowa obiektów retencjonujących wodę, może </w:t>
      </w:r>
      <w:r w:rsidR="00A00098">
        <w:rPr>
          <w:rFonts w:asciiTheme="majorHAnsi" w:eastAsia="Calibri" w:hAnsiTheme="majorHAnsi" w:cstheme="majorHAnsi"/>
          <w:bCs/>
          <w:sz w:val="24"/>
          <w:szCs w:val="24"/>
        </w:rPr>
        <w:t>generować</w:t>
      </w:r>
      <w:r w:rsidRPr="00CB5D4D">
        <w:rPr>
          <w:rFonts w:asciiTheme="majorHAnsi" w:eastAsia="Calibri" w:hAnsiTheme="majorHAnsi" w:cstheme="majorHAnsi"/>
          <w:bCs/>
          <w:sz w:val="24"/>
          <w:szCs w:val="24"/>
        </w:rPr>
        <w:t xml:space="preserve"> oddziaływani</w:t>
      </w:r>
      <w:r w:rsidR="00A00098">
        <w:rPr>
          <w:rFonts w:asciiTheme="majorHAnsi" w:eastAsia="Calibri" w:hAnsiTheme="majorHAnsi" w:cstheme="majorHAnsi"/>
          <w:bCs/>
          <w:sz w:val="24"/>
          <w:szCs w:val="24"/>
        </w:rPr>
        <w:t>a</w:t>
      </w:r>
      <w:r w:rsidRPr="00CB5D4D">
        <w:rPr>
          <w:rFonts w:asciiTheme="majorHAnsi" w:eastAsia="Calibri" w:hAnsiTheme="majorHAnsi" w:cstheme="majorHAnsi"/>
          <w:bCs/>
          <w:sz w:val="24"/>
          <w:szCs w:val="24"/>
        </w:rPr>
        <w:t xml:space="preserve"> negatywne, krótkoterminowe</w:t>
      </w:r>
      <w:r w:rsidR="004D7E26">
        <w:rPr>
          <w:rFonts w:asciiTheme="majorHAnsi" w:eastAsia="Calibri" w:hAnsiTheme="majorHAnsi" w:cstheme="majorHAnsi"/>
          <w:bCs/>
          <w:sz w:val="24"/>
          <w:szCs w:val="24"/>
        </w:rPr>
        <w:t>,</w:t>
      </w:r>
      <w:r w:rsidRPr="00CB5D4D">
        <w:rPr>
          <w:rFonts w:asciiTheme="majorHAnsi" w:eastAsia="Calibri" w:hAnsiTheme="majorHAnsi" w:cstheme="majorHAnsi"/>
          <w:bCs/>
          <w:sz w:val="24"/>
          <w:szCs w:val="24"/>
        </w:rPr>
        <w:t xml:space="preserve"> w wyniku prowadzonych prac budowlanych, wskutek których może nastąpić naruszenie lub zniszczenie nieznanych jeszcze zabytków archeologicznych, w przypadku niewłaściwie prowadzonych prac.</w:t>
      </w:r>
    </w:p>
    <w:p w14:paraId="584AD649" w14:textId="403FD358" w:rsidR="00CB5D4D" w:rsidRPr="00CB5D4D" w:rsidRDefault="00CB5D4D" w:rsidP="00CB5D4D">
      <w:pPr>
        <w:spacing w:before="120" w:after="0"/>
        <w:rPr>
          <w:rFonts w:asciiTheme="majorHAnsi" w:eastAsia="Calibri" w:hAnsiTheme="majorHAnsi" w:cstheme="majorHAnsi"/>
          <w:b/>
          <w:sz w:val="24"/>
          <w:szCs w:val="24"/>
        </w:rPr>
      </w:pPr>
      <w:r w:rsidRPr="00CB5D4D">
        <w:rPr>
          <w:rFonts w:asciiTheme="majorHAnsi" w:eastAsia="Calibri" w:hAnsiTheme="majorHAnsi" w:cstheme="majorHAnsi"/>
          <w:b/>
          <w:sz w:val="24"/>
          <w:szCs w:val="24"/>
        </w:rPr>
        <w:t>V. Budownictwo, z uwzględnieniem budownictwa energooszczędnego, rozwój infrastruktury (…)</w:t>
      </w:r>
    </w:p>
    <w:p w14:paraId="4A0BA581" w14:textId="1348A03A" w:rsidR="00CB5D4D" w:rsidRPr="00CB5D4D" w:rsidRDefault="00CB5D4D" w:rsidP="00CB5D4D">
      <w:pPr>
        <w:spacing w:before="120" w:after="0"/>
        <w:rPr>
          <w:rFonts w:asciiTheme="majorHAnsi" w:eastAsia="Calibri" w:hAnsiTheme="majorHAnsi" w:cstheme="majorHAnsi"/>
          <w:bCs/>
          <w:sz w:val="24"/>
          <w:szCs w:val="24"/>
        </w:rPr>
      </w:pPr>
      <w:r w:rsidRPr="00CB5D4D">
        <w:rPr>
          <w:rFonts w:asciiTheme="majorHAnsi" w:eastAsia="Calibri" w:hAnsiTheme="majorHAnsi" w:cstheme="majorHAnsi"/>
          <w:bCs/>
          <w:sz w:val="24"/>
          <w:szCs w:val="24"/>
        </w:rPr>
        <w:t>W ramach działania</w:t>
      </w:r>
      <w:r w:rsidR="00AC57B7">
        <w:rPr>
          <w:rFonts w:asciiTheme="majorHAnsi" w:eastAsia="Calibri" w:hAnsiTheme="majorHAnsi" w:cstheme="majorHAnsi"/>
          <w:bCs/>
          <w:sz w:val="24"/>
          <w:szCs w:val="24"/>
        </w:rPr>
        <w:t>:</w:t>
      </w:r>
      <w:r w:rsidRPr="00CB5D4D">
        <w:rPr>
          <w:rFonts w:asciiTheme="majorHAnsi" w:eastAsia="Calibri" w:hAnsiTheme="majorHAnsi" w:cstheme="majorHAnsi"/>
          <w:bCs/>
          <w:sz w:val="24"/>
          <w:szCs w:val="24"/>
        </w:rPr>
        <w:t xml:space="preserve"> Termomodernizacja budynków (…) przewiduje się wystąpienie pośrednich, pozytywnych oddziaływań</w:t>
      </w:r>
      <w:r w:rsidR="00E67BC9">
        <w:rPr>
          <w:rFonts w:asciiTheme="majorHAnsi" w:eastAsia="Calibri" w:hAnsiTheme="majorHAnsi" w:cstheme="majorHAnsi"/>
          <w:bCs/>
          <w:sz w:val="24"/>
          <w:szCs w:val="24"/>
        </w:rPr>
        <w:t>,</w:t>
      </w:r>
      <w:r w:rsidRPr="00CB5D4D">
        <w:rPr>
          <w:rFonts w:asciiTheme="majorHAnsi" w:eastAsia="Calibri" w:hAnsiTheme="majorHAnsi" w:cstheme="majorHAnsi"/>
          <w:bCs/>
          <w:sz w:val="24"/>
          <w:szCs w:val="24"/>
        </w:rPr>
        <w:t xml:space="preserve"> w wyniku spowolnienia degradacji obiektów dziedzictwa kulturowego poprzez zmniejszenie emisji zanieczyszczeń do powietrza.</w:t>
      </w:r>
    </w:p>
    <w:p w14:paraId="3BD930C9" w14:textId="4DA78891" w:rsidR="00CB5D4D" w:rsidRPr="00CB5D4D" w:rsidRDefault="00CB5D4D" w:rsidP="00CB5D4D">
      <w:pPr>
        <w:spacing w:before="120" w:after="0"/>
        <w:rPr>
          <w:rFonts w:asciiTheme="majorHAnsi" w:eastAsia="Calibri" w:hAnsiTheme="majorHAnsi" w:cstheme="majorHAnsi"/>
          <w:bCs/>
          <w:sz w:val="24"/>
          <w:szCs w:val="24"/>
        </w:rPr>
      </w:pPr>
      <w:r w:rsidRPr="00CB5D4D">
        <w:rPr>
          <w:rFonts w:asciiTheme="majorHAnsi" w:eastAsia="Calibri" w:hAnsiTheme="majorHAnsi" w:cstheme="majorHAnsi"/>
          <w:bCs/>
          <w:sz w:val="24"/>
          <w:szCs w:val="24"/>
        </w:rPr>
        <w:t>Pozostałe działania w ramach kierunku V: Wsparcie w zakresie przeprowadzania audytów energetycznych budynków (…); Uwzględnienie wymogów w zakresie energooszczędnego budownictwa (…); Włączenie nadzoru budowlanego (…), będą miały pomijalny wpływ na zabytki.</w:t>
      </w:r>
    </w:p>
    <w:p w14:paraId="16317094" w14:textId="6B9BB1A1" w:rsidR="00CB5D4D" w:rsidRPr="00CB5D4D" w:rsidRDefault="00CB5D4D" w:rsidP="00CB5D4D">
      <w:pPr>
        <w:spacing w:before="120" w:after="0"/>
        <w:rPr>
          <w:rFonts w:asciiTheme="majorHAnsi" w:eastAsia="Calibri" w:hAnsiTheme="majorHAnsi" w:cstheme="majorHAnsi"/>
          <w:b/>
          <w:sz w:val="24"/>
          <w:szCs w:val="24"/>
        </w:rPr>
      </w:pPr>
      <w:r w:rsidRPr="00CB5D4D">
        <w:rPr>
          <w:rFonts w:asciiTheme="majorHAnsi" w:eastAsia="Calibri" w:hAnsiTheme="majorHAnsi" w:cstheme="majorHAnsi"/>
          <w:b/>
          <w:sz w:val="24"/>
          <w:szCs w:val="24"/>
        </w:rPr>
        <w:t>VI. Zrównoważone rolnictwo (…)</w:t>
      </w:r>
    </w:p>
    <w:p w14:paraId="01B8A447" w14:textId="1F82AD5D" w:rsidR="00CB5D4D" w:rsidRPr="00CB5D4D" w:rsidRDefault="00CB5D4D" w:rsidP="00CB5D4D">
      <w:pPr>
        <w:spacing w:before="120" w:after="0"/>
        <w:rPr>
          <w:rFonts w:asciiTheme="majorHAnsi" w:eastAsia="Calibri" w:hAnsiTheme="majorHAnsi" w:cstheme="majorHAnsi"/>
          <w:bCs/>
          <w:sz w:val="24"/>
          <w:szCs w:val="24"/>
        </w:rPr>
      </w:pPr>
      <w:r w:rsidRPr="00CB5D4D">
        <w:rPr>
          <w:rFonts w:asciiTheme="majorHAnsi" w:eastAsia="Calibri" w:hAnsiTheme="majorHAnsi" w:cstheme="majorHAnsi"/>
          <w:bCs/>
          <w:sz w:val="24"/>
          <w:szCs w:val="24"/>
        </w:rPr>
        <w:t>Niektóre działania w ramach kierunku VI będą generowały pozytywne i pośrednie oddziaływanie na zabytki poprzez ochronę zabytków przed zniszczeniem</w:t>
      </w:r>
      <w:r w:rsidR="00395BD1">
        <w:rPr>
          <w:rFonts w:asciiTheme="majorHAnsi" w:eastAsia="Calibri" w:hAnsiTheme="majorHAnsi" w:cstheme="majorHAnsi"/>
          <w:bCs/>
          <w:sz w:val="24"/>
          <w:szCs w:val="24"/>
        </w:rPr>
        <w:t>,</w:t>
      </w:r>
      <w:r w:rsidRPr="00CB5D4D">
        <w:rPr>
          <w:rFonts w:asciiTheme="majorHAnsi" w:eastAsia="Calibri" w:hAnsiTheme="majorHAnsi" w:cstheme="majorHAnsi"/>
          <w:bCs/>
          <w:sz w:val="24"/>
          <w:szCs w:val="24"/>
        </w:rPr>
        <w:t xml:space="preserve"> dzięki zmniejszeniu ryzyka powodzi. Nastąpi</w:t>
      </w:r>
      <w:r w:rsidR="000D40C7">
        <w:rPr>
          <w:rFonts w:asciiTheme="majorHAnsi" w:eastAsia="Calibri" w:hAnsiTheme="majorHAnsi" w:cstheme="majorHAnsi"/>
          <w:bCs/>
          <w:sz w:val="24"/>
          <w:szCs w:val="24"/>
        </w:rPr>
        <w:t xml:space="preserve"> również</w:t>
      </w:r>
      <w:r w:rsidRPr="00CB5D4D">
        <w:rPr>
          <w:rFonts w:asciiTheme="majorHAnsi" w:eastAsia="Calibri" w:hAnsiTheme="majorHAnsi" w:cstheme="majorHAnsi"/>
          <w:bCs/>
          <w:sz w:val="24"/>
          <w:szCs w:val="24"/>
        </w:rPr>
        <w:t xml:space="preserve"> spowolnienie degradacji obiektów dziedzictwa kulturowego poprzez </w:t>
      </w:r>
      <w:r w:rsidR="008641EE">
        <w:rPr>
          <w:rFonts w:asciiTheme="majorHAnsi" w:eastAsia="Calibri" w:hAnsiTheme="majorHAnsi" w:cstheme="majorHAnsi"/>
          <w:bCs/>
          <w:sz w:val="24"/>
          <w:szCs w:val="24"/>
        </w:rPr>
        <w:t>ograniczenie</w:t>
      </w:r>
      <w:r w:rsidR="008641EE" w:rsidRPr="00CB5D4D">
        <w:rPr>
          <w:rFonts w:asciiTheme="majorHAnsi" w:eastAsia="Calibri" w:hAnsiTheme="majorHAnsi" w:cstheme="majorHAnsi"/>
          <w:bCs/>
          <w:sz w:val="24"/>
          <w:szCs w:val="24"/>
        </w:rPr>
        <w:t xml:space="preserve"> </w:t>
      </w:r>
      <w:r w:rsidRPr="00CB5D4D">
        <w:rPr>
          <w:rFonts w:asciiTheme="majorHAnsi" w:eastAsia="Calibri" w:hAnsiTheme="majorHAnsi" w:cstheme="majorHAnsi"/>
          <w:bCs/>
          <w:sz w:val="24"/>
          <w:szCs w:val="24"/>
        </w:rPr>
        <w:t>emisji zanieczyszczeń do powietrza. W wyniku realizacji działania Rozwój</w:t>
      </w:r>
      <w:r w:rsidR="008641EE">
        <w:rPr>
          <w:rFonts w:asciiTheme="majorHAnsi" w:eastAsia="Calibri" w:hAnsiTheme="majorHAnsi" w:cstheme="majorHAnsi"/>
          <w:bCs/>
          <w:sz w:val="24"/>
          <w:szCs w:val="24"/>
        </w:rPr>
        <w:t xml:space="preserve"> </w:t>
      </w:r>
      <w:r w:rsidRPr="00CB5D4D">
        <w:rPr>
          <w:rFonts w:asciiTheme="majorHAnsi" w:eastAsia="Calibri" w:hAnsiTheme="majorHAnsi" w:cstheme="majorHAnsi"/>
          <w:bCs/>
          <w:sz w:val="24"/>
          <w:szCs w:val="24"/>
        </w:rPr>
        <w:t>i zwiększenie stopnia wykorzystania OZE (…), mogą wystąpić oddziaływania negatywne, krótkoterminowe związane z pracami budowlanymi</w:t>
      </w:r>
      <w:r w:rsidR="00EF449C">
        <w:rPr>
          <w:rFonts w:asciiTheme="majorHAnsi" w:eastAsia="Calibri" w:hAnsiTheme="majorHAnsi" w:cstheme="majorHAnsi"/>
          <w:bCs/>
          <w:sz w:val="24"/>
          <w:szCs w:val="24"/>
        </w:rPr>
        <w:t>.</w:t>
      </w:r>
      <w:r w:rsidRPr="00CB5D4D">
        <w:rPr>
          <w:rFonts w:asciiTheme="majorHAnsi" w:eastAsia="Calibri" w:hAnsiTheme="majorHAnsi" w:cstheme="majorHAnsi"/>
          <w:bCs/>
          <w:sz w:val="24"/>
          <w:szCs w:val="24"/>
        </w:rPr>
        <w:t xml:space="preserve"> </w:t>
      </w:r>
      <w:r w:rsidR="00EF449C">
        <w:rPr>
          <w:rFonts w:asciiTheme="majorHAnsi" w:eastAsia="Calibri" w:hAnsiTheme="majorHAnsi" w:cstheme="majorHAnsi"/>
          <w:bCs/>
          <w:sz w:val="24"/>
          <w:szCs w:val="24"/>
        </w:rPr>
        <w:t>Wówczas może dojść do</w:t>
      </w:r>
      <w:r w:rsidRPr="00CB5D4D">
        <w:rPr>
          <w:rFonts w:asciiTheme="majorHAnsi" w:eastAsia="Calibri" w:hAnsiTheme="majorHAnsi" w:cstheme="majorHAnsi"/>
          <w:bCs/>
          <w:sz w:val="24"/>
          <w:szCs w:val="24"/>
        </w:rPr>
        <w:t xml:space="preserve"> naruszeni</w:t>
      </w:r>
      <w:r w:rsidR="00EF449C">
        <w:rPr>
          <w:rFonts w:asciiTheme="majorHAnsi" w:eastAsia="Calibri" w:hAnsiTheme="majorHAnsi" w:cstheme="majorHAnsi"/>
          <w:bCs/>
          <w:sz w:val="24"/>
          <w:szCs w:val="24"/>
        </w:rPr>
        <w:t>a</w:t>
      </w:r>
      <w:r w:rsidRPr="00CB5D4D">
        <w:rPr>
          <w:rFonts w:asciiTheme="majorHAnsi" w:eastAsia="Calibri" w:hAnsiTheme="majorHAnsi" w:cstheme="majorHAnsi"/>
          <w:bCs/>
          <w:sz w:val="24"/>
          <w:szCs w:val="24"/>
        </w:rPr>
        <w:t xml:space="preserve"> lub zniszczeni</w:t>
      </w:r>
      <w:r w:rsidR="00EF449C">
        <w:rPr>
          <w:rFonts w:asciiTheme="majorHAnsi" w:eastAsia="Calibri" w:hAnsiTheme="majorHAnsi" w:cstheme="majorHAnsi"/>
          <w:bCs/>
          <w:sz w:val="24"/>
          <w:szCs w:val="24"/>
        </w:rPr>
        <w:t>a</w:t>
      </w:r>
      <w:r w:rsidRPr="00CB5D4D">
        <w:rPr>
          <w:rFonts w:asciiTheme="majorHAnsi" w:eastAsia="Calibri" w:hAnsiTheme="majorHAnsi" w:cstheme="majorHAnsi"/>
          <w:bCs/>
          <w:sz w:val="24"/>
          <w:szCs w:val="24"/>
        </w:rPr>
        <w:t xml:space="preserve"> nieznanych jeszcze zabytków archeologicznych, w przypadku niewłaściwie prowadzonych prac. Odziaływanie ustąpi po zakończeniu prac związanych</w:t>
      </w:r>
      <w:r w:rsidR="00FC6880">
        <w:rPr>
          <w:rFonts w:asciiTheme="majorHAnsi" w:eastAsia="Calibri" w:hAnsiTheme="majorHAnsi" w:cstheme="majorHAnsi"/>
          <w:bCs/>
          <w:sz w:val="24"/>
          <w:szCs w:val="24"/>
        </w:rPr>
        <w:br/>
      </w:r>
      <w:r w:rsidRPr="00CB5D4D">
        <w:rPr>
          <w:rFonts w:asciiTheme="majorHAnsi" w:eastAsia="Calibri" w:hAnsiTheme="majorHAnsi" w:cstheme="majorHAnsi"/>
          <w:bCs/>
          <w:sz w:val="24"/>
          <w:szCs w:val="24"/>
        </w:rPr>
        <w:t>z budową.</w:t>
      </w:r>
    </w:p>
    <w:p w14:paraId="2382E859" w14:textId="77777777" w:rsidR="00CB5D4D" w:rsidRPr="00CB5D4D" w:rsidRDefault="00CB5D4D" w:rsidP="00CB5D4D">
      <w:pPr>
        <w:pStyle w:val="NormalnyWeb"/>
        <w:spacing w:before="120" w:beforeAutospacing="0" w:after="0" w:afterAutospacing="0" w:line="276" w:lineRule="auto"/>
        <w:rPr>
          <w:rFonts w:asciiTheme="majorHAnsi" w:hAnsiTheme="majorHAnsi" w:cstheme="majorHAnsi"/>
          <w:sz w:val="24"/>
          <w:szCs w:val="24"/>
        </w:rPr>
      </w:pPr>
      <w:r w:rsidRPr="00CB5D4D">
        <w:rPr>
          <w:rFonts w:asciiTheme="majorHAnsi" w:hAnsiTheme="majorHAnsi" w:cstheme="majorHAnsi"/>
          <w:sz w:val="24"/>
          <w:szCs w:val="24"/>
        </w:rPr>
        <w:t>Działanie: Dostosowanie produkcji rolniczej (…), będzie miało pomijalny wpływ na zabytki.</w:t>
      </w:r>
    </w:p>
    <w:p w14:paraId="70186CC8" w14:textId="7712BF45" w:rsidR="00CB5D4D" w:rsidRPr="00CB5D4D" w:rsidRDefault="00CB5D4D" w:rsidP="00CB5D4D">
      <w:pPr>
        <w:spacing w:before="120" w:after="0"/>
        <w:rPr>
          <w:rFonts w:asciiTheme="majorHAnsi" w:eastAsia="Calibri" w:hAnsiTheme="majorHAnsi" w:cstheme="majorHAnsi"/>
          <w:b/>
          <w:sz w:val="24"/>
          <w:szCs w:val="24"/>
        </w:rPr>
      </w:pPr>
      <w:r w:rsidRPr="00CB5D4D">
        <w:rPr>
          <w:rFonts w:asciiTheme="majorHAnsi" w:eastAsia="Calibri" w:hAnsiTheme="majorHAnsi" w:cstheme="majorHAnsi"/>
          <w:b/>
          <w:sz w:val="24"/>
          <w:szCs w:val="24"/>
        </w:rPr>
        <w:lastRenderedPageBreak/>
        <w:t xml:space="preserve">VII. Transport i </w:t>
      </w:r>
      <w:proofErr w:type="spellStart"/>
      <w:r w:rsidRPr="00CB5D4D">
        <w:rPr>
          <w:rFonts w:asciiTheme="majorHAnsi" w:eastAsia="Calibri" w:hAnsiTheme="majorHAnsi" w:cstheme="majorHAnsi"/>
          <w:b/>
          <w:sz w:val="24"/>
          <w:szCs w:val="24"/>
        </w:rPr>
        <w:t>elektromobilność</w:t>
      </w:r>
      <w:proofErr w:type="spellEnd"/>
      <w:r w:rsidRPr="00CB5D4D">
        <w:rPr>
          <w:rFonts w:asciiTheme="majorHAnsi" w:eastAsia="Calibri" w:hAnsiTheme="majorHAnsi" w:cstheme="majorHAnsi"/>
          <w:b/>
          <w:sz w:val="24"/>
          <w:szCs w:val="24"/>
        </w:rPr>
        <w:t>, kolej, ścieżki rowerowe</w:t>
      </w:r>
    </w:p>
    <w:p w14:paraId="74122C50" w14:textId="4D9E6984" w:rsidR="00CB5D4D" w:rsidRPr="00CB5D4D" w:rsidRDefault="00CB5D4D" w:rsidP="00CB5D4D">
      <w:pPr>
        <w:spacing w:before="120" w:after="0"/>
        <w:rPr>
          <w:rFonts w:asciiTheme="majorHAnsi" w:eastAsia="Calibri" w:hAnsiTheme="majorHAnsi" w:cstheme="majorHAnsi"/>
          <w:bCs/>
          <w:sz w:val="24"/>
          <w:szCs w:val="24"/>
        </w:rPr>
      </w:pPr>
      <w:r w:rsidRPr="00CB5D4D">
        <w:rPr>
          <w:rFonts w:asciiTheme="majorHAnsi" w:eastAsia="Calibri" w:hAnsiTheme="majorHAnsi" w:cstheme="majorHAnsi"/>
          <w:bCs/>
          <w:sz w:val="24"/>
          <w:szCs w:val="24"/>
        </w:rPr>
        <w:t xml:space="preserve">Działania zaplanowane w ramach kierunku VII: Inwestycje w infrastrukturę drogową (…); Wspieranie inwestycji i rozwiązań zwiększających dostępność do infrastruktury wykorzystywanej przez ruch pieszy i rowerowy, </w:t>
      </w:r>
      <w:r w:rsidR="00EF1B77">
        <w:rPr>
          <w:rFonts w:asciiTheme="majorHAnsi" w:eastAsia="Calibri" w:hAnsiTheme="majorHAnsi" w:cstheme="majorHAnsi"/>
          <w:bCs/>
          <w:sz w:val="24"/>
          <w:szCs w:val="24"/>
        </w:rPr>
        <w:t>mogą</w:t>
      </w:r>
      <w:r w:rsidRPr="00CB5D4D">
        <w:rPr>
          <w:rFonts w:asciiTheme="majorHAnsi" w:eastAsia="Calibri" w:hAnsiTheme="majorHAnsi" w:cstheme="majorHAnsi"/>
          <w:bCs/>
          <w:sz w:val="24"/>
          <w:szCs w:val="24"/>
        </w:rPr>
        <w:t xml:space="preserve"> </w:t>
      </w:r>
      <w:r w:rsidR="00EF1B77">
        <w:rPr>
          <w:rFonts w:asciiTheme="majorHAnsi" w:eastAsia="Calibri" w:hAnsiTheme="majorHAnsi" w:cstheme="majorHAnsi"/>
          <w:bCs/>
          <w:sz w:val="24"/>
          <w:szCs w:val="24"/>
        </w:rPr>
        <w:t xml:space="preserve">generować </w:t>
      </w:r>
      <w:r w:rsidRPr="00CB5D4D">
        <w:rPr>
          <w:rFonts w:asciiTheme="majorHAnsi" w:eastAsia="Calibri" w:hAnsiTheme="majorHAnsi" w:cstheme="majorHAnsi"/>
          <w:bCs/>
          <w:sz w:val="24"/>
          <w:szCs w:val="24"/>
        </w:rPr>
        <w:t>negatywne oddziaływania na zabytki na etapie budowy</w:t>
      </w:r>
      <w:r w:rsidR="00EF1B77">
        <w:rPr>
          <w:rFonts w:asciiTheme="majorHAnsi" w:eastAsia="Calibri" w:hAnsiTheme="majorHAnsi" w:cstheme="majorHAnsi"/>
          <w:bCs/>
          <w:sz w:val="24"/>
          <w:szCs w:val="24"/>
        </w:rPr>
        <w:t>,</w:t>
      </w:r>
      <w:r w:rsidRPr="00CB5D4D">
        <w:rPr>
          <w:rFonts w:asciiTheme="majorHAnsi" w:eastAsia="Calibri" w:hAnsiTheme="majorHAnsi" w:cstheme="majorHAnsi"/>
          <w:bCs/>
          <w:sz w:val="24"/>
          <w:szCs w:val="24"/>
        </w:rPr>
        <w:t xml:space="preserve"> w związku z pracami budowlanymi</w:t>
      </w:r>
      <w:r w:rsidR="00970480">
        <w:rPr>
          <w:rFonts w:asciiTheme="majorHAnsi" w:eastAsia="Calibri" w:hAnsiTheme="majorHAnsi" w:cstheme="majorHAnsi"/>
          <w:bCs/>
          <w:sz w:val="24"/>
          <w:szCs w:val="24"/>
        </w:rPr>
        <w:t>. Wówczas może dojść do</w:t>
      </w:r>
      <w:r w:rsidRPr="00CB5D4D">
        <w:rPr>
          <w:rFonts w:asciiTheme="majorHAnsi" w:eastAsia="Calibri" w:hAnsiTheme="majorHAnsi" w:cstheme="majorHAnsi"/>
          <w:bCs/>
          <w:sz w:val="24"/>
          <w:szCs w:val="24"/>
        </w:rPr>
        <w:t xml:space="preserve"> </w:t>
      </w:r>
      <w:r w:rsidR="00970480">
        <w:rPr>
          <w:rFonts w:asciiTheme="majorHAnsi" w:eastAsia="Calibri" w:hAnsiTheme="majorHAnsi" w:cstheme="majorHAnsi"/>
          <w:bCs/>
          <w:sz w:val="24"/>
          <w:szCs w:val="24"/>
        </w:rPr>
        <w:t>naruszenia</w:t>
      </w:r>
      <w:r w:rsidRPr="00CB5D4D">
        <w:rPr>
          <w:rFonts w:asciiTheme="majorHAnsi" w:eastAsia="Calibri" w:hAnsiTheme="majorHAnsi" w:cstheme="majorHAnsi"/>
          <w:bCs/>
          <w:sz w:val="24"/>
          <w:szCs w:val="24"/>
        </w:rPr>
        <w:t xml:space="preserve"> lub zniszczeni</w:t>
      </w:r>
      <w:r w:rsidR="00970480">
        <w:rPr>
          <w:rFonts w:asciiTheme="majorHAnsi" w:eastAsia="Calibri" w:hAnsiTheme="majorHAnsi" w:cstheme="majorHAnsi"/>
          <w:bCs/>
          <w:sz w:val="24"/>
          <w:szCs w:val="24"/>
        </w:rPr>
        <w:t>a</w:t>
      </w:r>
      <w:r w:rsidRPr="00CB5D4D">
        <w:rPr>
          <w:rFonts w:asciiTheme="majorHAnsi" w:eastAsia="Calibri" w:hAnsiTheme="majorHAnsi" w:cstheme="majorHAnsi"/>
          <w:bCs/>
          <w:sz w:val="24"/>
          <w:szCs w:val="24"/>
        </w:rPr>
        <w:t xml:space="preserve"> nieznanych jeszcze zabytków archeologicznych, w przypadku niewłaściwie prowadzonych prac. W ramach wszystkich działań niniejszego kierunku przewiduje się pozytywny, długoterminowy wpływ polegający na spowolnieniu degradacji obiektów dziedzictwa kulturowego</w:t>
      </w:r>
      <w:r w:rsidR="005A10B9">
        <w:rPr>
          <w:rFonts w:asciiTheme="majorHAnsi" w:eastAsia="Calibri" w:hAnsiTheme="majorHAnsi" w:cstheme="majorHAnsi"/>
          <w:bCs/>
          <w:sz w:val="24"/>
          <w:szCs w:val="24"/>
        </w:rPr>
        <w:t>,</w:t>
      </w:r>
      <w:r w:rsidRPr="00CB5D4D">
        <w:rPr>
          <w:rFonts w:asciiTheme="majorHAnsi" w:eastAsia="Calibri" w:hAnsiTheme="majorHAnsi" w:cstheme="majorHAnsi"/>
          <w:bCs/>
          <w:sz w:val="24"/>
          <w:szCs w:val="24"/>
        </w:rPr>
        <w:t xml:space="preserve"> poprzez zmniejszenie emisji zanieczyszczeń.</w:t>
      </w:r>
    </w:p>
    <w:p w14:paraId="783AFC69" w14:textId="4AC507E7" w:rsidR="00CB5D4D" w:rsidRPr="00CB5D4D" w:rsidRDefault="00923242" w:rsidP="00CB5D4D">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VIII</w:t>
      </w:r>
      <w:r w:rsidR="00CB5D4D" w:rsidRPr="00CB5D4D">
        <w:rPr>
          <w:rFonts w:asciiTheme="majorHAnsi" w:eastAsia="Calibri" w:hAnsiTheme="majorHAnsi" w:cstheme="majorHAnsi"/>
          <w:b/>
          <w:sz w:val="24"/>
          <w:szCs w:val="24"/>
        </w:rPr>
        <w:t>. Gospodarka w obiegu zamkniętym (…)</w:t>
      </w:r>
    </w:p>
    <w:p w14:paraId="09F23206" w14:textId="3F7E5318" w:rsidR="00CB5D4D" w:rsidRPr="00CB5D4D" w:rsidRDefault="00CB5D4D" w:rsidP="00CB5D4D">
      <w:pPr>
        <w:spacing w:before="120" w:after="0"/>
        <w:rPr>
          <w:rFonts w:asciiTheme="majorHAnsi" w:eastAsia="Times New Roman" w:hAnsiTheme="majorHAnsi" w:cstheme="majorHAnsi"/>
          <w:sz w:val="24"/>
          <w:szCs w:val="24"/>
          <w:lang w:eastAsia="pl-PL"/>
        </w:rPr>
      </w:pPr>
      <w:r w:rsidRPr="00CB5D4D">
        <w:rPr>
          <w:rFonts w:asciiTheme="majorHAnsi" w:eastAsia="Times New Roman" w:hAnsiTheme="majorHAnsi" w:cstheme="majorHAnsi"/>
          <w:sz w:val="24"/>
          <w:szCs w:val="24"/>
          <w:lang w:eastAsia="pl-PL"/>
        </w:rPr>
        <w:t xml:space="preserve">Wszystkie działania w ramach kierunku </w:t>
      </w:r>
      <w:r w:rsidR="00923242">
        <w:rPr>
          <w:rFonts w:asciiTheme="majorHAnsi" w:eastAsia="Times New Roman" w:hAnsiTheme="majorHAnsi" w:cstheme="majorHAnsi"/>
          <w:sz w:val="24"/>
          <w:szCs w:val="24"/>
          <w:lang w:eastAsia="pl-PL"/>
        </w:rPr>
        <w:t>VIII</w:t>
      </w:r>
      <w:r w:rsidRPr="00CB5D4D">
        <w:rPr>
          <w:rFonts w:asciiTheme="majorHAnsi" w:eastAsia="Times New Roman" w:hAnsiTheme="majorHAnsi" w:cstheme="majorHAnsi"/>
          <w:sz w:val="24"/>
          <w:szCs w:val="24"/>
          <w:lang w:eastAsia="pl-PL"/>
        </w:rPr>
        <w:t xml:space="preserve"> będą miały pomijalny wpływ na zabytki. </w:t>
      </w:r>
    </w:p>
    <w:p w14:paraId="2B75B69F" w14:textId="6C468301" w:rsidR="00CB5D4D" w:rsidRPr="00CB5D4D" w:rsidRDefault="00923242" w:rsidP="00CB5D4D">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I</w:t>
      </w:r>
      <w:r w:rsidR="00CB5D4D" w:rsidRPr="00CB5D4D">
        <w:rPr>
          <w:rFonts w:asciiTheme="majorHAnsi" w:eastAsia="Calibri" w:hAnsiTheme="majorHAnsi" w:cstheme="majorHAnsi"/>
          <w:b/>
          <w:sz w:val="24"/>
          <w:szCs w:val="24"/>
        </w:rPr>
        <w:t>X. Gospodarka wodno-ściekowa</w:t>
      </w:r>
    </w:p>
    <w:p w14:paraId="1E20A372" w14:textId="77777777" w:rsidR="00366A9F" w:rsidRDefault="00CB5D4D" w:rsidP="00923242">
      <w:pPr>
        <w:spacing w:before="120" w:after="0"/>
        <w:rPr>
          <w:rFonts w:asciiTheme="majorHAnsi" w:eastAsia="Calibri" w:hAnsiTheme="majorHAnsi" w:cstheme="majorHAnsi"/>
          <w:bCs/>
          <w:sz w:val="24"/>
          <w:szCs w:val="24"/>
        </w:rPr>
      </w:pPr>
      <w:r w:rsidRPr="00CB5D4D">
        <w:rPr>
          <w:rFonts w:asciiTheme="majorHAnsi" w:eastAsia="Calibri" w:hAnsiTheme="majorHAnsi" w:cstheme="majorHAnsi"/>
          <w:bCs/>
          <w:sz w:val="24"/>
          <w:szCs w:val="24"/>
        </w:rPr>
        <w:t xml:space="preserve">W ramach kierunku </w:t>
      </w:r>
      <w:r w:rsidR="00923242">
        <w:rPr>
          <w:rFonts w:asciiTheme="majorHAnsi" w:eastAsia="Calibri" w:hAnsiTheme="majorHAnsi" w:cstheme="majorHAnsi"/>
          <w:bCs/>
          <w:sz w:val="24"/>
          <w:szCs w:val="24"/>
        </w:rPr>
        <w:t>I</w:t>
      </w:r>
      <w:r w:rsidRPr="00CB5D4D">
        <w:rPr>
          <w:rFonts w:asciiTheme="majorHAnsi" w:eastAsia="Calibri" w:hAnsiTheme="majorHAnsi" w:cstheme="majorHAnsi"/>
          <w:bCs/>
          <w:sz w:val="24"/>
          <w:szCs w:val="24"/>
        </w:rPr>
        <w:t>X wszystkie działania będą generować oddziaływania negatywne</w:t>
      </w:r>
      <w:r w:rsidR="00F07077">
        <w:rPr>
          <w:rFonts w:asciiTheme="majorHAnsi" w:eastAsia="Calibri" w:hAnsiTheme="majorHAnsi" w:cstheme="majorHAnsi"/>
          <w:bCs/>
          <w:sz w:val="24"/>
          <w:szCs w:val="24"/>
        </w:rPr>
        <w:br/>
      </w:r>
      <w:r w:rsidRPr="00CB5D4D">
        <w:rPr>
          <w:rFonts w:asciiTheme="majorHAnsi" w:eastAsia="Calibri" w:hAnsiTheme="majorHAnsi" w:cstheme="majorHAnsi"/>
          <w:bCs/>
          <w:sz w:val="24"/>
          <w:szCs w:val="24"/>
        </w:rPr>
        <w:t>i krótkoterminowe związane z pracami budowlanymi</w:t>
      </w:r>
      <w:r w:rsidR="00366A9F">
        <w:rPr>
          <w:rFonts w:asciiTheme="majorHAnsi" w:eastAsia="Calibri" w:hAnsiTheme="majorHAnsi" w:cstheme="majorHAnsi"/>
          <w:bCs/>
          <w:sz w:val="24"/>
          <w:szCs w:val="24"/>
        </w:rPr>
        <w:t>.</w:t>
      </w:r>
      <w:r w:rsidRPr="00CB5D4D">
        <w:rPr>
          <w:rFonts w:asciiTheme="majorHAnsi" w:eastAsia="Calibri" w:hAnsiTheme="majorHAnsi" w:cstheme="majorHAnsi"/>
          <w:bCs/>
          <w:sz w:val="24"/>
          <w:szCs w:val="24"/>
        </w:rPr>
        <w:t xml:space="preserve"> </w:t>
      </w:r>
      <w:r w:rsidR="00366A9F">
        <w:rPr>
          <w:rFonts w:asciiTheme="majorHAnsi" w:eastAsia="Calibri" w:hAnsiTheme="majorHAnsi" w:cstheme="majorHAnsi"/>
          <w:bCs/>
          <w:sz w:val="24"/>
          <w:szCs w:val="24"/>
        </w:rPr>
        <w:t>Wówczas może dojść do</w:t>
      </w:r>
      <w:r w:rsidR="00366A9F" w:rsidRPr="00CB5D4D">
        <w:rPr>
          <w:rFonts w:asciiTheme="majorHAnsi" w:eastAsia="Calibri" w:hAnsiTheme="majorHAnsi" w:cstheme="majorHAnsi"/>
          <w:bCs/>
          <w:sz w:val="24"/>
          <w:szCs w:val="24"/>
        </w:rPr>
        <w:t xml:space="preserve"> </w:t>
      </w:r>
      <w:r w:rsidR="00366A9F">
        <w:rPr>
          <w:rFonts w:asciiTheme="majorHAnsi" w:eastAsia="Calibri" w:hAnsiTheme="majorHAnsi" w:cstheme="majorHAnsi"/>
          <w:bCs/>
          <w:sz w:val="24"/>
          <w:szCs w:val="24"/>
        </w:rPr>
        <w:t>naruszenia</w:t>
      </w:r>
      <w:r w:rsidR="00366A9F" w:rsidRPr="00CB5D4D">
        <w:rPr>
          <w:rFonts w:asciiTheme="majorHAnsi" w:eastAsia="Calibri" w:hAnsiTheme="majorHAnsi" w:cstheme="majorHAnsi"/>
          <w:bCs/>
          <w:sz w:val="24"/>
          <w:szCs w:val="24"/>
        </w:rPr>
        <w:t xml:space="preserve"> lub zniszczeni</w:t>
      </w:r>
      <w:r w:rsidR="00366A9F">
        <w:rPr>
          <w:rFonts w:asciiTheme="majorHAnsi" w:eastAsia="Calibri" w:hAnsiTheme="majorHAnsi" w:cstheme="majorHAnsi"/>
          <w:bCs/>
          <w:sz w:val="24"/>
          <w:szCs w:val="24"/>
        </w:rPr>
        <w:t>a</w:t>
      </w:r>
      <w:r w:rsidR="00366A9F" w:rsidRPr="00CB5D4D">
        <w:rPr>
          <w:rFonts w:asciiTheme="majorHAnsi" w:eastAsia="Calibri" w:hAnsiTheme="majorHAnsi" w:cstheme="majorHAnsi"/>
          <w:bCs/>
          <w:sz w:val="24"/>
          <w:szCs w:val="24"/>
        </w:rPr>
        <w:t xml:space="preserve"> nieznanych jeszcze zabytków archeologicznych, w przypadku niewłaściwie prowadzonych prac. </w:t>
      </w:r>
    </w:p>
    <w:p w14:paraId="72496544" w14:textId="29362B1C" w:rsidR="00923242" w:rsidRPr="00CB5D4D" w:rsidRDefault="00923242" w:rsidP="00923242">
      <w:pPr>
        <w:spacing w:before="120" w:after="0"/>
        <w:rPr>
          <w:rFonts w:asciiTheme="majorHAnsi" w:eastAsia="Calibri" w:hAnsiTheme="majorHAnsi" w:cstheme="majorHAnsi"/>
          <w:b/>
          <w:sz w:val="24"/>
          <w:szCs w:val="24"/>
        </w:rPr>
      </w:pPr>
      <w:r>
        <w:rPr>
          <w:rFonts w:asciiTheme="majorHAnsi" w:eastAsia="Calibri" w:hAnsiTheme="majorHAnsi" w:cstheme="majorHAnsi"/>
          <w:b/>
          <w:sz w:val="24"/>
          <w:szCs w:val="24"/>
        </w:rPr>
        <w:t>X</w:t>
      </w:r>
      <w:r w:rsidRPr="00CB5D4D">
        <w:rPr>
          <w:rFonts w:asciiTheme="majorHAnsi" w:eastAsia="Calibri" w:hAnsiTheme="majorHAnsi" w:cstheme="majorHAnsi"/>
          <w:b/>
          <w:sz w:val="24"/>
          <w:szCs w:val="24"/>
        </w:rPr>
        <w:t>. Edukacja (…)</w:t>
      </w:r>
    </w:p>
    <w:p w14:paraId="04BEC7D6" w14:textId="1C402799" w:rsidR="00923242" w:rsidRPr="00CB5D4D" w:rsidRDefault="00923242" w:rsidP="00923242">
      <w:pPr>
        <w:spacing w:before="120" w:after="0"/>
        <w:rPr>
          <w:rFonts w:asciiTheme="majorHAnsi" w:eastAsia="Calibri" w:hAnsiTheme="majorHAnsi" w:cstheme="majorHAnsi"/>
          <w:bCs/>
          <w:sz w:val="24"/>
          <w:szCs w:val="24"/>
        </w:rPr>
      </w:pPr>
      <w:r w:rsidRPr="00CB5D4D">
        <w:rPr>
          <w:rFonts w:asciiTheme="majorHAnsi" w:eastAsia="Calibri" w:hAnsiTheme="majorHAnsi" w:cstheme="majorHAnsi"/>
          <w:bCs/>
          <w:sz w:val="24"/>
          <w:szCs w:val="24"/>
        </w:rPr>
        <w:t xml:space="preserve">Niektóre działania zaplanowane w ramach kierunku </w:t>
      </w:r>
      <w:r>
        <w:rPr>
          <w:rFonts w:asciiTheme="majorHAnsi" w:eastAsia="Calibri" w:hAnsiTheme="majorHAnsi" w:cstheme="majorHAnsi"/>
          <w:bCs/>
          <w:sz w:val="24"/>
          <w:szCs w:val="24"/>
        </w:rPr>
        <w:t>X</w:t>
      </w:r>
      <w:r w:rsidRPr="00CB5D4D">
        <w:rPr>
          <w:rFonts w:asciiTheme="majorHAnsi" w:eastAsia="Calibri" w:hAnsiTheme="majorHAnsi" w:cstheme="majorHAnsi"/>
          <w:bCs/>
          <w:sz w:val="24"/>
          <w:szCs w:val="24"/>
        </w:rPr>
        <w:t xml:space="preserve"> będą pozytywnie i pośrednio oddziaływać na zabytki: Działania edukacyjne w zakresie gospodarki niskoemisyjnej</w:t>
      </w:r>
      <w:r>
        <w:rPr>
          <w:rFonts w:asciiTheme="majorHAnsi" w:eastAsia="Calibri" w:hAnsiTheme="majorHAnsi" w:cstheme="majorHAnsi"/>
          <w:bCs/>
          <w:sz w:val="24"/>
          <w:szCs w:val="24"/>
        </w:rPr>
        <w:br/>
      </w:r>
      <w:r w:rsidRPr="00CB5D4D">
        <w:rPr>
          <w:rFonts w:asciiTheme="majorHAnsi" w:eastAsia="Calibri" w:hAnsiTheme="majorHAnsi" w:cstheme="majorHAnsi"/>
          <w:bCs/>
          <w:sz w:val="24"/>
          <w:szCs w:val="24"/>
        </w:rPr>
        <w:t xml:space="preserve">i poprawy efektywności energetycznej (…); Działania informacyjne w zakresie gospodarki niskoemisyjnej i poprawy efektywności energetycznej. Wymienione </w:t>
      </w:r>
      <w:r>
        <w:rPr>
          <w:rFonts w:asciiTheme="majorHAnsi" w:eastAsia="Calibri" w:hAnsiTheme="majorHAnsi" w:cstheme="majorHAnsi"/>
          <w:bCs/>
          <w:sz w:val="24"/>
          <w:szCs w:val="24"/>
        </w:rPr>
        <w:t>zadania</w:t>
      </w:r>
      <w:r w:rsidRPr="00CB5D4D">
        <w:rPr>
          <w:rFonts w:asciiTheme="majorHAnsi" w:eastAsia="Calibri" w:hAnsiTheme="majorHAnsi" w:cstheme="majorHAnsi"/>
          <w:bCs/>
          <w:sz w:val="24"/>
          <w:szCs w:val="24"/>
        </w:rPr>
        <w:t xml:space="preserve"> dzięki edukacji</w:t>
      </w:r>
      <w:r w:rsidR="00FA208B">
        <w:rPr>
          <w:rFonts w:asciiTheme="majorHAnsi" w:eastAsia="Calibri" w:hAnsiTheme="majorHAnsi" w:cstheme="majorHAnsi"/>
          <w:bCs/>
          <w:sz w:val="24"/>
          <w:szCs w:val="24"/>
        </w:rPr>
        <w:br/>
      </w:r>
      <w:r w:rsidRPr="00CB5D4D">
        <w:rPr>
          <w:rFonts w:asciiTheme="majorHAnsi" w:eastAsia="Calibri" w:hAnsiTheme="majorHAnsi" w:cstheme="majorHAnsi"/>
          <w:bCs/>
          <w:sz w:val="24"/>
          <w:szCs w:val="24"/>
        </w:rPr>
        <w:t>i podnoszeniu świadomości społeczeństwa przyczynią się pośrednio do spowolnienia degradacji obiektów dziedzictwa kulturowego poprzez zmniejszenie emisji zanieczyszczeń</w:t>
      </w:r>
    </w:p>
    <w:p w14:paraId="7FAB863A" w14:textId="475190DA" w:rsidR="00923242" w:rsidRPr="00636A9B" w:rsidRDefault="00923242" w:rsidP="00E5651B">
      <w:pPr>
        <w:spacing w:before="120" w:after="0"/>
        <w:rPr>
          <w:rFonts w:asciiTheme="majorHAnsi" w:hAnsiTheme="majorHAnsi" w:cstheme="majorHAnsi"/>
          <w:sz w:val="24"/>
          <w:szCs w:val="24"/>
        </w:rPr>
      </w:pPr>
      <w:r w:rsidRPr="00CB5D4D">
        <w:rPr>
          <w:rFonts w:asciiTheme="majorHAnsi" w:hAnsiTheme="majorHAnsi" w:cstheme="majorHAnsi"/>
          <w:sz w:val="24"/>
          <w:szCs w:val="24"/>
        </w:rPr>
        <w:t xml:space="preserve">Działania: Kampania edukacyjna ukierunkowana na przeciwdziałanie skutkom zmian klimatu; Wsparcie dla działań w ramach e-edukacja; Działania obejmujące podnoszenie świadomości </w:t>
      </w:r>
      <w:r w:rsidR="00636A9B">
        <w:rPr>
          <w:rFonts w:asciiTheme="majorHAnsi" w:hAnsiTheme="majorHAnsi" w:cstheme="majorHAnsi"/>
          <w:sz w:val="24"/>
          <w:szCs w:val="24"/>
        </w:rPr>
        <w:t>mieszkańców</w:t>
      </w:r>
      <w:r w:rsidRPr="00CB5D4D">
        <w:rPr>
          <w:rFonts w:asciiTheme="majorHAnsi" w:hAnsiTheme="majorHAnsi" w:cstheme="majorHAnsi"/>
          <w:sz w:val="24"/>
          <w:szCs w:val="24"/>
        </w:rPr>
        <w:t xml:space="preserve"> w zakresie gospodarki odpadami (…); Wzmacnianie potencjału administracji odpowiadającej za wdrażanie działań Programu; </w:t>
      </w:r>
      <w:r w:rsidR="00636A9B" w:rsidRPr="00636A9B">
        <w:rPr>
          <w:rFonts w:asciiTheme="majorHAnsi" w:hAnsiTheme="majorHAnsi" w:cstheme="majorHAnsi"/>
          <w:sz w:val="24"/>
          <w:szCs w:val="24"/>
        </w:rPr>
        <w:t>Działania ukierunkowane na podnoszenie świadomości mieszkańców województwa w zakresie racjonalnego zużycia wody</w:t>
      </w:r>
      <w:r w:rsidRPr="00CB5D4D">
        <w:rPr>
          <w:rFonts w:asciiTheme="majorHAnsi" w:hAnsiTheme="majorHAnsi" w:cstheme="majorHAnsi"/>
          <w:sz w:val="24"/>
          <w:szCs w:val="24"/>
        </w:rPr>
        <w:t xml:space="preserve">; </w:t>
      </w:r>
      <w:r w:rsidR="00636A9B" w:rsidRPr="00636A9B">
        <w:rPr>
          <w:rFonts w:asciiTheme="majorHAnsi" w:hAnsiTheme="majorHAnsi" w:cstheme="majorHAnsi"/>
          <w:sz w:val="24"/>
          <w:szCs w:val="24"/>
        </w:rPr>
        <w:t>Działania edukacyjne w zakresie ochrony bioróżnorodności</w:t>
      </w:r>
      <w:r w:rsidR="00636A9B">
        <w:rPr>
          <w:rFonts w:asciiTheme="majorHAnsi" w:hAnsiTheme="majorHAnsi" w:cstheme="majorHAnsi"/>
          <w:sz w:val="24"/>
          <w:szCs w:val="24"/>
        </w:rPr>
        <w:t xml:space="preserve">; </w:t>
      </w:r>
      <w:r w:rsidRPr="00CB5D4D">
        <w:rPr>
          <w:rFonts w:asciiTheme="majorHAnsi" w:hAnsiTheme="majorHAnsi" w:cstheme="majorHAnsi"/>
          <w:sz w:val="24"/>
          <w:szCs w:val="24"/>
        </w:rPr>
        <w:t>Edukacja rolników (…), będą miały pomijalny wpływ na zabytki.</w:t>
      </w:r>
    </w:p>
    <w:p w14:paraId="353A3ACE" w14:textId="77777777" w:rsidR="00CB5D4D" w:rsidRPr="00CB5D4D" w:rsidRDefault="00CB5D4D" w:rsidP="00CB5D4D">
      <w:pPr>
        <w:spacing w:before="120" w:after="0"/>
        <w:rPr>
          <w:rFonts w:asciiTheme="majorHAnsi" w:hAnsiTheme="majorHAnsi" w:cstheme="majorHAnsi"/>
          <w:b/>
          <w:sz w:val="24"/>
          <w:szCs w:val="24"/>
        </w:rPr>
      </w:pPr>
      <w:r w:rsidRPr="00CB5D4D">
        <w:rPr>
          <w:rFonts w:asciiTheme="majorHAnsi" w:hAnsiTheme="majorHAnsi" w:cstheme="majorHAnsi"/>
          <w:b/>
          <w:sz w:val="24"/>
          <w:szCs w:val="24"/>
        </w:rPr>
        <w:t>Podsumowanie:</w:t>
      </w:r>
    </w:p>
    <w:p w14:paraId="15EECA9A" w14:textId="77777777" w:rsidR="00CB5D4D" w:rsidRPr="00CB5D4D" w:rsidRDefault="00CB5D4D" w:rsidP="00CB5D4D">
      <w:pPr>
        <w:spacing w:before="120" w:after="0"/>
        <w:rPr>
          <w:rFonts w:asciiTheme="majorHAnsi" w:hAnsiTheme="majorHAnsi" w:cstheme="majorHAnsi"/>
          <w:b/>
          <w:color w:val="000000" w:themeColor="text1"/>
          <w:sz w:val="24"/>
          <w:szCs w:val="24"/>
        </w:rPr>
      </w:pPr>
      <w:r w:rsidRPr="00CB5D4D">
        <w:rPr>
          <w:rFonts w:asciiTheme="majorHAnsi" w:hAnsiTheme="majorHAnsi" w:cstheme="majorHAnsi"/>
          <w:b/>
          <w:color w:val="000000" w:themeColor="text1"/>
          <w:sz w:val="24"/>
          <w:szCs w:val="24"/>
        </w:rPr>
        <w:t>Oddziaływania bezpośrednie pozytywne:</w:t>
      </w:r>
    </w:p>
    <w:p w14:paraId="04DF40A7" w14:textId="77777777" w:rsidR="00CB5D4D" w:rsidRPr="00CB5D4D" w:rsidRDefault="00CB5D4D">
      <w:pPr>
        <w:pStyle w:val="Default"/>
        <w:numPr>
          <w:ilvl w:val="0"/>
          <w:numId w:val="11"/>
        </w:numPr>
        <w:spacing w:before="120" w:line="276" w:lineRule="auto"/>
        <w:rPr>
          <w:rFonts w:asciiTheme="majorHAnsi" w:hAnsiTheme="majorHAnsi" w:cstheme="majorHAnsi"/>
        </w:rPr>
      </w:pPr>
      <w:r w:rsidRPr="00CB5D4D">
        <w:rPr>
          <w:rFonts w:asciiTheme="majorHAnsi" w:hAnsiTheme="majorHAnsi" w:cstheme="majorHAnsi"/>
        </w:rPr>
        <w:t>nie zidentyfikowano;</w:t>
      </w:r>
    </w:p>
    <w:p w14:paraId="03BFFDD2" w14:textId="77777777" w:rsidR="00CB5D4D" w:rsidRPr="00CB5D4D" w:rsidRDefault="00CB5D4D" w:rsidP="00CB5D4D">
      <w:pPr>
        <w:spacing w:before="120" w:after="0"/>
        <w:rPr>
          <w:rFonts w:asciiTheme="majorHAnsi" w:hAnsiTheme="majorHAnsi" w:cstheme="majorHAnsi"/>
          <w:b/>
          <w:sz w:val="24"/>
          <w:szCs w:val="24"/>
        </w:rPr>
      </w:pPr>
      <w:r w:rsidRPr="00CB5D4D">
        <w:rPr>
          <w:rFonts w:asciiTheme="majorHAnsi" w:hAnsiTheme="majorHAnsi" w:cstheme="majorHAnsi"/>
          <w:b/>
          <w:sz w:val="24"/>
          <w:szCs w:val="24"/>
        </w:rPr>
        <w:t>Odziaływania pośrednie pozytywne:</w:t>
      </w:r>
    </w:p>
    <w:p w14:paraId="777908C6" w14:textId="7B2DE983" w:rsidR="00CB5D4D" w:rsidRPr="00CB5D4D" w:rsidRDefault="00CB5D4D">
      <w:pPr>
        <w:pStyle w:val="Default"/>
        <w:numPr>
          <w:ilvl w:val="0"/>
          <w:numId w:val="11"/>
        </w:numPr>
        <w:spacing w:before="120" w:line="276" w:lineRule="auto"/>
        <w:rPr>
          <w:rFonts w:asciiTheme="majorHAnsi" w:hAnsiTheme="majorHAnsi" w:cstheme="majorHAnsi"/>
        </w:rPr>
      </w:pPr>
      <w:r w:rsidRPr="00CB5D4D">
        <w:rPr>
          <w:rFonts w:asciiTheme="majorHAnsi" w:hAnsiTheme="majorHAnsi" w:cstheme="majorHAnsi"/>
        </w:rPr>
        <w:t>spowolnienie degradacji obiektów dziedzictwa kulturowego</w:t>
      </w:r>
      <w:r w:rsidR="003D69C2">
        <w:rPr>
          <w:rFonts w:asciiTheme="majorHAnsi" w:hAnsiTheme="majorHAnsi" w:cstheme="majorHAnsi"/>
        </w:rPr>
        <w:t>,</w:t>
      </w:r>
      <w:r w:rsidRPr="00CB5D4D">
        <w:rPr>
          <w:rFonts w:asciiTheme="majorHAnsi" w:hAnsiTheme="majorHAnsi" w:cstheme="majorHAnsi"/>
        </w:rPr>
        <w:t xml:space="preserve"> poprzez zmniejszenie emisji zanieczyszczeń do powietrza;</w:t>
      </w:r>
    </w:p>
    <w:p w14:paraId="79528990" w14:textId="697823C6" w:rsidR="00CB5D4D" w:rsidRPr="00CB5D4D" w:rsidRDefault="00CB5D4D">
      <w:pPr>
        <w:pStyle w:val="Default"/>
        <w:numPr>
          <w:ilvl w:val="0"/>
          <w:numId w:val="11"/>
        </w:numPr>
        <w:spacing w:before="120" w:line="276" w:lineRule="auto"/>
        <w:rPr>
          <w:rFonts w:asciiTheme="majorHAnsi" w:hAnsiTheme="majorHAnsi" w:cstheme="majorHAnsi"/>
        </w:rPr>
      </w:pPr>
      <w:r w:rsidRPr="00CB5D4D">
        <w:rPr>
          <w:rFonts w:asciiTheme="majorHAnsi" w:hAnsiTheme="majorHAnsi" w:cstheme="majorHAnsi"/>
        </w:rPr>
        <w:lastRenderedPageBreak/>
        <w:t>ochrona zabytków przed zniszczeniem</w:t>
      </w:r>
      <w:r w:rsidR="00017EAC">
        <w:rPr>
          <w:rFonts w:asciiTheme="majorHAnsi" w:hAnsiTheme="majorHAnsi" w:cstheme="majorHAnsi"/>
        </w:rPr>
        <w:t>,</w:t>
      </w:r>
      <w:r w:rsidRPr="00CB5D4D">
        <w:rPr>
          <w:rFonts w:asciiTheme="majorHAnsi" w:hAnsiTheme="majorHAnsi" w:cstheme="majorHAnsi"/>
        </w:rPr>
        <w:t xml:space="preserve"> dzięki zmniejszeniu prawdopodobieństwa podtopień w przestrzeni miejskiej;</w:t>
      </w:r>
    </w:p>
    <w:p w14:paraId="6E746068" w14:textId="2C44F843" w:rsidR="00CB5D4D" w:rsidRPr="00CB5D4D" w:rsidRDefault="00CB5D4D">
      <w:pPr>
        <w:pStyle w:val="Default"/>
        <w:numPr>
          <w:ilvl w:val="0"/>
          <w:numId w:val="11"/>
        </w:numPr>
        <w:spacing w:before="120" w:line="276" w:lineRule="auto"/>
        <w:rPr>
          <w:rFonts w:asciiTheme="majorHAnsi" w:hAnsiTheme="majorHAnsi" w:cstheme="majorHAnsi"/>
        </w:rPr>
      </w:pPr>
      <w:r w:rsidRPr="00CB5D4D">
        <w:rPr>
          <w:rFonts w:asciiTheme="majorHAnsi" w:hAnsiTheme="majorHAnsi" w:cstheme="majorHAnsi"/>
        </w:rPr>
        <w:t>ochrona zabytków przed zniszczeniem</w:t>
      </w:r>
      <w:r w:rsidR="00214BA1">
        <w:rPr>
          <w:rFonts w:asciiTheme="majorHAnsi" w:hAnsiTheme="majorHAnsi" w:cstheme="majorHAnsi"/>
        </w:rPr>
        <w:t>,</w:t>
      </w:r>
      <w:r w:rsidRPr="00CB5D4D">
        <w:rPr>
          <w:rFonts w:asciiTheme="majorHAnsi" w:hAnsiTheme="majorHAnsi" w:cstheme="majorHAnsi"/>
        </w:rPr>
        <w:t xml:space="preserve"> dzięki zmniejszeniu ryzyka powodzi;</w:t>
      </w:r>
    </w:p>
    <w:p w14:paraId="01A362CE" w14:textId="77777777" w:rsidR="00CB5D4D" w:rsidRPr="00CB5D4D" w:rsidRDefault="00CB5D4D" w:rsidP="00CB5D4D">
      <w:pPr>
        <w:spacing w:before="120" w:after="0"/>
        <w:rPr>
          <w:rFonts w:asciiTheme="majorHAnsi" w:eastAsiaTheme="minorEastAsia" w:hAnsiTheme="majorHAnsi" w:cstheme="majorHAnsi"/>
          <w:sz w:val="24"/>
          <w:szCs w:val="24"/>
        </w:rPr>
      </w:pPr>
      <w:r w:rsidRPr="00CB5D4D">
        <w:rPr>
          <w:rFonts w:asciiTheme="majorHAnsi" w:hAnsiTheme="majorHAnsi" w:cstheme="majorHAnsi"/>
          <w:b/>
          <w:sz w:val="24"/>
          <w:szCs w:val="24"/>
        </w:rPr>
        <w:t>Odziaływania bezpośrednie negatywne:</w:t>
      </w:r>
    </w:p>
    <w:p w14:paraId="74123766" w14:textId="04C980DE" w:rsidR="00CB5D4D" w:rsidRPr="00AB4B4C" w:rsidRDefault="00CB5D4D">
      <w:pPr>
        <w:pStyle w:val="Default"/>
        <w:numPr>
          <w:ilvl w:val="0"/>
          <w:numId w:val="11"/>
        </w:numPr>
        <w:spacing w:before="120" w:line="276" w:lineRule="auto"/>
        <w:rPr>
          <w:rFonts w:asciiTheme="majorHAnsi" w:hAnsiTheme="majorHAnsi" w:cstheme="majorHAnsi"/>
        </w:rPr>
      </w:pPr>
      <w:r w:rsidRPr="00CB5D4D">
        <w:rPr>
          <w:rFonts w:asciiTheme="majorHAnsi" w:hAnsiTheme="majorHAnsi" w:cstheme="majorHAnsi"/>
        </w:rPr>
        <w:t>naruszenie lub zniszczenie nieznanych jeszcze zabytków archeologicznych,</w:t>
      </w:r>
      <w:r w:rsidR="00F07077">
        <w:rPr>
          <w:rFonts w:asciiTheme="majorHAnsi" w:hAnsiTheme="majorHAnsi" w:cstheme="majorHAnsi"/>
        </w:rPr>
        <w:br/>
      </w:r>
      <w:r w:rsidRPr="00CB5D4D">
        <w:rPr>
          <w:rFonts w:asciiTheme="majorHAnsi" w:hAnsiTheme="majorHAnsi" w:cstheme="majorHAnsi"/>
        </w:rPr>
        <w:t>w przypadku niewłaściwie prowadzonych prac;</w:t>
      </w:r>
    </w:p>
    <w:p w14:paraId="79E43798" w14:textId="77777777" w:rsidR="00CB5D4D" w:rsidRPr="00CB5D4D" w:rsidRDefault="00CB5D4D" w:rsidP="00CB5D4D">
      <w:pPr>
        <w:spacing w:before="120" w:after="0"/>
        <w:rPr>
          <w:rFonts w:asciiTheme="majorHAnsi" w:hAnsiTheme="majorHAnsi" w:cstheme="majorHAnsi"/>
          <w:b/>
          <w:sz w:val="24"/>
          <w:szCs w:val="24"/>
        </w:rPr>
      </w:pPr>
      <w:r w:rsidRPr="00CB5D4D">
        <w:rPr>
          <w:rFonts w:asciiTheme="majorHAnsi" w:hAnsiTheme="majorHAnsi" w:cstheme="majorHAnsi"/>
          <w:b/>
          <w:sz w:val="24"/>
          <w:szCs w:val="24"/>
        </w:rPr>
        <w:t>Odziaływania pośrednie negatywne:</w:t>
      </w:r>
    </w:p>
    <w:p w14:paraId="10288EAB" w14:textId="67CD1608" w:rsidR="00565BBB" w:rsidRPr="00AB4B4C" w:rsidRDefault="00CB5D4D">
      <w:pPr>
        <w:pStyle w:val="Default"/>
        <w:numPr>
          <w:ilvl w:val="0"/>
          <w:numId w:val="11"/>
        </w:numPr>
        <w:spacing w:before="120" w:line="276" w:lineRule="auto"/>
      </w:pPr>
      <w:r w:rsidRPr="00CB5D4D">
        <w:rPr>
          <w:rFonts w:asciiTheme="majorHAnsi" w:hAnsiTheme="majorHAnsi" w:cstheme="majorHAnsi"/>
        </w:rPr>
        <w:t>nie zidentyfikowano.</w:t>
      </w:r>
    </w:p>
    <w:p w14:paraId="1129FB98" w14:textId="41D30E58" w:rsidR="006D6C3E" w:rsidRDefault="005662ED" w:rsidP="00565BBB">
      <w:pPr>
        <w:pStyle w:val="PABNagwek2"/>
        <w:numPr>
          <w:ilvl w:val="1"/>
          <w:numId w:val="1"/>
        </w:numPr>
        <w:spacing w:before="120" w:line="276" w:lineRule="auto"/>
        <w:ind w:left="426"/>
        <w:jc w:val="left"/>
        <w:rPr>
          <w:rStyle w:val="Wyrnieniedelikatne"/>
          <w:rFonts w:asciiTheme="majorHAnsi" w:eastAsiaTheme="majorEastAsia" w:hAnsiTheme="majorHAnsi" w:cstheme="majorHAnsi"/>
          <w:bCs/>
          <w:color w:val="auto"/>
          <w:sz w:val="24"/>
          <w:szCs w:val="24"/>
        </w:rPr>
      </w:pPr>
      <w:bookmarkStart w:id="178" w:name="_Toc118386970"/>
      <w:r w:rsidRPr="00BA5E23">
        <w:rPr>
          <w:rStyle w:val="Wyrnieniedelikatne"/>
          <w:rFonts w:asciiTheme="majorHAnsi" w:eastAsiaTheme="majorEastAsia" w:hAnsiTheme="majorHAnsi" w:cstheme="majorHAnsi"/>
          <w:bCs/>
          <w:color w:val="auto"/>
          <w:sz w:val="24"/>
          <w:szCs w:val="24"/>
        </w:rPr>
        <w:t>Oddziaływania skumulowane</w:t>
      </w:r>
      <w:bookmarkEnd w:id="178"/>
      <w:r w:rsidR="00DD3A49" w:rsidRPr="00BA5E23">
        <w:rPr>
          <w:rStyle w:val="Wyrnieniedelikatne"/>
          <w:rFonts w:asciiTheme="majorHAnsi" w:eastAsiaTheme="majorEastAsia" w:hAnsiTheme="majorHAnsi" w:cstheme="majorHAnsi"/>
          <w:bCs/>
          <w:color w:val="auto"/>
          <w:sz w:val="24"/>
          <w:szCs w:val="24"/>
        </w:rPr>
        <w:t xml:space="preserve"> </w:t>
      </w:r>
    </w:p>
    <w:p w14:paraId="5F5FCF0E" w14:textId="77777777" w:rsidR="009034A5" w:rsidRPr="005417A3" w:rsidRDefault="009034A5" w:rsidP="009034A5">
      <w:pPr>
        <w:spacing w:before="120" w:after="0"/>
        <w:rPr>
          <w:rFonts w:asciiTheme="majorHAnsi" w:hAnsiTheme="majorHAnsi" w:cstheme="majorHAnsi"/>
          <w:sz w:val="24"/>
          <w:szCs w:val="24"/>
        </w:rPr>
      </w:pPr>
      <w:bookmarkStart w:id="179" w:name="_Toc117181430"/>
      <w:r w:rsidRPr="005417A3">
        <w:rPr>
          <w:rFonts w:asciiTheme="majorHAnsi" w:hAnsiTheme="majorHAnsi" w:cstheme="majorHAnsi"/>
          <w:sz w:val="24"/>
          <w:szCs w:val="24"/>
        </w:rPr>
        <w:t xml:space="preserve">Oddziaływania skumulowane </w:t>
      </w:r>
      <w:r>
        <w:rPr>
          <w:rFonts w:asciiTheme="majorHAnsi" w:hAnsiTheme="majorHAnsi" w:cstheme="majorHAnsi"/>
          <w:sz w:val="24"/>
          <w:szCs w:val="24"/>
        </w:rPr>
        <w:t>powstają</w:t>
      </w:r>
      <w:r w:rsidRPr="005417A3">
        <w:rPr>
          <w:rFonts w:asciiTheme="majorHAnsi" w:hAnsiTheme="majorHAnsi" w:cstheme="majorHAnsi"/>
          <w:sz w:val="24"/>
          <w:szCs w:val="24"/>
        </w:rPr>
        <w:t xml:space="preserve"> w efekcie nakładania się wpływów poszczególnych inwestycji, </w:t>
      </w:r>
      <w:r>
        <w:rPr>
          <w:rFonts w:asciiTheme="majorHAnsi" w:hAnsiTheme="majorHAnsi" w:cstheme="majorHAnsi"/>
          <w:sz w:val="24"/>
          <w:szCs w:val="24"/>
        </w:rPr>
        <w:t>będących źródłem podobnych</w:t>
      </w:r>
      <w:r w:rsidRPr="005417A3">
        <w:rPr>
          <w:rFonts w:asciiTheme="majorHAnsi" w:hAnsiTheme="majorHAnsi" w:cstheme="majorHAnsi"/>
          <w:sz w:val="24"/>
          <w:szCs w:val="24"/>
        </w:rPr>
        <w:t xml:space="preserve"> emisji. </w:t>
      </w:r>
    </w:p>
    <w:p w14:paraId="7997428B" w14:textId="77777777" w:rsidR="009034A5" w:rsidRPr="005417A3" w:rsidRDefault="009034A5" w:rsidP="009034A5">
      <w:pPr>
        <w:spacing w:before="120" w:after="0"/>
        <w:rPr>
          <w:rFonts w:asciiTheme="majorHAnsi" w:hAnsiTheme="majorHAnsi" w:cstheme="majorHAnsi"/>
          <w:iCs w:val="0"/>
          <w:sz w:val="24"/>
          <w:szCs w:val="24"/>
        </w:rPr>
      </w:pPr>
      <w:r>
        <w:rPr>
          <w:rFonts w:asciiTheme="majorHAnsi" w:hAnsiTheme="majorHAnsi" w:cstheme="majorHAnsi"/>
          <w:sz w:val="24"/>
          <w:szCs w:val="24"/>
        </w:rPr>
        <w:t>Tego typu oddziaływania</w:t>
      </w:r>
      <w:r w:rsidRPr="005417A3">
        <w:rPr>
          <w:rFonts w:asciiTheme="majorHAnsi" w:hAnsiTheme="majorHAnsi" w:cstheme="majorHAnsi"/>
          <w:sz w:val="24"/>
          <w:szCs w:val="24"/>
        </w:rPr>
        <w:t xml:space="preserve"> mogą powstawać na etapie budowy, eksploatacji bądź likwidacji przedsięwzięcia. Wpływ skumulowany może obejmować obszary, w obrębie których realizowanych będzie kilka inwestycji, bądź nowe przedsięwzięcia powodować będą efekt skumulowany z już istniejącymi, eksploatowanymi </w:t>
      </w:r>
      <w:r>
        <w:rPr>
          <w:rFonts w:asciiTheme="majorHAnsi" w:hAnsiTheme="majorHAnsi" w:cstheme="majorHAnsi"/>
          <w:sz w:val="24"/>
          <w:szCs w:val="24"/>
        </w:rPr>
        <w:t>instalacjami/inwestycjami</w:t>
      </w:r>
      <w:r w:rsidRPr="005417A3">
        <w:rPr>
          <w:rFonts w:asciiTheme="majorHAnsi" w:hAnsiTheme="majorHAnsi" w:cstheme="majorHAnsi"/>
          <w:sz w:val="24"/>
          <w:szCs w:val="24"/>
        </w:rPr>
        <w:t xml:space="preserve">. Skala oddziaływania uzależniona jest od rodzaju planowanych </w:t>
      </w:r>
      <w:r>
        <w:rPr>
          <w:rFonts w:asciiTheme="majorHAnsi" w:hAnsiTheme="majorHAnsi" w:cstheme="majorHAnsi"/>
          <w:sz w:val="24"/>
          <w:szCs w:val="24"/>
        </w:rPr>
        <w:t>przedsięwzięć</w:t>
      </w:r>
      <w:r w:rsidRPr="005417A3">
        <w:rPr>
          <w:rFonts w:asciiTheme="majorHAnsi" w:hAnsiTheme="majorHAnsi" w:cstheme="majorHAnsi"/>
          <w:sz w:val="24"/>
          <w:szCs w:val="24"/>
        </w:rPr>
        <w:t xml:space="preserve">, stopnia ich koncentracji w obrębie obszaru. </w:t>
      </w:r>
    </w:p>
    <w:p w14:paraId="3AE0D55E" w14:textId="57159617" w:rsidR="009034A5" w:rsidRPr="005417A3" w:rsidRDefault="009034A5" w:rsidP="009034A5">
      <w:pPr>
        <w:spacing w:before="120" w:after="0"/>
        <w:rPr>
          <w:rFonts w:asciiTheme="majorHAnsi" w:hAnsiTheme="majorHAnsi" w:cstheme="majorHAnsi"/>
          <w:sz w:val="24"/>
          <w:szCs w:val="24"/>
        </w:rPr>
      </w:pPr>
      <w:r>
        <w:rPr>
          <w:rFonts w:asciiTheme="majorHAnsi" w:hAnsiTheme="majorHAnsi" w:cstheme="majorHAnsi"/>
          <w:sz w:val="24"/>
          <w:szCs w:val="24"/>
        </w:rPr>
        <w:t>Wpływ skumulowany</w:t>
      </w:r>
      <w:r w:rsidRPr="005417A3">
        <w:rPr>
          <w:rFonts w:asciiTheme="majorHAnsi" w:hAnsiTheme="majorHAnsi" w:cstheme="majorHAnsi"/>
          <w:sz w:val="24"/>
          <w:szCs w:val="24"/>
        </w:rPr>
        <w:t xml:space="preserve"> mo</w:t>
      </w:r>
      <w:r>
        <w:rPr>
          <w:rFonts w:asciiTheme="majorHAnsi" w:hAnsiTheme="majorHAnsi" w:cstheme="majorHAnsi"/>
          <w:sz w:val="24"/>
          <w:szCs w:val="24"/>
        </w:rPr>
        <w:t>że</w:t>
      </w:r>
      <w:r w:rsidRPr="005417A3">
        <w:rPr>
          <w:rFonts w:asciiTheme="majorHAnsi" w:hAnsiTheme="majorHAnsi" w:cstheme="majorHAnsi"/>
          <w:sz w:val="24"/>
          <w:szCs w:val="24"/>
        </w:rPr>
        <w:t xml:space="preserve"> powstawać</w:t>
      </w:r>
      <w:r>
        <w:rPr>
          <w:rFonts w:asciiTheme="majorHAnsi" w:hAnsiTheme="majorHAnsi" w:cstheme="majorHAnsi"/>
          <w:sz w:val="24"/>
          <w:szCs w:val="24"/>
        </w:rPr>
        <w:t>,</w:t>
      </w:r>
      <w:r w:rsidRPr="005417A3">
        <w:rPr>
          <w:rFonts w:asciiTheme="majorHAnsi" w:hAnsiTheme="majorHAnsi" w:cstheme="majorHAnsi"/>
          <w:sz w:val="24"/>
          <w:szCs w:val="24"/>
        </w:rPr>
        <w:t xml:space="preserve"> w efekcie realizacji i eksploatacji inwestycji, </w:t>
      </w:r>
      <w:r>
        <w:rPr>
          <w:rFonts w:asciiTheme="majorHAnsi" w:hAnsiTheme="majorHAnsi" w:cstheme="majorHAnsi"/>
          <w:sz w:val="24"/>
          <w:szCs w:val="24"/>
        </w:rPr>
        <w:t>wynikających z</w:t>
      </w:r>
      <w:r w:rsidRPr="005417A3">
        <w:rPr>
          <w:rFonts w:asciiTheme="majorHAnsi" w:hAnsiTheme="majorHAnsi" w:cstheme="majorHAnsi"/>
          <w:sz w:val="24"/>
          <w:szCs w:val="24"/>
        </w:rPr>
        <w:t xml:space="preserve"> </w:t>
      </w:r>
      <w:r>
        <w:rPr>
          <w:rFonts w:asciiTheme="majorHAnsi" w:hAnsiTheme="majorHAnsi" w:cstheme="majorHAnsi"/>
          <w:sz w:val="24"/>
          <w:szCs w:val="24"/>
        </w:rPr>
        <w:t xml:space="preserve">projektu </w:t>
      </w:r>
      <w:r w:rsidRPr="005417A3">
        <w:rPr>
          <w:rFonts w:asciiTheme="majorHAnsi" w:hAnsiTheme="majorHAnsi" w:cstheme="majorHAnsi"/>
          <w:sz w:val="24"/>
          <w:szCs w:val="24"/>
        </w:rPr>
        <w:t>Programu</w:t>
      </w:r>
      <w:r w:rsidR="001D6A3B">
        <w:rPr>
          <w:rFonts w:asciiTheme="majorHAnsi" w:hAnsiTheme="majorHAnsi" w:cstheme="majorHAnsi"/>
          <w:sz w:val="24"/>
          <w:szCs w:val="24"/>
        </w:rPr>
        <w:t>. Dodatkowo może dotyczyć</w:t>
      </w:r>
      <w:r w:rsidRPr="005417A3">
        <w:rPr>
          <w:rFonts w:asciiTheme="majorHAnsi" w:hAnsiTheme="majorHAnsi" w:cstheme="majorHAnsi"/>
          <w:sz w:val="24"/>
          <w:szCs w:val="24"/>
        </w:rPr>
        <w:t xml:space="preserve"> </w:t>
      </w:r>
      <w:r w:rsidR="001D6A3B">
        <w:rPr>
          <w:rFonts w:asciiTheme="majorHAnsi" w:hAnsiTheme="majorHAnsi" w:cstheme="majorHAnsi"/>
          <w:sz w:val="24"/>
          <w:szCs w:val="24"/>
        </w:rPr>
        <w:t xml:space="preserve">planowanych </w:t>
      </w:r>
      <w:r w:rsidRPr="005417A3">
        <w:rPr>
          <w:rFonts w:asciiTheme="majorHAnsi" w:hAnsiTheme="majorHAnsi" w:cstheme="majorHAnsi"/>
          <w:sz w:val="24"/>
          <w:szCs w:val="24"/>
        </w:rPr>
        <w:t xml:space="preserve">w obszarze województwa </w:t>
      </w:r>
      <w:r>
        <w:rPr>
          <w:rFonts w:asciiTheme="majorHAnsi" w:hAnsiTheme="majorHAnsi" w:cstheme="majorHAnsi"/>
          <w:sz w:val="24"/>
          <w:szCs w:val="24"/>
        </w:rPr>
        <w:t>przedsięwzię</w:t>
      </w:r>
      <w:r w:rsidR="001D6A3B">
        <w:rPr>
          <w:rFonts w:asciiTheme="majorHAnsi" w:hAnsiTheme="majorHAnsi" w:cstheme="majorHAnsi"/>
          <w:sz w:val="24"/>
          <w:szCs w:val="24"/>
        </w:rPr>
        <w:t>ć</w:t>
      </w:r>
      <w:r w:rsidRPr="005417A3">
        <w:rPr>
          <w:rFonts w:asciiTheme="majorHAnsi" w:hAnsiTheme="majorHAnsi" w:cstheme="majorHAnsi"/>
          <w:sz w:val="24"/>
          <w:szCs w:val="24"/>
        </w:rPr>
        <w:t xml:space="preserve"> zawarty</w:t>
      </w:r>
      <w:r w:rsidR="001D6A3B">
        <w:rPr>
          <w:rFonts w:asciiTheme="majorHAnsi" w:hAnsiTheme="majorHAnsi" w:cstheme="majorHAnsi"/>
          <w:sz w:val="24"/>
          <w:szCs w:val="24"/>
        </w:rPr>
        <w:t>ch</w:t>
      </w:r>
      <w:r w:rsidRPr="005417A3">
        <w:rPr>
          <w:rFonts w:asciiTheme="majorHAnsi" w:hAnsiTheme="majorHAnsi" w:cstheme="majorHAnsi"/>
          <w:sz w:val="24"/>
          <w:szCs w:val="24"/>
        </w:rPr>
        <w:t xml:space="preserve"> w innych dokumentach strategicznych</w:t>
      </w:r>
      <w:r>
        <w:rPr>
          <w:rFonts w:asciiTheme="majorHAnsi" w:hAnsiTheme="majorHAnsi" w:cstheme="majorHAnsi"/>
          <w:sz w:val="24"/>
          <w:szCs w:val="24"/>
        </w:rPr>
        <w:t>,</w:t>
      </w:r>
      <w:r w:rsidRPr="005417A3">
        <w:rPr>
          <w:rFonts w:asciiTheme="majorHAnsi" w:hAnsiTheme="majorHAnsi" w:cstheme="majorHAnsi"/>
          <w:sz w:val="24"/>
          <w:szCs w:val="24"/>
        </w:rPr>
        <w:t xml:space="preserve"> w przypadku</w:t>
      </w:r>
      <w:r>
        <w:rPr>
          <w:rFonts w:asciiTheme="majorHAnsi" w:hAnsiTheme="majorHAnsi" w:cstheme="majorHAnsi"/>
          <w:sz w:val="24"/>
          <w:szCs w:val="24"/>
        </w:rPr>
        <w:t>,</w:t>
      </w:r>
      <w:r w:rsidRPr="005417A3">
        <w:rPr>
          <w:rFonts w:asciiTheme="majorHAnsi" w:hAnsiTheme="majorHAnsi" w:cstheme="majorHAnsi"/>
          <w:sz w:val="24"/>
          <w:szCs w:val="24"/>
        </w:rPr>
        <w:t xml:space="preserve"> kiedy obejmą</w:t>
      </w:r>
      <w:r>
        <w:rPr>
          <w:rFonts w:asciiTheme="majorHAnsi" w:hAnsiTheme="majorHAnsi" w:cstheme="majorHAnsi"/>
          <w:sz w:val="24"/>
          <w:szCs w:val="24"/>
        </w:rPr>
        <w:t xml:space="preserve"> one</w:t>
      </w:r>
      <w:r w:rsidRPr="005417A3">
        <w:rPr>
          <w:rFonts w:asciiTheme="majorHAnsi" w:hAnsiTheme="majorHAnsi" w:cstheme="majorHAnsi"/>
          <w:sz w:val="24"/>
          <w:szCs w:val="24"/>
        </w:rPr>
        <w:t xml:space="preserve"> ten sam obszar</w:t>
      </w:r>
      <w:r>
        <w:rPr>
          <w:rFonts w:asciiTheme="majorHAnsi" w:hAnsiTheme="majorHAnsi" w:cstheme="majorHAnsi"/>
          <w:sz w:val="24"/>
          <w:szCs w:val="24"/>
        </w:rPr>
        <w:t>.</w:t>
      </w:r>
      <w:r w:rsidRPr="005417A3">
        <w:rPr>
          <w:rFonts w:asciiTheme="majorHAnsi" w:hAnsiTheme="majorHAnsi" w:cstheme="majorHAnsi"/>
          <w:sz w:val="24"/>
          <w:szCs w:val="24"/>
        </w:rPr>
        <w:t xml:space="preserve"> </w:t>
      </w:r>
      <w:r>
        <w:rPr>
          <w:rFonts w:asciiTheme="majorHAnsi" w:hAnsiTheme="majorHAnsi" w:cstheme="majorHAnsi"/>
          <w:sz w:val="24"/>
          <w:szCs w:val="24"/>
        </w:rPr>
        <w:t>B</w:t>
      </w:r>
      <w:r w:rsidRPr="005417A3">
        <w:rPr>
          <w:rFonts w:asciiTheme="majorHAnsi" w:hAnsiTheme="majorHAnsi" w:cstheme="majorHAnsi"/>
          <w:sz w:val="24"/>
          <w:szCs w:val="24"/>
        </w:rPr>
        <w:t xml:space="preserve">ądź </w:t>
      </w:r>
      <w:r>
        <w:rPr>
          <w:rFonts w:asciiTheme="majorHAnsi" w:hAnsiTheme="majorHAnsi" w:cstheme="majorHAnsi"/>
          <w:sz w:val="24"/>
          <w:szCs w:val="24"/>
        </w:rPr>
        <w:t xml:space="preserve">wystąpi </w:t>
      </w:r>
      <w:r w:rsidRPr="005417A3">
        <w:rPr>
          <w:rFonts w:asciiTheme="majorHAnsi" w:hAnsiTheme="majorHAnsi" w:cstheme="majorHAnsi"/>
          <w:sz w:val="24"/>
          <w:szCs w:val="24"/>
        </w:rPr>
        <w:t xml:space="preserve">efekt kumulacji oddziaływań z już istniejącymi </w:t>
      </w:r>
      <w:r>
        <w:rPr>
          <w:rFonts w:asciiTheme="majorHAnsi" w:hAnsiTheme="majorHAnsi" w:cstheme="majorHAnsi"/>
          <w:sz w:val="24"/>
          <w:szCs w:val="24"/>
        </w:rPr>
        <w:t>inwestycjami</w:t>
      </w:r>
      <w:r w:rsidRPr="005417A3">
        <w:rPr>
          <w:rFonts w:asciiTheme="majorHAnsi" w:hAnsiTheme="majorHAnsi" w:cstheme="majorHAnsi"/>
          <w:sz w:val="24"/>
          <w:szCs w:val="24"/>
        </w:rPr>
        <w:t xml:space="preserve">. </w:t>
      </w:r>
    </w:p>
    <w:p w14:paraId="5E664F30" w14:textId="77777777" w:rsidR="009034A5" w:rsidRPr="005417A3" w:rsidRDefault="009034A5" w:rsidP="009034A5">
      <w:pPr>
        <w:spacing w:before="120" w:after="0"/>
        <w:rPr>
          <w:rFonts w:asciiTheme="majorHAnsi" w:hAnsiTheme="majorHAnsi" w:cstheme="majorHAnsi"/>
          <w:sz w:val="24"/>
          <w:szCs w:val="24"/>
        </w:rPr>
      </w:pPr>
      <w:r>
        <w:rPr>
          <w:rFonts w:asciiTheme="majorHAnsi" w:hAnsiTheme="majorHAnsi" w:cstheme="majorHAnsi"/>
          <w:sz w:val="24"/>
          <w:szCs w:val="24"/>
        </w:rPr>
        <w:t>Projekt</w:t>
      </w:r>
      <w:r w:rsidRPr="005417A3">
        <w:rPr>
          <w:rFonts w:asciiTheme="majorHAnsi" w:hAnsiTheme="majorHAnsi" w:cstheme="majorHAnsi"/>
          <w:sz w:val="24"/>
          <w:szCs w:val="24"/>
        </w:rPr>
        <w:t xml:space="preserve"> Programu wyznacza kierunki działań, nie określając parametrów konkretnych przedsięwzięć, ich lokalizacji i przewidywanych harmonogramów prac. Zatem dostosowując się do charakteru </w:t>
      </w:r>
      <w:r>
        <w:rPr>
          <w:rFonts w:asciiTheme="majorHAnsi" w:hAnsiTheme="majorHAnsi" w:cstheme="majorHAnsi"/>
          <w:sz w:val="24"/>
          <w:szCs w:val="24"/>
        </w:rPr>
        <w:t xml:space="preserve">projektu </w:t>
      </w:r>
      <w:r w:rsidRPr="005417A3">
        <w:rPr>
          <w:rFonts w:asciiTheme="majorHAnsi" w:hAnsiTheme="majorHAnsi" w:cstheme="majorHAnsi"/>
          <w:sz w:val="24"/>
          <w:szCs w:val="24"/>
        </w:rPr>
        <w:t>Programu, w Prognozie przeanalizowano potencjalny możliwy wpływ skumulowany.  Skala i wielkość oddziaływania będzie uzależniona od rodzaju planowanych inwestycji oraz ich lokalizacji.</w:t>
      </w:r>
    </w:p>
    <w:p w14:paraId="15F8CEB0" w14:textId="5345F068" w:rsidR="009034A5" w:rsidRPr="005417A3" w:rsidRDefault="009034A5" w:rsidP="009034A5">
      <w:pPr>
        <w:spacing w:before="120" w:after="0"/>
        <w:rPr>
          <w:rFonts w:asciiTheme="majorHAnsi" w:hAnsiTheme="majorHAnsi" w:cstheme="majorHAnsi"/>
          <w:iCs w:val="0"/>
          <w:sz w:val="24"/>
          <w:szCs w:val="24"/>
        </w:rPr>
      </w:pPr>
      <w:r w:rsidRPr="005417A3">
        <w:rPr>
          <w:rFonts w:asciiTheme="majorHAnsi" w:hAnsiTheme="majorHAnsi" w:cstheme="majorHAnsi"/>
          <w:sz w:val="24"/>
          <w:szCs w:val="24"/>
        </w:rPr>
        <w:t xml:space="preserve">Na etapie realizacji </w:t>
      </w:r>
      <w:r>
        <w:rPr>
          <w:rFonts w:asciiTheme="majorHAnsi" w:hAnsiTheme="majorHAnsi" w:cstheme="majorHAnsi"/>
          <w:sz w:val="24"/>
          <w:szCs w:val="24"/>
        </w:rPr>
        <w:t>przedsięwzięć</w:t>
      </w:r>
      <w:r w:rsidRPr="005417A3">
        <w:rPr>
          <w:rFonts w:asciiTheme="majorHAnsi" w:hAnsiTheme="majorHAnsi" w:cstheme="majorHAnsi"/>
          <w:sz w:val="24"/>
          <w:szCs w:val="24"/>
        </w:rPr>
        <w:t xml:space="preserve"> i tworzenia harmonogramów prac poszczególnych </w:t>
      </w:r>
      <w:r>
        <w:rPr>
          <w:rFonts w:asciiTheme="majorHAnsi" w:hAnsiTheme="majorHAnsi" w:cstheme="majorHAnsi"/>
          <w:sz w:val="24"/>
          <w:szCs w:val="24"/>
        </w:rPr>
        <w:t>inwestycji,</w:t>
      </w:r>
      <w:r w:rsidRPr="005417A3">
        <w:rPr>
          <w:rFonts w:asciiTheme="majorHAnsi" w:hAnsiTheme="majorHAnsi" w:cstheme="majorHAnsi"/>
          <w:sz w:val="24"/>
          <w:szCs w:val="24"/>
        </w:rPr>
        <w:t xml:space="preserve"> istotne będzie odpowiednie zaplanowanie prac budowalnych, w celu dostosowania terminów realizacji do występujących warunków środowiska przyrodniczego (m.in. okresu lęgowego ptaków, okresu rozrodu kręgowców, bezkręgowców). Ponadto</w:t>
      </w:r>
      <w:r w:rsidR="00F26FEF">
        <w:rPr>
          <w:rFonts w:asciiTheme="majorHAnsi" w:hAnsiTheme="majorHAnsi" w:cstheme="majorHAnsi"/>
          <w:sz w:val="24"/>
          <w:szCs w:val="24"/>
        </w:rPr>
        <w:br/>
      </w:r>
      <w:r w:rsidRPr="005417A3">
        <w:rPr>
          <w:rFonts w:asciiTheme="majorHAnsi" w:hAnsiTheme="majorHAnsi" w:cstheme="majorHAnsi"/>
          <w:sz w:val="24"/>
          <w:szCs w:val="24"/>
        </w:rPr>
        <w:t>w harmonogramie prac powinny być odpowiednio zaplanowane poszczególne etapy budowy, w celu ograniczenia nakładania się emisji hałasu i zanieczyszczeń do powietrza.</w:t>
      </w:r>
      <w:r w:rsidRPr="005417A3">
        <w:rPr>
          <w:rFonts w:asciiTheme="majorHAnsi" w:hAnsiTheme="majorHAnsi" w:cstheme="majorHAnsi"/>
          <w:iCs w:val="0"/>
          <w:sz w:val="24"/>
          <w:szCs w:val="24"/>
        </w:rPr>
        <w:t xml:space="preserve"> </w:t>
      </w:r>
    </w:p>
    <w:p w14:paraId="051DFF25" w14:textId="77777777" w:rsidR="009034A5" w:rsidRPr="005417A3" w:rsidRDefault="009034A5" w:rsidP="009034A5">
      <w:pPr>
        <w:spacing w:before="120" w:after="0"/>
        <w:rPr>
          <w:rFonts w:asciiTheme="majorHAnsi" w:hAnsiTheme="majorHAnsi" w:cstheme="majorHAnsi"/>
          <w:iCs w:val="0"/>
          <w:sz w:val="24"/>
          <w:szCs w:val="24"/>
        </w:rPr>
      </w:pPr>
      <w:r w:rsidRPr="005417A3">
        <w:rPr>
          <w:rFonts w:asciiTheme="majorHAnsi" w:hAnsiTheme="majorHAnsi" w:cstheme="majorHAnsi"/>
          <w:iCs w:val="0"/>
          <w:sz w:val="24"/>
          <w:szCs w:val="24"/>
        </w:rPr>
        <w:t>Inwestycje mogące generować potencjalny negatywny wpływ skumulowany na etapie ich eksploatacji wymagać będą przeanalizowania</w:t>
      </w:r>
      <w:r>
        <w:rPr>
          <w:rFonts w:asciiTheme="majorHAnsi" w:hAnsiTheme="majorHAnsi" w:cstheme="majorHAnsi"/>
          <w:iCs w:val="0"/>
          <w:sz w:val="24"/>
          <w:szCs w:val="24"/>
        </w:rPr>
        <w:t xml:space="preserve"> ewentualnej</w:t>
      </w:r>
      <w:r w:rsidRPr="005417A3">
        <w:rPr>
          <w:rFonts w:asciiTheme="majorHAnsi" w:hAnsiTheme="majorHAnsi" w:cstheme="majorHAnsi"/>
          <w:iCs w:val="0"/>
          <w:sz w:val="24"/>
          <w:szCs w:val="24"/>
        </w:rPr>
        <w:t xml:space="preserve"> zmiany parametrów technicznych przedsięwzięcia bądź zastosowania dodatkowych rozwiązań ograniczających oddziaływanie na elementy środowiska i zdrowie ludzi. </w:t>
      </w:r>
    </w:p>
    <w:p w14:paraId="6AD1F3AC" w14:textId="77777777" w:rsidR="009034A5" w:rsidRPr="00B8103A" w:rsidRDefault="009034A5" w:rsidP="009034A5">
      <w:pPr>
        <w:spacing w:before="120" w:after="0"/>
        <w:rPr>
          <w:rFonts w:asciiTheme="majorHAnsi" w:hAnsiTheme="majorHAnsi" w:cstheme="majorHAnsi"/>
          <w:sz w:val="24"/>
          <w:szCs w:val="24"/>
        </w:rPr>
      </w:pPr>
      <w:r w:rsidRPr="00B8103A">
        <w:rPr>
          <w:rFonts w:asciiTheme="majorHAnsi" w:hAnsiTheme="majorHAnsi" w:cstheme="majorHAnsi"/>
          <w:iCs w:val="0"/>
          <w:sz w:val="24"/>
          <w:szCs w:val="24"/>
        </w:rPr>
        <w:lastRenderedPageBreak/>
        <w:t xml:space="preserve">Ponadto należy pokreślić, iż inwestycje mogące generować wpływ na środowisko będą musiały zostać </w:t>
      </w:r>
      <w:r w:rsidRPr="00B8103A">
        <w:rPr>
          <w:rFonts w:asciiTheme="majorHAnsi" w:hAnsiTheme="majorHAnsi" w:cstheme="majorHAnsi"/>
          <w:sz w:val="24"/>
          <w:szCs w:val="24"/>
        </w:rPr>
        <w:t>objęte procedurą uzyskiwania decyzji o środowiskowych uwarunkowaniach. Na tym etapie wykonana</w:t>
      </w:r>
      <w:r>
        <w:rPr>
          <w:rFonts w:asciiTheme="majorHAnsi" w:hAnsiTheme="majorHAnsi" w:cstheme="majorHAnsi"/>
          <w:sz w:val="24"/>
          <w:szCs w:val="24"/>
        </w:rPr>
        <w:t xml:space="preserve"> zostanie</w:t>
      </w:r>
      <w:r w:rsidRPr="00B8103A">
        <w:rPr>
          <w:rFonts w:asciiTheme="majorHAnsi" w:hAnsiTheme="majorHAnsi" w:cstheme="majorHAnsi"/>
          <w:sz w:val="24"/>
          <w:szCs w:val="24"/>
        </w:rPr>
        <w:t xml:space="preserve"> kompleksowa dokumentacja środowiskowa, w ramach której konieczne będzie przeprowadzenie oceny skumulowanej i w przypadku wskazania tego typu oddziaływania</w:t>
      </w:r>
      <w:r>
        <w:rPr>
          <w:rFonts w:asciiTheme="majorHAnsi" w:hAnsiTheme="majorHAnsi" w:cstheme="majorHAnsi"/>
          <w:sz w:val="24"/>
          <w:szCs w:val="24"/>
        </w:rPr>
        <w:t>,</w:t>
      </w:r>
      <w:r w:rsidRPr="00B8103A">
        <w:rPr>
          <w:rFonts w:asciiTheme="majorHAnsi" w:hAnsiTheme="majorHAnsi" w:cstheme="majorHAnsi"/>
          <w:sz w:val="24"/>
          <w:szCs w:val="24"/>
        </w:rPr>
        <w:t xml:space="preserve"> zaproponowanie odpowiednich działań minimalizujących, ograniczających wpływ. </w:t>
      </w:r>
    </w:p>
    <w:p w14:paraId="137E0765" w14:textId="0133214C" w:rsidR="009034A5" w:rsidRPr="00B8103A" w:rsidRDefault="009034A5" w:rsidP="009034A5">
      <w:pPr>
        <w:spacing w:before="120" w:after="0"/>
        <w:rPr>
          <w:rFonts w:asciiTheme="majorHAnsi" w:hAnsiTheme="majorHAnsi" w:cstheme="majorHAnsi"/>
          <w:sz w:val="24"/>
          <w:szCs w:val="24"/>
        </w:rPr>
      </w:pPr>
      <w:r w:rsidRPr="00B8103A">
        <w:rPr>
          <w:rFonts w:asciiTheme="majorHAnsi" w:hAnsiTheme="majorHAnsi" w:cstheme="majorHAnsi"/>
          <w:sz w:val="24"/>
          <w:szCs w:val="24"/>
        </w:rPr>
        <w:t xml:space="preserve">W Prognozie przeanalizowano możliwość wystąpienia wpływów skumulowanych wynikających z realizacji poszczególnych rodzajów działań (tabela w załączniku nr </w:t>
      </w:r>
      <w:r w:rsidR="006911AD">
        <w:rPr>
          <w:rFonts w:asciiTheme="majorHAnsi" w:hAnsiTheme="majorHAnsi" w:cstheme="majorHAnsi"/>
          <w:sz w:val="24"/>
          <w:szCs w:val="24"/>
        </w:rPr>
        <w:t>2</w:t>
      </w:r>
      <w:r w:rsidRPr="00B8103A">
        <w:rPr>
          <w:rFonts w:asciiTheme="majorHAnsi" w:hAnsiTheme="majorHAnsi" w:cstheme="majorHAnsi"/>
          <w:sz w:val="24"/>
          <w:szCs w:val="24"/>
        </w:rPr>
        <w:t xml:space="preserve"> do Prognozy). Ponadto z uwagi na możliwość wystąpienia oddziaływań skumulowanych z innymi planowanymi bądź istniejącymi inwestycjami dokonano próby określenia możliwych miejsc </w:t>
      </w:r>
      <w:r w:rsidRPr="002916C0">
        <w:rPr>
          <w:rFonts w:asciiTheme="majorHAnsi" w:hAnsiTheme="majorHAnsi" w:cstheme="majorHAnsi"/>
          <w:sz w:val="24"/>
          <w:szCs w:val="24"/>
        </w:rPr>
        <w:t xml:space="preserve">kumulacji wpływów (Rysunek </w:t>
      </w:r>
      <w:r w:rsidR="005E41BD" w:rsidRPr="002916C0">
        <w:rPr>
          <w:rFonts w:asciiTheme="majorHAnsi" w:hAnsiTheme="majorHAnsi" w:cstheme="majorHAnsi"/>
          <w:sz w:val="24"/>
          <w:szCs w:val="24"/>
        </w:rPr>
        <w:t>2</w:t>
      </w:r>
      <w:r w:rsidR="002B2734">
        <w:rPr>
          <w:rFonts w:asciiTheme="majorHAnsi" w:hAnsiTheme="majorHAnsi" w:cstheme="majorHAnsi"/>
          <w:sz w:val="24"/>
          <w:szCs w:val="24"/>
        </w:rPr>
        <w:t>5</w:t>
      </w:r>
      <w:r w:rsidRPr="002916C0">
        <w:rPr>
          <w:rFonts w:asciiTheme="majorHAnsi" w:hAnsiTheme="majorHAnsi" w:cstheme="majorHAnsi"/>
          <w:sz w:val="24"/>
          <w:szCs w:val="24"/>
        </w:rPr>
        <w:t>).</w:t>
      </w:r>
      <w:r w:rsidRPr="00B8103A">
        <w:rPr>
          <w:rFonts w:asciiTheme="majorHAnsi" w:hAnsiTheme="majorHAnsi" w:cstheme="majorHAnsi"/>
          <w:sz w:val="24"/>
          <w:szCs w:val="24"/>
        </w:rPr>
        <w:t xml:space="preserve"> </w:t>
      </w:r>
    </w:p>
    <w:p w14:paraId="64EE758C" w14:textId="77777777" w:rsidR="009034A5" w:rsidRPr="005417A3" w:rsidRDefault="009034A5" w:rsidP="009034A5">
      <w:pPr>
        <w:spacing w:before="120" w:after="0"/>
        <w:rPr>
          <w:rFonts w:asciiTheme="majorHAnsi" w:hAnsiTheme="majorHAnsi" w:cstheme="majorHAnsi"/>
          <w:sz w:val="24"/>
          <w:szCs w:val="24"/>
        </w:rPr>
      </w:pPr>
      <w:r w:rsidRPr="00B8103A">
        <w:rPr>
          <w:rFonts w:asciiTheme="majorHAnsi" w:hAnsiTheme="majorHAnsi" w:cstheme="majorHAnsi"/>
          <w:sz w:val="24"/>
          <w:szCs w:val="24"/>
        </w:rPr>
        <w:t>Mając na względzie ogólnych charakter projektu Programu oraz brak dokładnych danych na temat poszczególnych planowanych inwestycji, ich dokładnej lokalizacji</w:t>
      </w:r>
      <w:r>
        <w:rPr>
          <w:rFonts w:asciiTheme="majorHAnsi" w:hAnsiTheme="majorHAnsi" w:cstheme="majorHAnsi"/>
          <w:sz w:val="24"/>
          <w:szCs w:val="24"/>
        </w:rPr>
        <w:t>,</w:t>
      </w:r>
      <w:r w:rsidRPr="00B8103A">
        <w:rPr>
          <w:rFonts w:asciiTheme="majorHAnsi" w:hAnsiTheme="majorHAnsi" w:cstheme="majorHAnsi"/>
          <w:sz w:val="24"/>
          <w:szCs w:val="24"/>
        </w:rPr>
        <w:t xml:space="preserve"> można jedynie przewidywać, iż oddziaływania skumulowane </w:t>
      </w:r>
      <w:r>
        <w:rPr>
          <w:rFonts w:asciiTheme="majorHAnsi" w:hAnsiTheme="majorHAnsi" w:cstheme="majorHAnsi"/>
          <w:sz w:val="24"/>
          <w:szCs w:val="24"/>
        </w:rPr>
        <w:t>wystąpi</w:t>
      </w:r>
      <w:r w:rsidRPr="00B8103A">
        <w:rPr>
          <w:rFonts w:asciiTheme="majorHAnsi" w:hAnsiTheme="majorHAnsi" w:cstheme="majorHAnsi"/>
          <w:sz w:val="24"/>
          <w:szCs w:val="24"/>
        </w:rPr>
        <w:t xml:space="preserve">. </w:t>
      </w:r>
      <w:r>
        <w:rPr>
          <w:rFonts w:asciiTheme="majorHAnsi" w:hAnsiTheme="majorHAnsi" w:cstheme="majorHAnsi"/>
          <w:sz w:val="24"/>
          <w:szCs w:val="24"/>
        </w:rPr>
        <w:t>Wpływ może</w:t>
      </w:r>
      <w:r w:rsidRPr="00B8103A">
        <w:rPr>
          <w:rFonts w:asciiTheme="majorHAnsi" w:hAnsiTheme="majorHAnsi" w:cstheme="majorHAnsi"/>
          <w:sz w:val="24"/>
          <w:szCs w:val="24"/>
        </w:rPr>
        <w:t xml:space="preserve"> dotyczyć obszarów,</w:t>
      </w:r>
      <w:r w:rsidRPr="00B8103A">
        <w:rPr>
          <w:rFonts w:asciiTheme="majorHAnsi" w:hAnsiTheme="majorHAnsi" w:cstheme="majorHAnsi"/>
          <w:sz w:val="24"/>
          <w:szCs w:val="24"/>
        </w:rPr>
        <w:br/>
        <w:t>w obrębie których występują bądź planowane są inwestycje w zakresie infrastruktury gospodarki ściekowej oraz służącej przeciwdziałaniu skutkom suszy</w:t>
      </w:r>
      <w:r>
        <w:rPr>
          <w:rFonts w:asciiTheme="majorHAnsi" w:hAnsiTheme="majorHAnsi" w:cstheme="majorHAnsi"/>
          <w:sz w:val="24"/>
          <w:szCs w:val="24"/>
        </w:rPr>
        <w:t xml:space="preserve">, niedoborom wody, zwiększeniu retencji </w:t>
      </w:r>
      <w:r w:rsidRPr="00B8103A">
        <w:rPr>
          <w:rFonts w:asciiTheme="majorHAnsi" w:hAnsiTheme="majorHAnsi" w:cstheme="majorHAnsi"/>
          <w:sz w:val="24"/>
          <w:szCs w:val="24"/>
        </w:rPr>
        <w:t>oraz OZE.</w:t>
      </w:r>
      <w:r w:rsidRPr="005417A3">
        <w:rPr>
          <w:rFonts w:asciiTheme="majorHAnsi" w:hAnsiTheme="majorHAnsi" w:cstheme="majorHAnsi"/>
          <w:sz w:val="24"/>
          <w:szCs w:val="24"/>
        </w:rPr>
        <w:t xml:space="preserve"> </w:t>
      </w:r>
    </w:p>
    <w:p w14:paraId="2B205D1E" w14:textId="77777777" w:rsidR="009034A5" w:rsidRDefault="009034A5" w:rsidP="009034A5">
      <w:pPr>
        <w:spacing w:before="120" w:after="0"/>
        <w:rPr>
          <w:rFonts w:asciiTheme="majorHAnsi" w:hAnsiTheme="majorHAnsi" w:cstheme="majorHAnsi"/>
          <w:sz w:val="24"/>
          <w:szCs w:val="24"/>
        </w:rPr>
      </w:pPr>
      <w:r w:rsidRPr="009F593C">
        <w:rPr>
          <w:rFonts w:asciiTheme="majorHAnsi" w:hAnsiTheme="majorHAnsi" w:cstheme="majorHAnsi"/>
          <w:sz w:val="24"/>
          <w:szCs w:val="24"/>
        </w:rPr>
        <w:t>Z uwagi na planowane wsparcie działań w ramach projektu Programu w zakresie gospodarki wodno-ściekowej, OZE oraz obiektów służących retencji wód, na mapie uwzględniono działania z następujących dokumentów:</w:t>
      </w:r>
      <w:r w:rsidRPr="005417A3">
        <w:rPr>
          <w:rFonts w:asciiTheme="majorHAnsi" w:hAnsiTheme="majorHAnsi" w:cstheme="majorHAnsi"/>
          <w:sz w:val="24"/>
          <w:szCs w:val="24"/>
        </w:rPr>
        <w:t xml:space="preserve"> </w:t>
      </w:r>
    </w:p>
    <w:p w14:paraId="13A118E6" w14:textId="77777777" w:rsidR="009034A5" w:rsidRPr="002B33D2" w:rsidRDefault="009034A5">
      <w:pPr>
        <w:pStyle w:val="Default"/>
        <w:numPr>
          <w:ilvl w:val="0"/>
          <w:numId w:val="11"/>
        </w:numPr>
        <w:spacing w:before="120" w:line="276" w:lineRule="auto"/>
        <w:rPr>
          <w:rFonts w:asciiTheme="majorHAnsi" w:hAnsiTheme="majorHAnsi" w:cstheme="majorHAnsi"/>
        </w:rPr>
      </w:pPr>
      <w:r w:rsidRPr="002B33D2">
        <w:rPr>
          <w:rFonts w:asciiTheme="majorHAnsi" w:hAnsiTheme="majorHAnsi" w:cstheme="majorHAnsi"/>
        </w:rPr>
        <w:t>Plan przeciwdziałania skutkom suszy, 2021 r.</w:t>
      </w:r>
      <w:r>
        <w:rPr>
          <w:rFonts w:asciiTheme="majorHAnsi" w:hAnsiTheme="majorHAnsi" w:cstheme="majorHAnsi"/>
        </w:rPr>
        <w:t>;</w:t>
      </w:r>
      <w:r w:rsidRPr="002B33D2">
        <w:rPr>
          <w:rFonts w:asciiTheme="majorHAnsi" w:hAnsiTheme="majorHAnsi" w:cstheme="majorHAnsi"/>
        </w:rPr>
        <w:t xml:space="preserve"> </w:t>
      </w:r>
    </w:p>
    <w:p w14:paraId="44DDBC76" w14:textId="0A0016A6" w:rsidR="00F26FEF" w:rsidRDefault="009034A5">
      <w:pPr>
        <w:pStyle w:val="Default"/>
        <w:numPr>
          <w:ilvl w:val="0"/>
          <w:numId w:val="11"/>
        </w:numPr>
        <w:spacing w:before="120" w:line="276" w:lineRule="auto"/>
        <w:rPr>
          <w:rFonts w:asciiTheme="majorHAnsi" w:hAnsiTheme="majorHAnsi" w:cstheme="majorHAnsi"/>
        </w:rPr>
      </w:pPr>
      <w:r w:rsidRPr="002B33D2">
        <w:rPr>
          <w:rFonts w:asciiTheme="majorHAnsi" w:hAnsiTheme="majorHAnsi" w:cstheme="majorHAnsi"/>
        </w:rPr>
        <w:t>Program przeciwdziałania niedoborowi wody</w:t>
      </w:r>
      <w:r w:rsidR="00F26FEF">
        <w:rPr>
          <w:rFonts w:asciiTheme="majorHAnsi" w:hAnsiTheme="majorHAnsi" w:cstheme="majorHAnsi"/>
        </w:rPr>
        <w:t>;</w:t>
      </w:r>
      <w:r w:rsidRPr="002B33D2">
        <w:rPr>
          <w:rFonts w:asciiTheme="majorHAnsi" w:hAnsiTheme="majorHAnsi" w:cstheme="majorHAnsi"/>
        </w:rPr>
        <w:t xml:space="preserve"> </w:t>
      </w:r>
    </w:p>
    <w:p w14:paraId="2644F098" w14:textId="3D24B919" w:rsidR="009034A5" w:rsidRPr="002B33D2" w:rsidRDefault="009034A5">
      <w:pPr>
        <w:pStyle w:val="Default"/>
        <w:numPr>
          <w:ilvl w:val="0"/>
          <w:numId w:val="11"/>
        </w:numPr>
        <w:spacing w:before="120" w:line="276" w:lineRule="auto"/>
        <w:rPr>
          <w:rFonts w:asciiTheme="majorHAnsi" w:hAnsiTheme="majorHAnsi" w:cstheme="majorHAnsi"/>
        </w:rPr>
      </w:pPr>
      <w:r w:rsidRPr="002B33D2">
        <w:rPr>
          <w:rFonts w:asciiTheme="majorHAnsi" w:hAnsiTheme="majorHAnsi" w:cstheme="majorHAnsi"/>
        </w:rPr>
        <w:t>Projekt VI aktualizacji Krajowego programu oczyszczania ścieków komunalnych, 2021 r.</w:t>
      </w:r>
      <w:r>
        <w:rPr>
          <w:rFonts w:asciiTheme="majorHAnsi" w:hAnsiTheme="majorHAnsi" w:cstheme="majorHAnsi"/>
        </w:rPr>
        <w:t>;</w:t>
      </w:r>
      <w:r w:rsidRPr="002B33D2">
        <w:rPr>
          <w:rFonts w:asciiTheme="majorHAnsi" w:hAnsiTheme="majorHAnsi" w:cstheme="majorHAnsi"/>
        </w:rPr>
        <w:t xml:space="preserve"> </w:t>
      </w:r>
    </w:p>
    <w:p w14:paraId="3DCEC42C" w14:textId="625F5B64" w:rsidR="009034A5" w:rsidRPr="002B33D2" w:rsidRDefault="009034A5">
      <w:pPr>
        <w:pStyle w:val="Default"/>
        <w:numPr>
          <w:ilvl w:val="0"/>
          <w:numId w:val="11"/>
        </w:numPr>
        <w:spacing w:before="120" w:line="276" w:lineRule="auto"/>
        <w:rPr>
          <w:rFonts w:asciiTheme="majorHAnsi" w:hAnsiTheme="majorHAnsi" w:cstheme="majorHAnsi"/>
        </w:rPr>
      </w:pPr>
      <w:r w:rsidRPr="002B33D2">
        <w:rPr>
          <w:rFonts w:asciiTheme="majorHAnsi" w:hAnsiTheme="majorHAnsi" w:cstheme="majorHAnsi"/>
        </w:rPr>
        <w:t>Prognoza oddziaływania na środowisko Programu Ochrony Środowiska dla Województwa Podkarpackiego na lata 2020-2023 z perspektywą do 2027 r. (działania w ramach celu interwencji: Zapewnienie dobrego stanu środowiska w zakresie jakości powietrza, oraz adaptacji do zmian klimatu oraz Przeciwdziałanie, minimalizowanie</w:t>
      </w:r>
      <w:r w:rsidR="00F26FEF">
        <w:rPr>
          <w:rFonts w:asciiTheme="majorHAnsi" w:hAnsiTheme="majorHAnsi" w:cstheme="majorHAnsi"/>
        </w:rPr>
        <w:br/>
      </w:r>
      <w:r w:rsidRPr="002B33D2">
        <w:rPr>
          <w:rFonts w:asciiTheme="majorHAnsi" w:hAnsiTheme="majorHAnsi" w:cstheme="majorHAnsi"/>
        </w:rPr>
        <w:t xml:space="preserve">i usuwanie skutków ekstremalnych zjawisk naturalnych oraz zwiększenie zasobów dyspozycyjnych wody dla społeczeństwa i gospodarki). </w:t>
      </w:r>
    </w:p>
    <w:p w14:paraId="0F8939C5" w14:textId="3B92A726" w:rsidR="009034A5" w:rsidRDefault="009034A5" w:rsidP="00C35478">
      <w:pPr>
        <w:spacing w:before="120" w:after="0"/>
        <w:rPr>
          <w:rFonts w:asciiTheme="majorHAnsi" w:hAnsiTheme="majorHAnsi" w:cstheme="majorHAnsi"/>
          <w:sz w:val="24"/>
          <w:szCs w:val="24"/>
        </w:rPr>
      </w:pPr>
      <w:r w:rsidRPr="005417A3">
        <w:rPr>
          <w:rFonts w:asciiTheme="majorHAnsi" w:hAnsiTheme="majorHAnsi" w:cstheme="majorHAnsi"/>
          <w:sz w:val="24"/>
          <w:szCs w:val="24"/>
        </w:rPr>
        <w:t>Zaprezentowan</w:t>
      </w:r>
      <w:r>
        <w:rPr>
          <w:rFonts w:asciiTheme="majorHAnsi" w:hAnsiTheme="majorHAnsi" w:cstheme="majorHAnsi"/>
          <w:sz w:val="24"/>
          <w:szCs w:val="24"/>
        </w:rPr>
        <w:t>y</w:t>
      </w:r>
      <w:r w:rsidRPr="005417A3">
        <w:rPr>
          <w:rFonts w:asciiTheme="majorHAnsi" w:hAnsiTheme="majorHAnsi" w:cstheme="majorHAnsi"/>
          <w:sz w:val="24"/>
          <w:szCs w:val="24"/>
        </w:rPr>
        <w:t xml:space="preserve"> rysunek ma charakter poglądowy na temat możliwych potencjalnych miejsc kumulacji oddziaływań. </w:t>
      </w:r>
    </w:p>
    <w:p w14:paraId="06F7E781" w14:textId="77777777" w:rsidR="004349B8" w:rsidRDefault="004349B8">
      <w:pPr>
        <w:spacing w:after="0" w:line="240" w:lineRule="auto"/>
        <w:rPr>
          <w:rFonts w:asciiTheme="majorHAnsi" w:hAnsiTheme="majorHAnsi" w:cstheme="majorHAnsi"/>
          <w:sz w:val="24"/>
          <w:szCs w:val="24"/>
        </w:rPr>
      </w:pPr>
      <w:r>
        <w:rPr>
          <w:rFonts w:asciiTheme="majorHAnsi" w:hAnsiTheme="majorHAnsi" w:cstheme="majorHAnsi"/>
          <w:sz w:val="24"/>
          <w:szCs w:val="24"/>
        </w:rPr>
        <w:br w:type="page"/>
      </w:r>
    </w:p>
    <w:p w14:paraId="7150FA84" w14:textId="2B8F0474" w:rsidR="00ED6E2F" w:rsidRDefault="00ED6E2F" w:rsidP="00C35478">
      <w:pPr>
        <w:spacing w:before="120" w:after="0"/>
        <w:rPr>
          <w:rFonts w:asciiTheme="majorHAnsi" w:hAnsiTheme="majorHAnsi" w:cstheme="majorHAnsi"/>
          <w:sz w:val="24"/>
          <w:szCs w:val="24"/>
        </w:rPr>
      </w:pPr>
      <w:bookmarkStart w:id="180" w:name="_Toc118718068"/>
      <w:r w:rsidRPr="002363EE">
        <w:rPr>
          <w:rFonts w:asciiTheme="majorHAnsi" w:hAnsiTheme="majorHAnsi" w:cstheme="majorHAnsi"/>
          <w:sz w:val="24"/>
          <w:szCs w:val="24"/>
        </w:rPr>
        <w:lastRenderedPageBreak/>
        <w:t xml:space="preserve">Rysunek </w:t>
      </w:r>
      <w:r w:rsidRPr="002363EE">
        <w:rPr>
          <w:rFonts w:asciiTheme="majorHAnsi" w:hAnsiTheme="majorHAnsi" w:cstheme="majorHAnsi"/>
          <w:noProof/>
          <w:sz w:val="24"/>
          <w:szCs w:val="24"/>
        </w:rPr>
        <w:fldChar w:fldCharType="begin"/>
      </w:r>
      <w:r w:rsidRPr="002363EE">
        <w:rPr>
          <w:rFonts w:asciiTheme="majorHAnsi" w:hAnsiTheme="majorHAnsi" w:cstheme="majorHAnsi"/>
          <w:noProof/>
          <w:sz w:val="24"/>
          <w:szCs w:val="24"/>
        </w:rPr>
        <w:instrText xml:space="preserve"> SEQ Rysunek \* ARABIC </w:instrText>
      </w:r>
      <w:r w:rsidRPr="002363EE">
        <w:rPr>
          <w:rFonts w:asciiTheme="majorHAnsi" w:hAnsiTheme="majorHAnsi" w:cstheme="majorHAnsi"/>
          <w:noProof/>
          <w:sz w:val="24"/>
          <w:szCs w:val="24"/>
        </w:rPr>
        <w:fldChar w:fldCharType="separate"/>
      </w:r>
      <w:r w:rsidR="002B2734">
        <w:rPr>
          <w:rFonts w:asciiTheme="majorHAnsi" w:hAnsiTheme="majorHAnsi" w:cstheme="majorHAnsi"/>
          <w:noProof/>
          <w:sz w:val="24"/>
          <w:szCs w:val="24"/>
        </w:rPr>
        <w:t>25</w:t>
      </w:r>
      <w:r w:rsidRPr="002363EE">
        <w:rPr>
          <w:rFonts w:asciiTheme="majorHAnsi" w:hAnsiTheme="majorHAnsi" w:cstheme="majorHAnsi"/>
          <w:noProof/>
          <w:sz w:val="24"/>
          <w:szCs w:val="24"/>
        </w:rPr>
        <w:fldChar w:fldCharType="end"/>
      </w:r>
      <w:r w:rsidRPr="002363EE">
        <w:rPr>
          <w:rFonts w:asciiTheme="majorHAnsi" w:hAnsiTheme="majorHAnsi" w:cstheme="majorHAnsi"/>
          <w:noProof/>
          <w:sz w:val="24"/>
          <w:szCs w:val="24"/>
        </w:rPr>
        <w:t xml:space="preserve">. </w:t>
      </w:r>
      <w:r w:rsidRPr="002363EE">
        <w:rPr>
          <w:rFonts w:asciiTheme="majorHAnsi" w:hAnsiTheme="majorHAnsi" w:cstheme="majorHAnsi"/>
          <w:sz w:val="24"/>
          <w:szCs w:val="24"/>
        </w:rPr>
        <w:t>Potencjalne oddziaływania skumulowane</w:t>
      </w:r>
      <w:bookmarkEnd w:id="179"/>
      <w:bookmarkEnd w:id="180"/>
    </w:p>
    <w:p w14:paraId="6F8F1C91" w14:textId="77777777" w:rsidR="00ED6E2F" w:rsidRPr="002363EE" w:rsidRDefault="00ED6E2F" w:rsidP="00C35478">
      <w:pPr>
        <w:spacing w:before="120" w:after="0"/>
        <w:rPr>
          <w:rFonts w:asciiTheme="majorHAnsi" w:hAnsiTheme="majorHAnsi" w:cstheme="majorHAnsi"/>
          <w:sz w:val="24"/>
          <w:szCs w:val="24"/>
        </w:rPr>
      </w:pPr>
    </w:p>
    <w:p w14:paraId="4AA796C9" w14:textId="2CF46DA2" w:rsidR="00ED6E2F" w:rsidRPr="002363EE" w:rsidRDefault="00C35478" w:rsidP="00C35478">
      <w:pPr>
        <w:spacing w:before="120" w:after="0"/>
      </w:pPr>
      <w:r>
        <w:rPr>
          <w:noProof/>
        </w:rPr>
        <w:drawing>
          <wp:inline distT="0" distB="0" distL="0" distR="0" wp14:anchorId="381EAF93" wp14:editId="6C21615B">
            <wp:extent cx="5759450" cy="6000750"/>
            <wp:effectExtent l="0" t="0" r="6350" b="6350"/>
            <wp:docPr id="18" name="Obraz 18" descr="Mapa. Oddziaływania skumulowane: opracowane na podstawie: Planu przeciwdziałania skutkom suszy, 2021 r. (PPSS), Projektu VI aktualizacji Krajowego programu oczyszczania ścieków komunalnych, 2021 r. (VI aKPOŚK), danych GDOŚ; Programu przeciwdziałania niedoborowi wody (PPNW), Prognozy oddziaływania na środowisko Programu Ochrony Środowiska dla Województwa Podkarpackiego na lata 2020-2023 z perspektywą do 2027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Mapa. Oddziaływania skumulowane: opracowane na podstawie: Planu przeciwdziałania skutkom suszy, 2021 r. (PPSS), Projektu VI aktualizacji Krajowego programu oczyszczania ścieków komunalnych, 2021 r. (VI aKPOŚK), danych GDOŚ; Programu przeciwdziałania niedoborowi wody (PPNW), Prognozy oddziaływania na środowisko Programu Ochrony Środowiska dla Województwa Podkarpackiego na lata 2020-2023 z perspektywą do 2027 r."/>
                    <pic:cNvPicPr/>
                  </pic:nvPicPr>
                  <pic:blipFill>
                    <a:blip r:embed="rId52"/>
                    <a:stretch>
                      <a:fillRect/>
                    </a:stretch>
                  </pic:blipFill>
                  <pic:spPr>
                    <a:xfrm>
                      <a:off x="0" y="0"/>
                      <a:ext cx="5759450" cy="6000750"/>
                    </a:xfrm>
                    <a:prstGeom prst="rect">
                      <a:avLst/>
                    </a:prstGeom>
                  </pic:spPr>
                </pic:pic>
              </a:graphicData>
            </a:graphic>
          </wp:inline>
        </w:drawing>
      </w:r>
    </w:p>
    <w:p w14:paraId="299FB76A" w14:textId="6824C79D" w:rsidR="00565BBB" w:rsidRPr="0027595F" w:rsidRDefault="00ED6E2F" w:rsidP="00010B78">
      <w:pPr>
        <w:spacing w:after="0" w:line="240" w:lineRule="auto"/>
        <w:rPr>
          <w:rStyle w:val="Wyrnieniedelikatne"/>
          <w:rFonts w:asciiTheme="majorHAnsi" w:hAnsiTheme="majorHAnsi" w:cstheme="majorHAnsi"/>
          <w:color w:val="auto"/>
          <w:sz w:val="18"/>
          <w:szCs w:val="18"/>
        </w:rPr>
      </w:pPr>
      <w:r w:rsidRPr="0027595F">
        <w:rPr>
          <w:rFonts w:asciiTheme="majorHAnsi" w:hAnsiTheme="majorHAnsi" w:cstheme="majorHAnsi"/>
          <w:iCs w:val="0"/>
          <w:sz w:val="18"/>
          <w:szCs w:val="18"/>
        </w:rPr>
        <w:t xml:space="preserve">źródła: opracowanie własne na podstawie: Planu przeciwdziałania skutkom suszy, 2021 r. (PPSS), Projektu VI aktualizacji Krajowego programu oczyszczania ścieków komunalnych, 2021 r. (VI </w:t>
      </w:r>
      <w:proofErr w:type="spellStart"/>
      <w:r w:rsidRPr="0027595F">
        <w:rPr>
          <w:rFonts w:asciiTheme="majorHAnsi" w:hAnsiTheme="majorHAnsi" w:cstheme="majorHAnsi"/>
          <w:iCs w:val="0"/>
          <w:sz w:val="18"/>
          <w:szCs w:val="18"/>
        </w:rPr>
        <w:t>aKPOŚK</w:t>
      </w:r>
      <w:proofErr w:type="spellEnd"/>
      <w:r w:rsidRPr="00041F17">
        <w:rPr>
          <w:rFonts w:asciiTheme="majorHAnsi" w:hAnsiTheme="majorHAnsi" w:cstheme="majorHAnsi"/>
          <w:iCs w:val="0"/>
          <w:sz w:val="18"/>
          <w:szCs w:val="18"/>
        </w:rPr>
        <w:t xml:space="preserve">), </w:t>
      </w:r>
      <w:hyperlink r:id="rId53" w:history="1">
        <w:r w:rsidRPr="00041F17">
          <w:rPr>
            <w:rStyle w:val="Hipercze"/>
            <w:rFonts w:asciiTheme="majorHAnsi" w:hAnsiTheme="majorHAnsi" w:cstheme="majorHAnsi"/>
            <w:iCs w:val="0"/>
            <w:color w:val="auto"/>
            <w:sz w:val="18"/>
            <w:szCs w:val="18"/>
            <w:u w:val="none"/>
          </w:rPr>
          <w:t>danych GDOŚ</w:t>
        </w:r>
      </w:hyperlink>
      <w:r w:rsidR="00DD02A0" w:rsidRPr="00041F17">
        <w:rPr>
          <w:rFonts w:asciiTheme="majorHAnsi" w:hAnsiTheme="majorHAnsi" w:cstheme="majorHAnsi"/>
          <w:iCs w:val="0"/>
          <w:sz w:val="18"/>
          <w:szCs w:val="18"/>
        </w:rPr>
        <w:t xml:space="preserve">; </w:t>
      </w:r>
      <w:r w:rsidRPr="0027595F">
        <w:rPr>
          <w:rFonts w:asciiTheme="majorHAnsi" w:hAnsiTheme="majorHAnsi" w:cstheme="majorHAnsi"/>
          <w:iCs w:val="0"/>
          <w:sz w:val="18"/>
          <w:szCs w:val="18"/>
        </w:rPr>
        <w:t>Programu przeciwdziałania niedoborowi wody</w:t>
      </w:r>
      <w:r w:rsidR="00DD02A0" w:rsidRPr="0027595F">
        <w:rPr>
          <w:rFonts w:asciiTheme="majorHAnsi" w:hAnsiTheme="majorHAnsi" w:cstheme="majorHAnsi"/>
          <w:iCs w:val="0"/>
          <w:sz w:val="18"/>
          <w:szCs w:val="18"/>
        </w:rPr>
        <w:t xml:space="preserve"> (PPNW)</w:t>
      </w:r>
      <w:r w:rsidRPr="0027595F">
        <w:rPr>
          <w:rFonts w:asciiTheme="majorHAnsi" w:hAnsiTheme="majorHAnsi" w:cstheme="majorHAnsi"/>
          <w:iCs w:val="0"/>
          <w:sz w:val="18"/>
          <w:szCs w:val="18"/>
        </w:rPr>
        <w:t>, Prognozy oddziaływania na środowisko Programu Ochrony Środowiska dla Województwa Podkarpackiego na lata 2020-2023 z perspektywą do 2027 r.</w:t>
      </w:r>
    </w:p>
    <w:p w14:paraId="6471DEC9" w14:textId="6F44FF14" w:rsidR="005662ED" w:rsidRDefault="005662ED" w:rsidP="00D85B54">
      <w:pPr>
        <w:pStyle w:val="PABNagwek2"/>
        <w:numPr>
          <w:ilvl w:val="1"/>
          <w:numId w:val="1"/>
        </w:numPr>
        <w:spacing w:after="120" w:line="240" w:lineRule="auto"/>
        <w:ind w:left="426"/>
        <w:jc w:val="left"/>
        <w:rPr>
          <w:rStyle w:val="Wyrnieniedelikatne"/>
          <w:rFonts w:asciiTheme="majorHAnsi" w:eastAsiaTheme="majorEastAsia" w:hAnsiTheme="majorHAnsi" w:cstheme="majorHAnsi"/>
          <w:bCs/>
          <w:color w:val="auto"/>
          <w:sz w:val="24"/>
          <w:szCs w:val="24"/>
        </w:rPr>
      </w:pPr>
      <w:bookmarkStart w:id="181" w:name="_Toc118386971"/>
      <w:r w:rsidRPr="006B298C">
        <w:rPr>
          <w:rStyle w:val="Wyrnieniedelikatne"/>
          <w:rFonts w:asciiTheme="majorHAnsi" w:eastAsiaTheme="majorEastAsia" w:hAnsiTheme="majorHAnsi" w:cstheme="majorHAnsi"/>
          <w:bCs/>
          <w:color w:val="auto"/>
          <w:sz w:val="24"/>
          <w:szCs w:val="24"/>
        </w:rPr>
        <w:t>Podsumowanie oddziaływań</w:t>
      </w:r>
      <w:bookmarkEnd w:id="181"/>
      <w:r w:rsidR="00DD3A49" w:rsidRPr="006B298C">
        <w:rPr>
          <w:rStyle w:val="Wyrnieniedelikatne"/>
          <w:rFonts w:asciiTheme="majorHAnsi" w:eastAsiaTheme="majorEastAsia" w:hAnsiTheme="majorHAnsi" w:cstheme="majorHAnsi"/>
          <w:bCs/>
          <w:color w:val="auto"/>
          <w:sz w:val="24"/>
          <w:szCs w:val="24"/>
        </w:rPr>
        <w:t xml:space="preserve"> </w:t>
      </w:r>
    </w:p>
    <w:p w14:paraId="65399CA2" w14:textId="789B2E69" w:rsidR="00B27996" w:rsidRPr="003C0AE8" w:rsidRDefault="00B27996" w:rsidP="00B27996">
      <w:pPr>
        <w:spacing w:before="120" w:after="0"/>
        <w:rPr>
          <w:rFonts w:asciiTheme="majorHAnsi" w:hAnsiTheme="majorHAnsi" w:cstheme="majorHAnsi"/>
          <w:sz w:val="24"/>
          <w:szCs w:val="24"/>
        </w:rPr>
      </w:pPr>
      <w:r w:rsidRPr="003C0AE8">
        <w:rPr>
          <w:rFonts w:asciiTheme="majorHAnsi" w:hAnsiTheme="majorHAnsi" w:cstheme="majorHAnsi"/>
          <w:sz w:val="24"/>
          <w:szCs w:val="24"/>
        </w:rPr>
        <w:t>W niniejszej Prognozie ocenę wpływu planowanych działań przeprowadzono w tabeli</w:t>
      </w:r>
      <w:r>
        <w:rPr>
          <w:rFonts w:asciiTheme="majorHAnsi" w:hAnsiTheme="majorHAnsi" w:cstheme="majorHAnsi"/>
          <w:sz w:val="24"/>
          <w:szCs w:val="24"/>
        </w:rPr>
        <w:br/>
      </w:r>
      <w:r w:rsidRPr="003C0AE8">
        <w:rPr>
          <w:rFonts w:asciiTheme="majorHAnsi" w:hAnsiTheme="majorHAnsi" w:cstheme="majorHAnsi"/>
          <w:sz w:val="24"/>
          <w:szCs w:val="24"/>
        </w:rPr>
        <w:t xml:space="preserve">w załączniku nr </w:t>
      </w:r>
      <w:r w:rsidR="00D74EA5">
        <w:rPr>
          <w:rFonts w:asciiTheme="majorHAnsi" w:hAnsiTheme="majorHAnsi" w:cstheme="majorHAnsi"/>
          <w:sz w:val="24"/>
          <w:szCs w:val="24"/>
        </w:rPr>
        <w:t>2</w:t>
      </w:r>
      <w:r w:rsidRPr="003C0AE8">
        <w:rPr>
          <w:rFonts w:asciiTheme="majorHAnsi" w:hAnsiTheme="majorHAnsi" w:cstheme="majorHAnsi"/>
          <w:sz w:val="24"/>
          <w:szCs w:val="24"/>
        </w:rPr>
        <w:t>. Natomiast w rozdziale 5.7. dokonano opisu oddziaływań na poszczególne elementy środowiska, skupiając się na tych kierunkach, w ramach których planowane działania mogą generować największy wpływ na oceniany element środowiska i zdrowi</w:t>
      </w:r>
      <w:r>
        <w:rPr>
          <w:rFonts w:asciiTheme="majorHAnsi" w:hAnsiTheme="majorHAnsi" w:cstheme="majorHAnsi"/>
          <w:sz w:val="24"/>
          <w:szCs w:val="24"/>
        </w:rPr>
        <w:t>e</w:t>
      </w:r>
      <w:r w:rsidRPr="003C0AE8">
        <w:rPr>
          <w:rFonts w:asciiTheme="majorHAnsi" w:hAnsiTheme="majorHAnsi" w:cstheme="majorHAnsi"/>
          <w:sz w:val="24"/>
          <w:szCs w:val="24"/>
        </w:rPr>
        <w:t xml:space="preserve"> ludzi. </w:t>
      </w:r>
    </w:p>
    <w:p w14:paraId="6E3AF154" w14:textId="77777777" w:rsidR="00B27996" w:rsidRPr="003C0AE8" w:rsidRDefault="00B27996" w:rsidP="00B27996">
      <w:pPr>
        <w:spacing w:before="120" w:after="0"/>
        <w:rPr>
          <w:rFonts w:asciiTheme="majorHAnsi" w:hAnsiTheme="majorHAnsi" w:cstheme="majorHAnsi"/>
          <w:sz w:val="24"/>
          <w:szCs w:val="24"/>
        </w:rPr>
      </w:pPr>
      <w:r w:rsidRPr="003C0AE8">
        <w:rPr>
          <w:rFonts w:asciiTheme="majorHAnsi" w:hAnsiTheme="majorHAnsi" w:cstheme="majorHAnsi"/>
          <w:sz w:val="24"/>
          <w:szCs w:val="24"/>
        </w:rPr>
        <w:lastRenderedPageBreak/>
        <w:t xml:space="preserve">Zgodnie z obowiązującą ustawą </w:t>
      </w:r>
      <w:proofErr w:type="spellStart"/>
      <w:r w:rsidRPr="003C0AE8">
        <w:rPr>
          <w:rFonts w:asciiTheme="majorHAnsi" w:hAnsiTheme="majorHAnsi" w:cstheme="majorHAnsi"/>
          <w:sz w:val="24"/>
          <w:szCs w:val="24"/>
        </w:rPr>
        <w:t>ooś</w:t>
      </w:r>
      <w:proofErr w:type="spellEnd"/>
      <w:r w:rsidRPr="003C0AE8">
        <w:rPr>
          <w:rFonts w:asciiTheme="majorHAnsi" w:hAnsiTheme="majorHAnsi" w:cstheme="majorHAnsi"/>
          <w:sz w:val="24"/>
          <w:szCs w:val="24"/>
        </w:rPr>
        <w:t xml:space="preserve">, informacje zawarte w Prognozie zostały dostosowane </w:t>
      </w:r>
      <w:r w:rsidRPr="003C0AE8">
        <w:rPr>
          <w:rFonts w:asciiTheme="majorHAnsi" w:eastAsia="Yu Mincho" w:hAnsiTheme="majorHAnsi" w:cstheme="majorHAnsi"/>
          <w:sz w:val="24"/>
          <w:szCs w:val="24"/>
          <w:lang w:eastAsia="pl-PL"/>
        </w:rPr>
        <w:t xml:space="preserve">do zawartości i stopnia szczegółowości projektu Programu. Zatem ocena wpływu </w:t>
      </w:r>
      <w:r w:rsidRPr="003C0AE8">
        <w:rPr>
          <w:rFonts w:asciiTheme="majorHAnsi" w:hAnsiTheme="majorHAnsi" w:cstheme="majorHAnsi"/>
          <w:sz w:val="24"/>
          <w:szCs w:val="24"/>
        </w:rPr>
        <w:t xml:space="preserve">została wykonana na poziomie poszczególnych działań wskazanych w ramach wyznaczonych kierunków, dostosowując </w:t>
      </w:r>
      <w:r>
        <w:rPr>
          <w:rFonts w:asciiTheme="majorHAnsi" w:hAnsiTheme="majorHAnsi" w:cstheme="majorHAnsi"/>
          <w:sz w:val="24"/>
          <w:szCs w:val="24"/>
        </w:rPr>
        <w:t>ją</w:t>
      </w:r>
      <w:r w:rsidRPr="003C0AE8">
        <w:rPr>
          <w:rFonts w:asciiTheme="majorHAnsi" w:hAnsiTheme="majorHAnsi" w:cstheme="majorHAnsi"/>
          <w:sz w:val="24"/>
          <w:szCs w:val="24"/>
        </w:rPr>
        <w:t xml:space="preserve"> do stopnia szczegółowości analizowanego projektu Programu. </w:t>
      </w:r>
    </w:p>
    <w:p w14:paraId="664914BB" w14:textId="77777777" w:rsidR="00B27996" w:rsidRPr="003C0AE8" w:rsidRDefault="00B27996" w:rsidP="00B27996">
      <w:pPr>
        <w:spacing w:before="120" w:after="0"/>
        <w:rPr>
          <w:rFonts w:asciiTheme="majorHAnsi" w:hAnsiTheme="majorHAnsi" w:cstheme="majorHAnsi"/>
          <w:sz w:val="24"/>
          <w:szCs w:val="24"/>
        </w:rPr>
      </w:pPr>
      <w:r w:rsidRPr="003C0AE8">
        <w:rPr>
          <w:rFonts w:asciiTheme="majorHAnsi" w:hAnsiTheme="majorHAnsi" w:cstheme="majorHAnsi"/>
          <w:sz w:val="24"/>
          <w:szCs w:val="24"/>
        </w:rPr>
        <w:t xml:space="preserve">W projekcie Programu zaproponowano działania, które nie obejmują konkretnych parametrów inwestycji, stanowiących podstawę wykonania szczegółowych ocen </w:t>
      </w:r>
      <w:r>
        <w:rPr>
          <w:rFonts w:asciiTheme="majorHAnsi" w:hAnsiTheme="majorHAnsi" w:cstheme="majorHAnsi"/>
          <w:sz w:val="24"/>
          <w:szCs w:val="24"/>
        </w:rPr>
        <w:t>oddziaływania</w:t>
      </w:r>
      <w:r w:rsidRPr="003C0AE8">
        <w:rPr>
          <w:rFonts w:asciiTheme="majorHAnsi" w:hAnsiTheme="majorHAnsi" w:cstheme="majorHAnsi"/>
          <w:sz w:val="24"/>
          <w:szCs w:val="24"/>
        </w:rPr>
        <w:t>.</w:t>
      </w:r>
      <w:r>
        <w:rPr>
          <w:rFonts w:asciiTheme="majorHAnsi" w:hAnsiTheme="majorHAnsi" w:cstheme="majorHAnsi"/>
          <w:sz w:val="24"/>
          <w:szCs w:val="24"/>
        </w:rPr>
        <w:br/>
      </w:r>
      <w:r w:rsidRPr="003C0AE8">
        <w:rPr>
          <w:rFonts w:asciiTheme="majorHAnsi" w:hAnsiTheme="majorHAnsi" w:cstheme="majorHAnsi"/>
          <w:sz w:val="24"/>
          <w:szCs w:val="24"/>
        </w:rPr>
        <w:t xml:space="preserve">W sytuacji realizacji inwestycji mogących </w:t>
      </w:r>
      <w:r>
        <w:rPr>
          <w:rFonts w:asciiTheme="majorHAnsi" w:hAnsiTheme="majorHAnsi" w:cstheme="majorHAnsi"/>
          <w:sz w:val="24"/>
          <w:szCs w:val="24"/>
        </w:rPr>
        <w:t>wpływać</w:t>
      </w:r>
      <w:r w:rsidRPr="003C0AE8">
        <w:rPr>
          <w:rFonts w:asciiTheme="majorHAnsi" w:hAnsiTheme="majorHAnsi" w:cstheme="majorHAnsi"/>
          <w:sz w:val="24"/>
          <w:szCs w:val="24"/>
        </w:rPr>
        <w:t xml:space="preserve"> na środowisko i zdrowie ludzi, zostaną one objęte procedurą uzyskiwania decyzji o środowiskowych uwarunkowaniach, w ramach której wykonana zostanie ocena </w:t>
      </w:r>
      <w:r>
        <w:rPr>
          <w:rFonts w:asciiTheme="majorHAnsi" w:hAnsiTheme="majorHAnsi" w:cstheme="majorHAnsi"/>
          <w:sz w:val="24"/>
          <w:szCs w:val="24"/>
        </w:rPr>
        <w:t>oddziaływania konkretnych przedsięwzięć</w:t>
      </w:r>
      <w:r w:rsidRPr="003C0AE8">
        <w:rPr>
          <w:rFonts w:asciiTheme="majorHAnsi" w:hAnsiTheme="majorHAnsi" w:cstheme="majorHAnsi"/>
          <w:sz w:val="24"/>
          <w:szCs w:val="24"/>
        </w:rPr>
        <w:t xml:space="preserve">. </w:t>
      </w:r>
    </w:p>
    <w:p w14:paraId="1CAD3575" w14:textId="77777777" w:rsidR="00B27996" w:rsidRPr="008F33AD" w:rsidRDefault="00B27996" w:rsidP="00B27996">
      <w:pPr>
        <w:spacing w:before="120" w:after="0"/>
        <w:rPr>
          <w:rFonts w:asciiTheme="majorHAnsi" w:hAnsiTheme="majorHAnsi" w:cstheme="majorHAnsi"/>
          <w:sz w:val="24"/>
          <w:szCs w:val="24"/>
        </w:rPr>
      </w:pPr>
      <w:r w:rsidRPr="003C0AE8">
        <w:rPr>
          <w:rFonts w:asciiTheme="majorHAnsi" w:hAnsiTheme="majorHAnsi" w:cstheme="majorHAnsi"/>
          <w:sz w:val="24"/>
          <w:szCs w:val="24"/>
        </w:rPr>
        <w:t xml:space="preserve">W ramach niniejszej Prognozy dokonano oceny wpływu wskazując możliwe potencjalne oddziaływania, określając ich charakter, rodzaj i czas trwania. W sytuacji identyfikacji potencjalnych </w:t>
      </w:r>
      <w:r w:rsidRPr="008F33AD">
        <w:rPr>
          <w:rFonts w:asciiTheme="majorHAnsi" w:hAnsiTheme="majorHAnsi" w:cstheme="majorHAnsi"/>
          <w:sz w:val="24"/>
          <w:szCs w:val="24"/>
        </w:rPr>
        <w:t xml:space="preserve">oddziaływań o charakterze negatywnym zaproponowano działania minimalizujące, ograniczające wpływ (rozdział 6 niniejszej Prognozy). </w:t>
      </w:r>
    </w:p>
    <w:p w14:paraId="3BE89615" w14:textId="77777777" w:rsidR="00B27996" w:rsidRPr="008F33AD" w:rsidRDefault="00B27996" w:rsidP="00B27996">
      <w:pPr>
        <w:spacing w:before="120" w:after="0"/>
        <w:rPr>
          <w:rFonts w:asciiTheme="majorHAnsi" w:hAnsiTheme="majorHAnsi" w:cstheme="majorHAnsi"/>
          <w:b/>
          <w:bCs/>
          <w:sz w:val="24"/>
          <w:szCs w:val="24"/>
        </w:rPr>
      </w:pPr>
      <w:r w:rsidRPr="008F33AD">
        <w:rPr>
          <w:rFonts w:asciiTheme="majorHAnsi" w:hAnsiTheme="majorHAnsi" w:cstheme="majorHAnsi"/>
          <w:sz w:val="24"/>
          <w:szCs w:val="24"/>
        </w:rPr>
        <w:t xml:space="preserve">Zgodnie z przeprowadzonymi ocenami wpływu, w niniejszej Prognozie, identyfikuje się następujące </w:t>
      </w:r>
      <w:r w:rsidRPr="008F33AD">
        <w:rPr>
          <w:rFonts w:asciiTheme="majorHAnsi" w:hAnsiTheme="majorHAnsi" w:cstheme="majorHAnsi"/>
          <w:b/>
          <w:bCs/>
          <w:sz w:val="24"/>
          <w:szCs w:val="24"/>
        </w:rPr>
        <w:t>oddziaływania pozytywne w odniesieniu do środowiska naturalnego i zdrowia ludzi:</w:t>
      </w:r>
    </w:p>
    <w:p w14:paraId="64D26F88" w14:textId="77777777" w:rsidR="00B27996" w:rsidRPr="008F33AD" w:rsidRDefault="00B27996" w:rsidP="00B27996">
      <w:pPr>
        <w:spacing w:before="120" w:after="0"/>
        <w:rPr>
          <w:rFonts w:asciiTheme="majorHAnsi" w:hAnsiTheme="majorHAnsi" w:cstheme="majorHAnsi"/>
          <w:b/>
          <w:bCs/>
          <w:sz w:val="24"/>
          <w:szCs w:val="24"/>
        </w:rPr>
      </w:pPr>
      <w:r w:rsidRPr="008F33AD">
        <w:rPr>
          <w:rFonts w:asciiTheme="majorHAnsi" w:hAnsiTheme="majorHAnsi" w:cstheme="majorHAnsi"/>
          <w:b/>
          <w:bCs/>
          <w:sz w:val="24"/>
          <w:szCs w:val="24"/>
        </w:rPr>
        <w:t>I. Zarządzanie energią, poprawa efektywności energetycznej oraz wykorzystanie odnawialnych źródeł energii (…):</w:t>
      </w:r>
    </w:p>
    <w:p w14:paraId="780D8E51"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ochrona klimatu, przeciwdziałanie zmianom klimatu i adaptacja do zmian klimatu;</w:t>
      </w:r>
    </w:p>
    <w:p w14:paraId="3B19B86E"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redukcja emisji gazów cieplarnianych, w konsekwencji poprawa jakości powietrza</w:t>
      </w:r>
      <w:r w:rsidRPr="008F33AD">
        <w:rPr>
          <w:rFonts w:asciiTheme="majorHAnsi" w:hAnsiTheme="majorHAnsi" w:cstheme="majorHAnsi"/>
        </w:rPr>
        <w:br/>
        <w:t xml:space="preserve">i pozytywny wpływ na ludzi; </w:t>
      </w:r>
    </w:p>
    <w:p w14:paraId="64C5294D"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redukcja ładunków zanieczyszczeń przedostających się do wód i do gleby z depozycji atmosferycznej;</w:t>
      </w:r>
    </w:p>
    <w:p w14:paraId="7ACE6AE7"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ekologicznego wód powierzchniowych, w efekcie ograniczenia zapotrzebowania na wodę;</w:t>
      </w:r>
    </w:p>
    <w:p w14:paraId="5BE80A64"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ilościowego wód podziemnych, w efekcie zmniejszenia zapotrzebowania na wodę;</w:t>
      </w:r>
    </w:p>
    <w:p w14:paraId="6FE37C83"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ograniczenie wykorzystania zasobów nieodnawialnych, w efekcie rozwoju OZE;</w:t>
      </w:r>
    </w:p>
    <w:p w14:paraId="052C93CC"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różnorodności biologicznej i obszarów chronionych, w wyniku zmniejszenia emisji zanieczyszczeń do powietrza oraz ograniczenia korzystania</w:t>
      </w:r>
      <w:r w:rsidRPr="008F33AD">
        <w:rPr>
          <w:rFonts w:asciiTheme="majorHAnsi" w:hAnsiTheme="majorHAnsi" w:cstheme="majorHAnsi"/>
        </w:rPr>
        <w:br/>
        <w:t>z zasobów;</w:t>
      </w:r>
    </w:p>
    <w:p w14:paraId="1A2EA34C"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zasobów leśnych dzięki zmniejszeniu emisji zanieczyszczeń;</w:t>
      </w:r>
    </w:p>
    <w:p w14:paraId="0A3B5834" w14:textId="39B459EA" w:rsidR="00442789"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zachowanie dobrego stanu obiektów dziedzictwa, w efekcie zmniejszenia emisji zanieczyszczeń do powietrza;</w:t>
      </w:r>
    </w:p>
    <w:p w14:paraId="5551AF06" w14:textId="70BD7ABD" w:rsidR="00B27996" w:rsidRPr="00442789" w:rsidRDefault="00442789" w:rsidP="00442789">
      <w:pPr>
        <w:spacing w:after="0" w:line="240" w:lineRule="auto"/>
        <w:rPr>
          <w:rFonts w:asciiTheme="majorHAnsi" w:hAnsiTheme="majorHAnsi" w:cstheme="majorHAnsi"/>
          <w:iCs w:val="0"/>
          <w:color w:val="000000"/>
          <w:sz w:val="24"/>
          <w:szCs w:val="24"/>
        </w:rPr>
      </w:pPr>
      <w:r>
        <w:rPr>
          <w:rFonts w:asciiTheme="majorHAnsi" w:hAnsiTheme="majorHAnsi" w:cstheme="majorHAnsi"/>
        </w:rPr>
        <w:br w:type="page"/>
      </w:r>
    </w:p>
    <w:p w14:paraId="21B38235" w14:textId="77777777" w:rsidR="00B27996" w:rsidRPr="008F33AD" w:rsidRDefault="00B27996" w:rsidP="00B27996">
      <w:pPr>
        <w:spacing w:before="120" w:after="0"/>
        <w:rPr>
          <w:rFonts w:asciiTheme="majorHAnsi" w:hAnsiTheme="majorHAnsi" w:cstheme="majorHAnsi"/>
          <w:b/>
          <w:bCs/>
          <w:sz w:val="24"/>
          <w:szCs w:val="24"/>
        </w:rPr>
      </w:pPr>
      <w:r w:rsidRPr="008F33AD">
        <w:rPr>
          <w:rFonts w:asciiTheme="majorHAnsi" w:hAnsiTheme="majorHAnsi" w:cstheme="majorHAnsi"/>
          <w:b/>
          <w:bCs/>
          <w:sz w:val="24"/>
          <w:szCs w:val="24"/>
        </w:rPr>
        <w:lastRenderedPageBreak/>
        <w:t>II. Błękitno-zielona infrastruktura:</w:t>
      </w:r>
    </w:p>
    <w:p w14:paraId="7E96F162"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ekologicznego wód powierzchniowych, stanu ilościowego wód podziemnych oraz stanu gleb, w efekcie poprawy retencyjności zlewni;</w:t>
      </w:r>
    </w:p>
    <w:p w14:paraId="7FB73D66"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ekologicznego wód powierzchniowych, w efekcie zmniejszenia ładunków zanieczyszczeń wprowadzanych do wód ze spływami powierzchniowymi;</w:t>
      </w:r>
    </w:p>
    <w:p w14:paraId="33BB7B8D"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 xml:space="preserve">poprawa </w:t>
      </w:r>
      <w:proofErr w:type="spellStart"/>
      <w:r w:rsidRPr="008F33AD">
        <w:rPr>
          <w:rFonts w:asciiTheme="majorHAnsi" w:hAnsiTheme="majorHAnsi" w:cstheme="majorHAnsi"/>
        </w:rPr>
        <w:t>różnorodności</w:t>
      </w:r>
      <w:proofErr w:type="spellEnd"/>
      <w:r w:rsidRPr="008F33AD">
        <w:rPr>
          <w:rFonts w:asciiTheme="majorHAnsi" w:hAnsiTheme="majorHAnsi" w:cstheme="majorHAnsi"/>
        </w:rPr>
        <w:t xml:space="preserve"> biologicznej oraz stanu środowiska przyrodniczego;</w:t>
      </w:r>
    </w:p>
    <w:p w14:paraId="3A7F8FB0"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walorów krajobrazowych;</w:t>
      </w:r>
    </w:p>
    <w:p w14:paraId="4AB82702"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pozytywny wpływ na stan środowiska naturalnego, w efekcie zwiększenia retencyjności zlewni oraz ograniczenia skutków suszy;</w:t>
      </w:r>
    </w:p>
    <w:p w14:paraId="15BD49ED"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minimalizowanie efektu „przegrzania“ miast oraz poprawa lokalnego mikroklimatu;</w:t>
      </w:r>
    </w:p>
    <w:p w14:paraId="19C9C68B"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wzrost zasobów leśnych;</w:t>
      </w:r>
    </w:p>
    <w:p w14:paraId="6CD273DF"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zachowanie dobrego stanu obiektów dziedzictwa, w efekcie zmniejszenia prawdopodobieństwa podtopień;</w:t>
      </w:r>
    </w:p>
    <w:p w14:paraId="60B426C0"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 xml:space="preserve">wpływ na zdrowie ludzi i dobra materialne, w efekcie minimalizacji zagrożeń wynikających z zanieczyszczenia środowiska i ze zmian klimatu; </w:t>
      </w:r>
    </w:p>
    <w:p w14:paraId="7A3F6D96"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 xml:space="preserve">poprawa jakości życia i kondycji zdrowotnej mieszkańców, wskutek ograniczenia zanieczyszczeń środowiska; </w:t>
      </w:r>
    </w:p>
    <w:p w14:paraId="6E5C0B86" w14:textId="77777777" w:rsidR="00B27996" w:rsidRPr="008F33AD" w:rsidRDefault="00B27996" w:rsidP="00B27996">
      <w:pPr>
        <w:pStyle w:val="NormalnyWeb"/>
        <w:spacing w:before="120" w:beforeAutospacing="0" w:after="0" w:afterAutospacing="0"/>
        <w:ind w:left="142"/>
        <w:rPr>
          <w:rFonts w:asciiTheme="majorHAnsi" w:hAnsiTheme="majorHAnsi" w:cstheme="majorHAnsi"/>
          <w:b/>
          <w:bCs/>
          <w:sz w:val="24"/>
          <w:szCs w:val="24"/>
        </w:rPr>
      </w:pPr>
      <w:r w:rsidRPr="008F33AD">
        <w:rPr>
          <w:rFonts w:asciiTheme="majorHAnsi" w:hAnsiTheme="majorHAnsi" w:cstheme="majorHAnsi"/>
          <w:b/>
          <w:bCs/>
          <w:sz w:val="24"/>
          <w:szCs w:val="24"/>
        </w:rPr>
        <w:t>III. Ochrona bioróżnorodności (…):</w:t>
      </w:r>
    </w:p>
    <w:p w14:paraId="5C331395"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siedlisk przyrodniczych, ochrona ekosystemów, siedlisk i gatunków; zahamowanie spadku różnorodności biologicznej na obszarach cennych przyrodniczo oraz rozprzestrzeniania się gatunków inwazyjnych; ochrona gatunków rodzimych;</w:t>
      </w:r>
    </w:p>
    <w:p w14:paraId="2E83175E"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wzrost zasobów i poprawa stanu zasobów leśnych;</w:t>
      </w:r>
    </w:p>
    <w:p w14:paraId="76243BA0"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walorów krajobrazowych;</w:t>
      </w:r>
    </w:p>
    <w:p w14:paraId="67105817"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pozytywny wpływ na gleby;</w:t>
      </w:r>
    </w:p>
    <w:p w14:paraId="79106B01"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minimalizowanie efektu „przegrzania“ miast oraz poprawa lokalnego mikroklimatu;</w:t>
      </w:r>
    </w:p>
    <w:p w14:paraId="05E600D9"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 xml:space="preserve">poprawa jakości życia i kondycji zdrowotnej mieszkańców, wskutek ograniczenia zanieczyszczeń środowiska; </w:t>
      </w:r>
    </w:p>
    <w:p w14:paraId="63BB457E" w14:textId="77777777" w:rsidR="00B27996" w:rsidRPr="008F33AD" w:rsidRDefault="00B27996" w:rsidP="00B27996">
      <w:pPr>
        <w:spacing w:before="120" w:after="0"/>
        <w:rPr>
          <w:rFonts w:asciiTheme="majorHAnsi" w:hAnsiTheme="majorHAnsi" w:cstheme="majorHAnsi"/>
          <w:b/>
          <w:bCs/>
          <w:sz w:val="24"/>
          <w:szCs w:val="24"/>
        </w:rPr>
      </w:pPr>
      <w:r w:rsidRPr="008F33AD">
        <w:rPr>
          <w:rFonts w:asciiTheme="majorHAnsi" w:hAnsiTheme="majorHAnsi" w:cstheme="majorHAnsi"/>
          <w:b/>
          <w:bCs/>
          <w:sz w:val="24"/>
          <w:szCs w:val="24"/>
        </w:rPr>
        <w:t>IV. Retencja wody (…):</w:t>
      </w:r>
    </w:p>
    <w:p w14:paraId="2265E99D"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klimatu, przeciwdziałanie zmianom klimatu oraz adaptacja do zmian klimatu;</w:t>
      </w:r>
    </w:p>
    <w:p w14:paraId="3ABFE2A9"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ekologicznego wód powierzchniowych, stanu ilościowego wód podziemnych, stanu gleb, w efekcie poprawy retencyjności zlewni;</w:t>
      </w:r>
    </w:p>
    <w:p w14:paraId="6E6730D4"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lastRenderedPageBreak/>
        <w:t xml:space="preserve">poprawa stanu ekologicznego wód powierzchniowych, w efekcie zmniejszenia ładunków zanieczyszczeń wprowadzanych do wód ze spływami powierzchniowymi oraz likwidacji zmian </w:t>
      </w:r>
      <w:proofErr w:type="spellStart"/>
      <w:r w:rsidRPr="008F33AD">
        <w:rPr>
          <w:rFonts w:asciiTheme="majorHAnsi" w:hAnsiTheme="majorHAnsi" w:cstheme="majorHAnsi"/>
        </w:rPr>
        <w:t>hydromorfologicznych</w:t>
      </w:r>
      <w:proofErr w:type="spellEnd"/>
      <w:r w:rsidRPr="008F33AD">
        <w:rPr>
          <w:rFonts w:asciiTheme="majorHAnsi" w:hAnsiTheme="majorHAnsi" w:cstheme="majorHAnsi"/>
        </w:rPr>
        <w:t xml:space="preserve"> cieków;</w:t>
      </w:r>
    </w:p>
    <w:p w14:paraId="07C92124"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pozytywny wpływ na stan środowiska naturalnego, w efekcie zwiększenia retencyjności zlewni oraz ograniczenia skutków suszy;</w:t>
      </w:r>
    </w:p>
    <w:p w14:paraId="4A0919C0"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zachowanie dobrego stanu obiektów dziedzictwa, w efekcie ograniczenia ryzyka powodzi;</w:t>
      </w:r>
    </w:p>
    <w:p w14:paraId="5A2DB304"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wzrost odporności ekosystemów na wystąpienie niedoborów wody oraz skutków suszy;</w:t>
      </w:r>
    </w:p>
    <w:p w14:paraId="2639793F"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zmniejszenie zagrożenia zdrowia ludzi i dóbr materialnych oraz wzrost bezpieczeństwa ludności, w efekcie ograniczenia powodzi;</w:t>
      </w:r>
    </w:p>
    <w:p w14:paraId="05ED22BB"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 xml:space="preserve">wzrost przyrodniczych walorów krajobrazowych obszarów </w:t>
      </w:r>
      <w:proofErr w:type="spellStart"/>
      <w:r w:rsidRPr="008F33AD">
        <w:rPr>
          <w:rFonts w:asciiTheme="majorHAnsi" w:hAnsiTheme="majorHAnsi" w:cstheme="majorHAnsi"/>
        </w:rPr>
        <w:t>mokradłowych</w:t>
      </w:r>
      <w:proofErr w:type="spellEnd"/>
      <w:r w:rsidRPr="008F33AD">
        <w:rPr>
          <w:rFonts w:asciiTheme="majorHAnsi" w:hAnsiTheme="majorHAnsi" w:cstheme="majorHAnsi"/>
        </w:rPr>
        <w:t>, dolin rzecznych;</w:t>
      </w:r>
    </w:p>
    <w:p w14:paraId="755A264A"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 xml:space="preserve">poprawa stanu siedlisk przyrodniczych na obszarach </w:t>
      </w:r>
      <w:proofErr w:type="spellStart"/>
      <w:r w:rsidRPr="008F33AD">
        <w:rPr>
          <w:rFonts w:asciiTheme="majorHAnsi" w:hAnsiTheme="majorHAnsi" w:cstheme="majorHAnsi"/>
        </w:rPr>
        <w:t>mokradłowych</w:t>
      </w:r>
      <w:proofErr w:type="spellEnd"/>
      <w:r w:rsidRPr="008F33AD">
        <w:rPr>
          <w:rFonts w:asciiTheme="majorHAnsi" w:hAnsiTheme="majorHAnsi" w:cstheme="majorHAnsi"/>
        </w:rPr>
        <w:t>;</w:t>
      </w:r>
    </w:p>
    <w:p w14:paraId="1E7BD43B"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wartości przyrodniczych i różnorodności biologicznej rzek i dolin rzecznych;</w:t>
      </w:r>
    </w:p>
    <w:p w14:paraId="0F898BEA"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 xml:space="preserve">przywracanie ciągłości morfologicznej rzek; </w:t>
      </w:r>
    </w:p>
    <w:p w14:paraId="2AC9577E"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 xml:space="preserve">poprawa stanu siedlisk przyrodniczych, gatunków flory i fauny oraz wzrost różnorodności biologicznej na terenach rolnych; </w:t>
      </w:r>
    </w:p>
    <w:p w14:paraId="092E3B31"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wzrost bioróżnorodności, poprawa stanu fauny i flory, w efekcie zwiększenia retencyjności zlewni;</w:t>
      </w:r>
    </w:p>
    <w:p w14:paraId="4DA1860A"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wpływ na osiąganie celów środowiskowych dla obszarów chronionych zależnych od wód;</w:t>
      </w:r>
    </w:p>
    <w:p w14:paraId="48A01329"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 xml:space="preserve">wspieranie utrzymania dobrego stanu </w:t>
      </w:r>
      <w:proofErr w:type="spellStart"/>
      <w:r w:rsidRPr="008F33AD">
        <w:rPr>
          <w:rFonts w:asciiTheme="majorHAnsi" w:hAnsiTheme="majorHAnsi" w:cstheme="majorHAnsi"/>
        </w:rPr>
        <w:t>jcwpd</w:t>
      </w:r>
      <w:proofErr w:type="spellEnd"/>
      <w:r w:rsidRPr="008F33AD">
        <w:rPr>
          <w:rFonts w:asciiTheme="majorHAnsi" w:hAnsiTheme="majorHAnsi" w:cstheme="majorHAnsi"/>
        </w:rPr>
        <w:t xml:space="preserve"> i osiągnięcia ustalonych celów środowiskowych;</w:t>
      </w:r>
    </w:p>
    <w:p w14:paraId="400BEA74" w14:textId="77777777" w:rsidR="00B27996" w:rsidRPr="008F33AD" w:rsidRDefault="00B27996" w:rsidP="00B27996">
      <w:pPr>
        <w:spacing w:before="120" w:after="0"/>
        <w:rPr>
          <w:rFonts w:asciiTheme="majorHAnsi" w:hAnsiTheme="majorHAnsi" w:cstheme="majorHAnsi"/>
          <w:b/>
          <w:bCs/>
          <w:sz w:val="24"/>
          <w:szCs w:val="24"/>
        </w:rPr>
      </w:pPr>
      <w:r w:rsidRPr="008F33AD">
        <w:rPr>
          <w:rFonts w:asciiTheme="majorHAnsi" w:hAnsiTheme="majorHAnsi" w:cstheme="majorHAnsi"/>
          <w:b/>
          <w:bCs/>
          <w:sz w:val="24"/>
          <w:szCs w:val="24"/>
        </w:rPr>
        <w:t>V. Budownictwo, z uwzględnieniem budownictwa energooszczędnego, rozwój infrastruktury (…):</w:t>
      </w:r>
    </w:p>
    <w:p w14:paraId="242E46D3"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 xml:space="preserve">zmniejszenie zapotrzebowania na zasoby naturalne; </w:t>
      </w:r>
    </w:p>
    <w:p w14:paraId="1E5FC899"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zasobów leśnych, w efekcie zmniejszenia emisji zanieczyszczeń;</w:t>
      </w:r>
    </w:p>
    <w:p w14:paraId="5B9F550C"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środowiska przyrodniczego, w tym obszarów chronionych w wyniku zmniejszenia emisji zanieczyszczeń do powietrza;</w:t>
      </w:r>
    </w:p>
    <w:p w14:paraId="0A8E816F"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spowolnienie degradacji obiektów dziedzictwa kulturowego dzięki zmniejszeniu emisji zanieczyszczeń do powietrza;</w:t>
      </w:r>
    </w:p>
    <w:p w14:paraId="18082B29"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ograniczenie zużycia energii, poprawa bilansu energetycznego;</w:t>
      </w:r>
    </w:p>
    <w:p w14:paraId="0C6C8157"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lastRenderedPageBreak/>
        <w:t>poprawa kondycji zdrowotnej mieszkańców, w efekcie minimalizacji zanieczyszczenia środowiska;</w:t>
      </w:r>
    </w:p>
    <w:p w14:paraId="39AA97FC"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przeciwdziałanie zmianom klimatu, adaptacja do zmian klimatu;</w:t>
      </w:r>
    </w:p>
    <w:p w14:paraId="60956CEC" w14:textId="77777777" w:rsidR="00B27996" w:rsidRPr="008F33AD" w:rsidRDefault="00B27996" w:rsidP="00B27996">
      <w:pPr>
        <w:spacing w:before="120" w:after="0"/>
        <w:rPr>
          <w:rFonts w:asciiTheme="majorHAnsi" w:hAnsiTheme="majorHAnsi" w:cstheme="majorHAnsi"/>
          <w:b/>
          <w:bCs/>
          <w:sz w:val="24"/>
          <w:szCs w:val="24"/>
        </w:rPr>
      </w:pPr>
      <w:r w:rsidRPr="008F33AD">
        <w:rPr>
          <w:rFonts w:asciiTheme="majorHAnsi" w:hAnsiTheme="majorHAnsi" w:cstheme="majorHAnsi"/>
          <w:b/>
          <w:bCs/>
          <w:sz w:val="24"/>
          <w:szCs w:val="24"/>
        </w:rPr>
        <w:t>VI. Zrównoważone rolnictwo (…):</w:t>
      </w:r>
    </w:p>
    <w:p w14:paraId="5F80736C"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ekologicznego wód powierzchniowych, stanu ilościowego wód podziemnych, stanu gleb, w efekcie poprawy retencyjności zlewni;</w:t>
      </w:r>
    </w:p>
    <w:p w14:paraId="5DD8E055"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ekologicznego wód powierzchniowych, stanu wód podziemnych,</w:t>
      </w:r>
      <w:r w:rsidRPr="008F33AD">
        <w:rPr>
          <w:rFonts w:asciiTheme="majorHAnsi" w:hAnsiTheme="majorHAnsi" w:cstheme="majorHAnsi"/>
        </w:rPr>
        <w:br/>
        <w:t>w efekcie zmniejszenia ładunków zanieczyszczeń wprowadzanych do wód ze spływami powierzchniowymi;</w:t>
      </w:r>
    </w:p>
    <w:p w14:paraId="6422FE82"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mikroklimatu lokalnego;</w:t>
      </w:r>
    </w:p>
    <w:p w14:paraId="2D8AB511"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ograniczenie wykorzystania zasobów nieodnawialnych, w efekcie rozwoju OZE;</w:t>
      </w:r>
    </w:p>
    <w:p w14:paraId="3D511FF9"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wzrost przyrodniczych walorów krajobrazowych obszarów rolniczych;</w:t>
      </w:r>
    </w:p>
    <w:p w14:paraId="6C446247"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wzrost ilości zasobów leśnych;</w:t>
      </w:r>
    </w:p>
    <w:p w14:paraId="167B414C"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zmniejszenie zapotrzebowania na zasoby naturalne;</w:t>
      </w:r>
    </w:p>
    <w:p w14:paraId="1184ABB2"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pozytywny wpływ na stan środowiska naturalnego, w efekcie zwiększenia retencyjności zlewni oraz ograniczenia skutków suszy;</w:t>
      </w:r>
    </w:p>
    <w:p w14:paraId="29BB9026"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siedlisk przyrodniczych, gatunków flory i fauny na terenach rolnych;</w:t>
      </w:r>
    </w:p>
    <w:p w14:paraId="1B95DC65"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wzrost różnorodności biologicznej na terenach rolnych;</w:t>
      </w:r>
    </w:p>
    <w:p w14:paraId="5F34D952"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warunków życia ludzi, poprzez zmniejszenie zanieczyszczenia środowiska;</w:t>
      </w:r>
    </w:p>
    <w:p w14:paraId="0981F556"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przeciwdziałanie zmianom klimatu oraz adaptacja do zmian klimatu;</w:t>
      </w:r>
    </w:p>
    <w:p w14:paraId="59AD8FD9" w14:textId="77777777" w:rsidR="00B27996" w:rsidRPr="008F33AD" w:rsidRDefault="00B27996" w:rsidP="00B27996">
      <w:pPr>
        <w:spacing w:before="120" w:after="0"/>
        <w:rPr>
          <w:rFonts w:asciiTheme="majorHAnsi" w:hAnsiTheme="majorHAnsi" w:cstheme="majorHAnsi"/>
          <w:b/>
          <w:bCs/>
          <w:sz w:val="24"/>
          <w:szCs w:val="24"/>
        </w:rPr>
      </w:pPr>
      <w:r w:rsidRPr="008F33AD">
        <w:rPr>
          <w:rFonts w:asciiTheme="majorHAnsi" w:hAnsiTheme="majorHAnsi" w:cstheme="majorHAnsi"/>
          <w:b/>
          <w:bCs/>
          <w:sz w:val="24"/>
          <w:szCs w:val="24"/>
        </w:rPr>
        <w:t xml:space="preserve">VII. Transport i </w:t>
      </w:r>
      <w:proofErr w:type="spellStart"/>
      <w:r w:rsidRPr="008F33AD">
        <w:rPr>
          <w:rFonts w:asciiTheme="majorHAnsi" w:hAnsiTheme="majorHAnsi" w:cstheme="majorHAnsi"/>
          <w:b/>
          <w:bCs/>
          <w:sz w:val="24"/>
          <w:szCs w:val="24"/>
        </w:rPr>
        <w:t>elektromobilność</w:t>
      </w:r>
      <w:proofErr w:type="spellEnd"/>
      <w:r w:rsidRPr="008F33AD">
        <w:rPr>
          <w:rFonts w:asciiTheme="majorHAnsi" w:hAnsiTheme="majorHAnsi" w:cstheme="majorHAnsi"/>
          <w:b/>
          <w:bCs/>
          <w:sz w:val="24"/>
          <w:szCs w:val="24"/>
        </w:rPr>
        <w:t>, kolej, ścieżki rowerowe:</w:t>
      </w:r>
    </w:p>
    <w:p w14:paraId="72746D18"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różnorodności biologicznej i obszarów chronionych w wyniku zmniejszenia emisji zanieczyszczeń do powietrza;</w:t>
      </w:r>
    </w:p>
    <w:p w14:paraId="778A15D2"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zmniejszenie presji ze strony transportu na stan wód powierzchniowych, podziemnych i gleby;</w:t>
      </w:r>
    </w:p>
    <w:p w14:paraId="07740CE8"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ograniczenie emisji zanieczyszczeń do środowiska naturalnego;</w:t>
      </w:r>
    </w:p>
    <w:p w14:paraId="0A1FDE40"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ograniczenie wykorzystania zasobów nieodnawialnych, w efekcie wprowadzenia rozwiązań niskoemisyjnych;</w:t>
      </w:r>
    </w:p>
    <w:p w14:paraId="039DF90C"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spowolnienie degradacji obiektów dziedzictwa, w efekcie zmniejszenia emisji zanieczyszczeń do powietrza;</w:t>
      </w:r>
    </w:p>
    <w:p w14:paraId="5E67F2E3"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rozwój infrastruktury rowerowej, pieszej i pozytywny wpływ na ludzi;</w:t>
      </w:r>
    </w:p>
    <w:p w14:paraId="54DDCAC7"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warunków życia ludzi, poprzez zmniejszenie zanieczyszczenia środowiska;</w:t>
      </w:r>
    </w:p>
    <w:p w14:paraId="5BB905BD"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przeciwdziałanie zmianom klimatu i adaptacja do zmian klimatu;</w:t>
      </w:r>
    </w:p>
    <w:p w14:paraId="641E0E82" w14:textId="77777777" w:rsidR="00B27996" w:rsidRPr="008F33AD" w:rsidRDefault="00B27996" w:rsidP="00B27996">
      <w:pPr>
        <w:spacing w:before="120" w:after="0"/>
        <w:rPr>
          <w:rFonts w:asciiTheme="majorHAnsi" w:hAnsiTheme="majorHAnsi" w:cstheme="majorHAnsi"/>
          <w:b/>
          <w:bCs/>
          <w:sz w:val="24"/>
          <w:szCs w:val="24"/>
        </w:rPr>
      </w:pPr>
      <w:r w:rsidRPr="008F33AD">
        <w:rPr>
          <w:rFonts w:asciiTheme="majorHAnsi" w:hAnsiTheme="majorHAnsi" w:cstheme="majorHAnsi"/>
          <w:b/>
          <w:bCs/>
          <w:sz w:val="24"/>
          <w:szCs w:val="24"/>
        </w:rPr>
        <w:lastRenderedPageBreak/>
        <w:t>VIII. Gospodarka w obiegu zamkniętym (…):</w:t>
      </w:r>
    </w:p>
    <w:p w14:paraId="701F6BD0"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pozytywny wpływ na środowisko naturalne, w tym przyrodnicze z uwagi na wzrost zastosowania GOZ;</w:t>
      </w:r>
    </w:p>
    <w:p w14:paraId="0077FB8F" w14:textId="6B594CD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ograniczenie zużycia i zmniejszenie zapotrzebowania na surowce naturalne;</w:t>
      </w:r>
    </w:p>
    <w:p w14:paraId="5BE5D56E" w14:textId="06DB9C8B" w:rsidR="00E05387" w:rsidRPr="008F33AD" w:rsidRDefault="00E05387" w:rsidP="00E05387">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adaptacja do zmian klimatu;</w:t>
      </w:r>
    </w:p>
    <w:p w14:paraId="15FA4D22" w14:textId="77777777" w:rsidR="00B27996" w:rsidRPr="008F33AD" w:rsidRDefault="00B27996" w:rsidP="00B27996">
      <w:pPr>
        <w:spacing w:before="120" w:after="0"/>
        <w:rPr>
          <w:rFonts w:asciiTheme="majorHAnsi" w:hAnsiTheme="majorHAnsi" w:cstheme="majorHAnsi"/>
          <w:b/>
          <w:bCs/>
          <w:sz w:val="24"/>
          <w:szCs w:val="24"/>
        </w:rPr>
      </w:pPr>
      <w:r w:rsidRPr="008F33AD">
        <w:rPr>
          <w:rFonts w:asciiTheme="majorHAnsi" w:hAnsiTheme="majorHAnsi" w:cstheme="majorHAnsi"/>
          <w:b/>
          <w:bCs/>
          <w:sz w:val="24"/>
          <w:szCs w:val="24"/>
        </w:rPr>
        <w:t>IX. Gospodarka wodno-ściekowa:</w:t>
      </w:r>
    </w:p>
    <w:p w14:paraId="3E6DBCF6"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rozwój systemów kanalizacji, systemów zaopatrzenia w wodę, mających wpływ na komfort i bezpieczeństwo życia ludzi;</w:t>
      </w:r>
    </w:p>
    <w:p w14:paraId="12F703C5"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mikroklimatu lokalnego;</w:t>
      </w:r>
    </w:p>
    <w:p w14:paraId="295868FF"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ekologicznego wód powierzchniowych, stanu ilościowego wód podziemnych, w efekcie poprawy retencyjności zlewni;</w:t>
      </w:r>
    </w:p>
    <w:p w14:paraId="3FC0BC9A"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wód podziemnych, poprawa stanu gleb w wyniku zmniejszenia/ zaprzestania odprowadzania do ziemi nieoczyszczonych lub niedostatecznie oczyszczonych ścieków komunalnych i bytowych;</w:t>
      </w:r>
    </w:p>
    <w:p w14:paraId="6010421A"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łagodzenie skutków lokalnych niedoborów wody, wzrost poczucia bezpieczeństwa</w:t>
      </w:r>
      <w:r w:rsidRPr="008F33AD">
        <w:rPr>
          <w:rFonts w:asciiTheme="majorHAnsi" w:hAnsiTheme="majorHAnsi" w:cstheme="majorHAnsi"/>
        </w:rPr>
        <w:br/>
        <w:t>i komfortu mieszkańców;</w:t>
      </w:r>
    </w:p>
    <w:p w14:paraId="6AC4B755"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pozytywny wpływ na siedliska zależne od wód i różnorodność biologiczną z uwagi na poprawę stanu wód;</w:t>
      </w:r>
    </w:p>
    <w:p w14:paraId="17BA3A8E"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poprawa stanu ilościowego wód podziemnych, stanu ekologicznego wód powierzchniowych, w efekcie ograniczania strat wody;</w:t>
      </w:r>
    </w:p>
    <w:p w14:paraId="5E652B08"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adaptacja do zmian klimatu;</w:t>
      </w:r>
    </w:p>
    <w:p w14:paraId="6A30BCC0" w14:textId="77777777" w:rsidR="00B27996" w:rsidRPr="008F33AD" w:rsidRDefault="00B27996" w:rsidP="00B27996">
      <w:pPr>
        <w:spacing w:before="120" w:after="0"/>
        <w:rPr>
          <w:rFonts w:asciiTheme="majorHAnsi" w:hAnsiTheme="majorHAnsi" w:cstheme="majorHAnsi"/>
          <w:b/>
          <w:bCs/>
          <w:sz w:val="24"/>
          <w:szCs w:val="24"/>
        </w:rPr>
      </w:pPr>
      <w:r w:rsidRPr="008F33AD">
        <w:rPr>
          <w:rFonts w:asciiTheme="majorHAnsi" w:hAnsiTheme="majorHAnsi" w:cstheme="majorHAnsi"/>
          <w:b/>
          <w:bCs/>
          <w:sz w:val="24"/>
          <w:szCs w:val="24"/>
        </w:rPr>
        <w:t>X. Edukacja (…):</w:t>
      </w:r>
    </w:p>
    <w:p w14:paraId="6AC612B3"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 xml:space="preserve">poprawa świadomości ekologicznej społeczeństwa, w efekcie zwiększenie wśród społeczeństwa </w:t>
      </w:r>
      <w:proofErr w:type="spellStart"/>
      <w:r w:rsidRPr="008F33AD">
        <w:rPr>
          <w:rFonts w:asciiTheme="majorHAnsi" w:hAnsiTheme="majorHAnsi" w:cstheme="majorHAnsi"/>
        </w:rPr>
        <w:t>zachowań</w:t>
      </w:r>
      <w:proofErr w:type="spellEnd"/>
      <w:r w:rsidRPr="008F33AD">
        <w:rPr>
          <w:rFonts w:asciiTheme="majorHAnsi" w:hAnsiTheme="majorHAnsi" w:cstheme="majorHAnsi"/>
        </w:rPr>
        <w:t xml:space="preserve"> proekologicznych w codziennym życiu, które będą miały wpływ na ograniczenie oddziaływań na środowisko.</w:t>
      </w:r>
    </w:p>
    <w:p w14:paraId="4BC84E05" w14:textId="77777777" w:rsidR="00B27996" w:rsidRPr="008F33AD" w:rsidRDefault="00B27996" w:rsidP="00B27996">
      <w:pPr>
        <w:spacing w:before="120" w:after="0"/>
        <w:rPr>
          <w:rFonts w:asciiTheme="majorHAnsi" w:hAnsiTheme="majorHAnsi" w:cstheme="majorHAnsi"/>
          <w:b/>
          <w:bCs/>
          <w:sz w:val="24"/>
          <w:szCs w:val="24"/>
        </w:rPr>
      </w:pPr>
      <w:r w:rsidRPr="008F33AD">
        <w:rPr>
          <w:rFonts w:asciiTheme="majorHAnsi" w:hAnsiTheme="majorHAnsi" w:cstheme="majorHAnsi"/>
          <w:sz w:val="24"/>
          <w:szCs w:val="24"/>
        </w:rPr>
        <w:t xml:space="preserve">Zgodnie z przeprowadzonymi ocenami wpływu, w niniejszej Prognozie, identyfikuje się następujące </w:t>
      </w:r>
      <w:r w:rsidRPr="008F33AD">
        <w:rPr>
          <w:rFonts w:asciiTheme="majorHAnsi" w:hAnsiTheme="majorHAnsi" w:cstheme="majorHAnsi"/>
          <w:b/>
          <w:bCs/>
          <w:sz w:val="24"/>
          <w:szCs w:val="24"/>
        </w:rPr>
        <w:t>oddziaływania negatywne w odniesieniu do środowiska naturalnego i zdrowia ludzi:</w:t>
      </w:r>
    </w:p>
    <w:p w14:paraId="5E65EC5B" w14:textId="77777777" w:rsidR="00B27996" w:rsidRPr="008F33AD" w:rsidRDefault="00B27996" w:rsidP="00B27996">
      <w:pPr>
        <w:spacing w:before="120" w:after="0"/>
        <w:jc w:val="both"/>
        <w:rPr>
          <w:rFonts w:asciiTheme="majorHAnsi" w:hAnsiTheme="majorHAnsi" w:cstheme="majorHAnsi"/>
          <w:sz w:val="24"/>
          <w:szCs w:val="24"/>
        </w:rPr>
      </w:pPr>
      <w:r w:rsidRPr="008F33AD">
        <w:rPr>
          <w:rFonts w:asciiTheme="majorHAnsi" w:hAnsiTheme="majorHAnsi" w:cstheme="majorHAnsi"/>
          <w:sz w:val="24"/>
          <w:szCs w:val="24"/>
        </w:rPr>
        <w:t>Na etapie budowy poszczególnych działań, może wystąpić:</w:t>
      </w:r>
    </w:p>
    <w:p w14:paraId="07295766"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zwiększona emisja hałasu, mogąca prowadzić do płoszenia zwierząt i dyskomfortu ludzi mieszkających w obrębie planowanych inwestycji (oddziaływania te będą jednak ograniczone do czasu trwania prac budowalnych);</w:t>
      </w:r>
    </w:p>
    <w:p w14:paraId="580A8C97"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zwiększona emisja zanieczyszczeń powietrza (oddziaływania te będą jednak ograniczone do czasu trwania prac budowalnych);</w:t>
      </w:r>
    </w:p>
    <w:p w14:paraId="27C060F6"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lastRenderedPageBreak/>
        <w:t>zwiększona śmiertelność zwierząt, w sytuacji nieodpowiedniego zabezpieczenia placu budowy, podczas prowadzenia prac budowlanych;</w:t>
      </w:r>
    </w:p>
    <w:p w14:paraId="1A548A9F" w14:textId="77777777" w:rsidR="00B27996" w:rsidRPr="008F33AD" w:rsidRDefault="00B27996" w:rsidP="00B27996">
      <w:pPr>
        <w:pStyle w:val="Default"/>
        <w:numPr>
          <w:ilvl w:val="0"/>
          <w:numId w:val="11"/>
        </w:numPr>
        <w:spacing w:before="120" w:line="276" w:lineRule="auto"/>
        <w:rPr>
          <w:rFonts w:asciiTheme="majorHAnsi" w:hAnsiTheme="majorHAnsi" w:cstheme="majorHAnsi"/>
        </w:rPr>
      </w:pPr>
      <w:r w:rsidRPr="008F33AD">
        <w:rPr>
          <w:rFonts w:asciiTheme="majorHAnsi" w:hAnsiTheme="majorHAnsi" w:cstheme="majorHAnsi"/>
        </w:rPr>
        <w:t xml:space="preserve">wycinka drzew i krzewów oraz lokalne niszczenie siedlisk w obrębie planowanych inwestycji; </w:t>
      </w:r>
    </w:p>
    <w:p w14:paraId="3856B3A7"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 xml:space="preserve">naruszenie ekosystemów glebowych podczas prowadzenia wykopów i stosowania sprzętu budowlanego; </w:t>
      </w:r>
    </w:p>
    <w:p w14:paraId="7136E8DA"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pogorszenie stanu ekologicznego wód, w sytuacji realizacji inwestycji w pobliżu wód powierzchniowych (oddziaływanie ograniczone do czasu prowadzenia prac);</w:t>
      </w:r>
    </w:p>
    <w:p w14:paraId="628FF592"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pogorszenie stanu ekologicznego wód</w:t>
      </w:r>
      <w:r>
        <w:rPr>
          <w:rFonts w:asciiTheme="majorHAnsi" w:hAnsiTheme="majorHAnsi" w:cstheme="majorHAnsi"/>
        </w:rPr>
        <w:t>,</w:t>
      </w:r>
      <w:r w:rsidRPr="003C0AE8">
        <w:rPr>
          <w:rFonts w:asciiTheme="majorHAnsi" w:hAnsiTheme="majorHAnsi" w:cstheme="majorHAnsi"/>
        </w:rPr>
        <w:t xml:space="preserve"> w efekcie realizacji inwestycji, które będą ingerować w koryta cieków, bądź zmieniać dotychczasowy reżim hydrologiczny wód powierzchniowych;</w:t>
      </w:r>
    </w:p>
    <w:p w14:paraId="47CCBDFA"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wzrost ilości powstających odpadów (oddziaływanie ograniczone do czasu prowadzenia prac);</w:t>
      </w:r>
    </w:p>
    <w:p w14:paraId="14A0F4CB"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pogorszenie walorów krajobrazowych obszarów objętych pracami budowlanymi;</w:t>
      </w:r>
    </w:p>
    <w:p w14:paraId="7DDBC278"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potencjalne oddziaływanie na obszary chronione, w ramach których bądź</w:t>
      </w:r>
      <w:r>
        <w:rPr>
          <w:rFonts w:asciiTheme="majorHAnsi" w:hAnsiTheme="majorHAnsi" w:cstheme="majorHAnsi"/>
        </w:rPr>
        <w:br/>
      </w:r>
      <w:r w:rsidRPr="003C0AE8">
        <w:rPr>
          <w:rFonts w:asciiTheme="majorHAnsi" w:hAnsiTheme="majorHAnsi" w:cstheme="majorHAnsi"/>
        </w:rPr>
        <w:t>w otoczeniu których</w:t>
      </w:r>
      <w:r>
        <w:rPr>
          <w:rFonts w:asciiTheme="majorHAnsi" w:hAnsiTheme="majorHAnsi" w:cstheme="majorHAnsi"/>
        </w:rPr>
        <w:t>,</w:t>
      </w:r>
      <w:r w:rsidRPr="003C0AE8">
        <w:rPr>
          <w:rFonts w:asciiTheme="majorHAnsi" w:hAnsiTheme="majorHAnsi" w:cstheme="majorHAnsi"/>
        </w:rPr>
        <w:t xml:space="preserve"> realizowane będą inwestycje;</w:t>
      </w:r>
    </w:p>
    <w:p w14:paraId="72C074AB"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potencjalne oddziaływanie na zabytki, zwłaszcza stanowiska archeologiczne,</w:t>
      </w:r>
      <w:r>
        <w:rPr>
          <w:rFonts w:asciiTheme="majorHAnsi" w:hAnsiTheme="majorHAnsi" w:cstheme="majorHAnsi"/>
        </w:rPr>
        <w:br/>
      </w:r>
      <w:r w:rsidRPr="003C0AE8">
        <w:rPr>
          <w:rFonts w:asciiTheme="majorHAnsi" w:hAnsiTheme="majorHAnsi" w:cstheme="majorHAnsi"/>
        </w:rPr>
        <w:t>w przypadku lokalizacji inwestycji w otoczeniu zabytków bądź w obrębie miejsca występowania stanowisk archeologicznych.</w:t>
      </w:r>
    </w:p>
    <w:p w14:paraId="5C48C6B8" w14:textId="77777777" w:rsidR="00B27996" w:rsidRPr="003C0AE8" w:rsidRDefault="00B27996" w:rsidP="00B27996">
      <w:pPr>
        <w:spacing w:before="120" w:after="0"/>
        <w:rPr>
          <w:rFonts w:asciiTheme="majorHAnsi" w:hAnsiTheme="majorHAnsi" w:cstheme="majorHAnsi"/>
          <w:sz w:val="24"/>
          <w:szCs w:val="24"/>
        </w:rPr>
      </w:pPr>
      <w:r w:rsidRPr="003C0AE8">
        <w:rPr>
          <w:rFonts w:asciiTheme="majorHAnsi" w:hAnsiTheme="majorHAnsi" w:cstheme="majorHAnsi"/>
          <w:sz w:val="24"/>
          <w:szCs w:val="24"/>
        </w:rPr>
        <w:t>Wpływ generowany na etapie realizacji inwestycji może dotyczyć poniższych działań, zaproponowanych w ramach następujących kierunków:</w:t>
      </w:r>
    </w:p>
    <w:p w14:paraId="6EFC71C2" w14:textId="77777777" w:rsidR="00B27996"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 xml:space="preserve">I. Zarządzanie energią, poprawa efektywności energetycznej </w:t>
      </w:r>
      <w:r>
        <w:rPr>
          <w:rFonts w:asciiTheme="majorHAnsi" w:hAnsiTheme="majorHAnsi" w:cstheme="majorHAnsi"/>
        </w:rPr>
        <w:t>oraz</w:t>
      </w:r>
      <w:r w:rsidRPr="003C0AE8">
        <w:rPr>
          <w:rFonts w:asciiTheme="majorHAnsi" w:hAnsiTheme="majorHAnsi" w:cstheme="majorHAnsi"/>
        </w:rPr>
        <w:t xml:space="preserve"> wykorzystanie odnawialnych źródeł energii (…), działania: I.1. Rozwój wykorzystania OZE (…);</w:t>
      </w:r>
    </w:p>
    <w:p w14:paraId="65A51569"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435F4E">
        <w:rPr>
          <w:rFonts w:asciiTheme="majorHAnsi" w:hAnsiTheme="majorHAnsi" w:cstheme="majorHAnsi"/>
        </w:rPr>
        <w:t xml:space="preserve">II. Błękitno-zielona infrastruktura, działania: </w:t>
      </w:r>
      <w:r>
        <w:rPr>
          <w:rFonts w:asciiTheme="majorHAnsi" w:hAnsiTheme="majorHAnsi" w:cstheme="majorHAnsi"/>
        </w:rPr>
        <w:t xml:space="preserve">II.1. </w:t>
      </w:r>
      <w:r w:rsidRPr="00435F4E">
        <w:rPr>
          <w:rFonts w:asciiTheme="majorHAnsi" w:hAnsiTheme="majorHAnsi" w:cstheme="majorHAnsi"/>
        </w:rPr>
        <w:t>Zwiększanie powierzchni terenów zielonych i stosowanie elementów zielonej infrastruktury (…); II.2. Zwiększanie istniejących systemów naturalnego odprowadzania wód deszczowych</w:t>
      </w:r>
      <w:r>
        <w:rPr>
          <w:rFonts w:asciiTheme="majorHAnsi" w:hAnsiTheme="majorHAnsi" w:cstheme="majorHAnsi"/>
        </w:rPr>
        <w:br/>
      </w:r>
      <w:r w:rsidRPr="00435F4E">
        <w:rPr>
          <w:rFonts w:asciiTheme="majorHAnsi" w:hAnsiTheme="majorHAnsi" w:cstheme="majorHAnsi"/>
        </w:rPr>
        <w:t>i roztopowych (…); II.3. Zwiększanie naturalnej retencji</w:t>
      </w:r>
      <w:r>
        <w:rPr>
          <w:rFonts w:asciiTheme="majorHAnsi" w:hAnsiTheme="majorHAnsi" w:cstheme="majorHAnsi"/>
        </w:rPr>
        <w:t xml:space="preserve"> </w:t>
      </w:r>
      <w:r w:rsidRPr="00435F4E">
        <w:rPr>
          <w:rFonts w:asciiTheme="majorHAnsi" w:hAnsiTheme="majorHAnsi" w:cstheme="majorHAnsi"/>
        </w:rPr>
        <w:t>(…);</w:t>
      </w:r>
    </w:p>
    <w:p w14:paraId="093359C1" w14:textId="77777777" w:rsidR="00B27996"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IV. Retencja wody (…), działania:</w:t>
      </w:r>
      <w:r>
        <w:rPr>
          <w:rFonts w:asciiTheme="majorHAnsi" w:hAnsiTheme="majorHAnsi" w:cstheme="majorHAnsi"/>
        </w:rPr>
        <w:t xml:space="preserve"> </w:t>
      </w:r>
      <w:r w:rsidRPr="003043B4">
        <w:rPr>
          <w:rFonts w:asciiTheme="majorHAnsi" w:hAnsiTheme="majorHAnsi" w:cstheme="majorHAnsi"/>
        </w:rPr>
        <w:t xml:space="preserve">IV.2. </w:t>
      </w:r>
      <w:proofErr w:type="spellStart"/>
      <w:r w:rsidRPr="003043B4">
        <w:rPr>
          <w:rFonts w:asciiTheme="majorHAnsi" w:hAnsiTheme="majorHAnsi" w:cstheme="majorHAnsi"/>
        </w:rPr>
        <w:t>Renaturyzacja</w:t>
      </w:r>
      <w:proofErr w:type="spellEnd"/>
      <w:r w:rsidRPr="003043B4">
        <w:rPr>
          <w:rFonts w:asciiTheme="majorHAnsi" w:hAnsiTheme="majorHAnsi" w:cstheme="majorHAnsi"/>
        </w:rPr>
        <w:t xml:space="preserve"> rzek</w:t>
      </w:r>
      <w:r>
        <w:rPr>
          <w:rFonts w:asciiTheme="majorHAnsi" w:hAnsiTheme="majorHAnsi" w:cstheme="majorHAnsi"/>
        </w:rPr>
        <w:t>;</w:t>
      </w:r>
      <w:r w:rsidRPr="003C0AE8">
        <w:rPr>
          <w:rFonts w:asciiTheme="majorHAnsi" w:hAnsiTheme="majorHAnsi" w:cstheme="majorHAnsi"/>
        </w:rPr>
        <w:t xml:space="preserve"> IV.4. Budowa obiektów retencjonujących wodę;</w:t>
      </w:r>
      <w:r w:rsidRPr="00AB4B4C">
        <w:rPr>
          <w:rFonts w:asciiTheme="majorHAnsi" w:hAnsiTheme="majorHAnsi" w:cstheme="majorHAnsi"/>
        </w:rPr>
        <w:t xml:space="preserve"> </w:t>
      </w:r>
      <w:r w:rsidRPr="003043B4">
        <w:rPr>
          <w:rFonts w:asciiTheme="majorHAnsi" w:hAnsiTheme="majorHAnsi" w:cstheme="majorHAnsi"/>
        </w:rPr>
        <w:t>IV.5. Działania w zakresie retencji miejskiej</w:t>
      </w:r>
      <w:r>
        <w:rPr>
          <w:rFonts w:asciiTheme="majorHAnsi" w:hAnsiTheme="majorHAnsi" w:cstheme="majorHAnsi"/>
        </w:rPr>
        <w:t>;</w:t>
      </w:r>
    </w:p>
    <w:p w14:paraId="1206F737"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3043B4">
        <w:rPr>
          <w:rFonts w:asciiTheme="majorHAnsi" w:hAnsiTheme="majorHAnsi" w:cstheme="majorHAnsi"/>
        </w:rPr>
        <w:t>V. Budownictwo, z uwzględnieniem budownictwa energooszczędnego, rozwój infrastruktury (…)</w:t>
      </w:r>
      <w:r>
        <w:rPr>
          <w:rFonts w:asciiTheme="majorHAnsi" w:hAnsiTheme="majorHAnsi" w:cstheme="majorHAnsi"/>
        </w:rPr>
        <w:t xml:space="preserve">, działania: V.4. </w:t>
      </w:r>
      <w:r w:rsidRPr="00BB27BC">
        <w:rPr>
          <w:rFonts w:asciiTheme="majorHAnsi" w:hAnsiTheme="majorHAnsi" w:cstheme="majorHAnsi"/>
        </w:rPr>
        <w:t>Termomodernizacja budynków (…);</w:t>
      </w:r>
    </w:p>
    <w:p w14:paraId="3046B201"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VI. Zrównoważone rolnictwo (…), działania: VI.3. Rozwój i zwiększenie stopnia wykorzystania OZE (…);</w:t>
      </w:r>
    </w:p>
    <w:p w14:paraId="23278C9C" w14:textId="77777777" w:rsidR="00B27996"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 xml:space="preserve">VII. Transport i </w:t>
      </w:r>
      <w:proofErr w:type="spellStart"/>
      <w:r w:rsidRPr="003C0AE8">
        <w:rPr>
          <w:rFonts w:asciiTheme="majorHAnsi" w:hAnsiTheme="majorHAnsi" w:cstheme="majorHAnsi"/>
        </w:rPr>
        <w:t>elektromobilność</w:t>
      </w:r>
      <w:proofErr w:type="spellEnd"/>
      <w:r w:rsidRPr="003C0AE8">
        <w:rPr>
          <w:rFonts w:asciiTheme="majorHAnsi" w:hAnsiTheme="majorHAnsi" w:cstheme="majorHAnsi"/>
        </w:rPr>
        <w:t>, kolej, ścieżki rowerowe, działania: VII.2. Inwestycje w infrastrukturę drogową (…); VII.4. Wspieranie inwestycji i rozwiązań zwiększających dostępność do infrastruktury wykorzystywanej przez ruch pieszy</w:t>
      </w:r>
      <w:r>
        <w:rPr>
          <w:rFonts w:asciiTheme="majorHAnsi" w:hAnsiTheme="majorHAnsi" w:cstheme="majorHAnsi"/>
        </w:rPr>
        <w:t xml:space="preserve"> </w:t>
      </w:r>
      <w:r w:rsidRPr="003C0AE8">
        <w:rPr>
          <w:rFonts w:asciiTheme="majorHAnsi" w:hAnsiTheme="majorHAnsi" w:cstheme="majorHAnsi"/>
        </w:rPr>
        <w:t>i rowerowy;</w:t>
      </w:r>
    </w:p>
    <w:p w14:paraId="3F49F1A6" w14:textId="77777777" w:rsidR="00B27996" w:rsidRPr="00972F4F" w:rsidRDefault="00B27996" w:rsidP="00B27996">
      <w:pPr>
        <w:pStyle w:val="Default"/>
        <w:numPr>
          <w:ilvl w:val="0"/>
          <w:numId w:val="11"/>
        </w:numPr>
        <w:spacing w:before="120" w:line="276" w:lineRule="auto"/>
        <w:rPr>
          <w:rFonts w:asciiTheme="majorHAnsi" w:hAnsiTheme="majorHAnsi" w:cstheme="majorHAnsi"/>
        </w:rPr>
      </w:pPr>
      <w:r>
        <w:rPr>
          <w:rFonts w:asciiTheme="majorHAnsi" w:hAnsiTheme="majorHAnsi" w:cstheme="majorHAnsi"/>
        </w:rPr>
        <w:lastRenderedPageBreak/>
        <w:t>VIII</w:t>
      </w:r>
      <w:r w:rsidRPr="00700037">
        <w:rPr>
          <w:rFonts w:asciiTheme="majorHAnsi" w:hAnsiTheme="majorHAnsi" w:cstheme="majorHAnsi"/>
        </w:rPr>
        <w:t>. Gospodarka w obiegu zamkniętym (…)</w:t>
      </w:r>
      <w:r>
        <w:rPr>
          <w:rFonts w:asciiTheme="majorHAnsi" w:hAnsiTheme="majorHAnsi" w:cstheme="majorHAnsi"/>
        </w:rPr>
        <w:t>, działania: VIII</w:t>
      </w:r>
      <w:r w:rsidRPr="00FF2B93">
        <w:rPr>
          <w:rFonts w:asciiTheme="majorHAnsi" w:hAnsiTheme="majorHAnsi" w:cstheme="majorHAnsi"/>
        </w:rPr>
        <w:t>.1.Wdrażanie GOZ</w:t>
      </w:r>
      <w:r>
        <w:rPr>
          <w:rFonts w:asciiTheme="majorHAnsi" w:hAnsiTheme="majorHAnsi" w:cstheme="majorHAnsi"/>
        </w:rPr>
        <w:br/>
      </w:r>
      <w:r w:rsidRPr="00FF2B93">
        <w:rPr>
          <w:rFonts w:asciiTheme="majorHAnsi" w:hAnsiTheme="majorHAnsi" w:cstheme="majorHAnsi"/>
        </w:rPr>
        <w:t>w przemyśle</w:t>
      </w:r>
      <w:r>
        <w:rPr>
          <w:rFonts w:asciiTheme="majorHAnsi" w:hAnsiTheme="majorHAnsi" w:cstheme="majorHAnsi"/>
        </w:rPr>
        <w:t>; VIII</w:t>
      </w:r>
      <w:r w:rsidRPr="00FF2B93">
        <w:rPr>
          <w:rFonts w:asciiTheme="majorHAnsi" w:hAnsiTheme="majorHAnsi" w:cstheme="majorHAnsi"/>
        </w:rPr>
        <w:t>.3. Zastosowanie GOZ w gospodarce odpadowej</w:t>
      </w:r>
      <w:r>
        <w:rPr>
          <w:rFonts w:asciiTheme="majorHAnsi" w:hAnsiTheme="majorHAnsi" w:cstheme="majorHAnsi"/>
        </w:rPr>
        <w:t>;</w:t>
      </w:r>
    </w:p>
    <w:p w14:paraId="12C830E5"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Pr>
          <w:rFonts w:asciiTheme="majorHAnsi" w:hAnsiTheme="majorHAnsi" w:cstheme="majorHAnsi"/>
        </w:rPr>
        <w:t>I</w:t>
      </w:r>
      <w:r w:rsidRPr="003C0AE8">
        <w:rPr>
          <w:rFonts w:asciiTheme="majorHAnsi" w:hAnsiTheme="majorHAnsi" w:cstheme="majorHAnsi"/>
        </w:rPr>
        <w:t xml:space="preserve">X. Gospodarka wodno-ściekowa, działania: </w:t>
      </w:r>
      <w:r>
        <w:rPr>
          <w:rFonts w:asciiTheme="majorHAnsi" w:hAnsiTheme="majorHAnsi" w:cstheme="majorHAnsi"/>
        </w:rPr>
        <w:t>I</w:t>
      </w:r>
      <w:r w:rsidRPr="003C0AE8">
        <w:rPr>
          <w:rFonts w:asciiTheme="majorHAnsi" w:hAnsiTheme="majorHAnsi" w:cstheme="majorHAnsi"/>
        </w:rPr>
        <w:t xml:space="preserve">X.1. Zapewnienie mieszkańcom województwa stabilnych dostaw wody; </w:t>
      </w:r>
      <w:r>
        <w:rPr>
          <w:rFonts w:asciiTheme="majorHAnsi" w:hAnsiTheme="majorHAnsi" w:cstheme="majorHAnsi"/>
        </w:rPr>
        <w:t>I</w:t>
      </w:r>
      <w:r w:rsidRPr="003C0AE8">
        <w:rPr>
          <w:rFonts w:asciiTheme="majorHAnsi" w:hAnsiTheme="majorHAnsi" w:cstheme="majorHAnsi"/>
        </w:rPr>
        <w:t>X.2. Zapewnienie mieszkańcom województwa wody</w:t>
      </w:r>
      <w:r w:rsidRPr="00CE6F7C">
        <w:rPr>
          <w:rFonts w:asciiTheme="majorHAnsi" w:hAnsiTheme="majorHAnsi" w:cstheme="majorHAnsi"/>
        </w:rPr>
        <w:t xml:space="preserve"> </w:t>
      </w:r>
      <w:r w:rsidRPr="003C0AE8">
        <w:rPr>
          <w:rFonts w:asciiTheme="majorHAnsi" w:hAnsiTheme="majorHAnsi" w:cstheme="majorHAnsi"/>
        </w:rPr>
        <w:t xml:space="preserve">dobrej jakości (…); </w:t>
      </w:r>
      <w:r>
        <w:rPr>
          <w:rFonts w:asciiTheme="majorHAnsi" w:hAnsiTheme="majorHAnsi" w:cstheme="majorHAnsi"/>
        </w:rPr>
        <w:t>I</w:t>
      </w:r>
      <w:r w:rsidRPr="003C0AE8">
        <w:rPr>
          <w:rFonts w:asciiTheme="majorHAnsi" w:hAnsiTheme="majorHAnsi" w:cstheme="majorHAnsi"/>
        </w:rPr>
        <w:t xml:space="preserve">X.3. Ograniczenie strat wody oraz zapobieganie awariom sieci wodociągowych (…); </w:t>
      </w:r>
      <w:r>
        <w:rPr>
          <w:rFonts w:asciiTheme="majorHAnsi" w:hAnsiTheme="majorHAnsi" w:cstheme="majorHAnsi"/>
        </w:rPr>
        <w:t>I</w:t>
      </w:r>
      <w:r w:rsidRPr="003C0AE8">
        <w:rPr>
          <w:rFonts w:asciiTheme="majorHAnsi" w:hAnsiTheme="majorHAnsi" w:cstheme="majorHAnsi"/>
        </w:rPr>
        <w:t>X.4. Cyrkularne gospodarowanie wodą (…).</w:t>
      </w:r>
    </w:p>
    <w:p w14:paraId="25086E86" w14:textId="77777777" w:rsidR="00B27996" w:rsidRPr="003C0AE8" w:rsidRDefault="00B27996" w:rsidP="00B27996">
      <w:pPr>
        <w:spacing w:before="120" w:after="0"/>
        <w:jc w:val="both"/>
        <w:rPr>
          <w:rFonts w:asciiTheme="majorHAnsi" w:hAnsiTheme="majorHAnsi" w:cstheme="majorHAnsi"/>
          <w:sz w:val="24"/>
          <w:szCs w:val="24"/>
        </w:rPr>
      </w:pPr>
      <w:r w:rsidRPr="003C0AE8">
        <w:rPr>
          <w:rFonts w:asciiTheme="majorHAnsi" w:hAnsiTheme="majorHAnsi" w:cstheme="majorHAnsi"/>
          <w:sz w:val="24"/>
          <w:szCs w:val="24"/>
        </w:rPr>
        <w:t>Należy zaznaczyć, iż skala oddziaływania etapu budowy uzależniona jest od sposobu prowadzenia prac i może zostać zminimalizowana poprzez m.in.:</w:t>
      </w:r>
    </w:p>
    <w:p w14:paraId="4F84E066"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odpowiednią organizację prac budowlanych i zaplecza budowy;</w:t>
      </w:r>
    </w:p>
    <w:p w14:paraId="37A17B1A"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realizację harmonogramów prac budowlanych uwzgl</w:t>
      </w:r>
      <w:r>
        <w:rPr>
          <w:rFonts w:asciiTheme="majorHAnsi" w:hAnsiTheme="majorHAnsi" w:cstheme="majorHAnsi"/>
        </w:rPr>
        <w:t>ę</w:t>
      </w:r>
      <w:r w:rsidRPr="003C0AE8">
        <w:rPr>
          <w:rFonts w:asciiTheme="majorHAnsi" w:hAnsiTheme="majorHAnsi" w:cstheme="majorHAnsi"/>
        </w:rPr>
        <w:t>dniających zasad</w:t>
      </w:r>
      <w:r>
        <w:rPr>
          <w:rFonts w:asciiTheme="majorHAnsi" w:hAnsiTheme="majorHAnsi" w:cstheme="majorHAnsi"/>
        </w:rPr>
        <w:t>y</w:t>
      </w:r>
      <w:r w:rsidRPr="003C0AE8">
        <w:rPr>
          <w:rFonts w:asciiTheme="majorHAnsi" w:hAnsiTheme="majorHAnsi" w:cstheme="majorHAnsi"/>
        </w:rPr>
        <w:t xml:space="preserve"> ochrony </w:t>
      </w:r>
      <w:r>
        <w:rPr>
          <w:rFonts w:asciiTheme="majorHAnsi" w:hAnsiTheme="majorHAnsi" w:cstheme="majorHAnsi"/>
        </w:rPr>
        <w:t>poszczególnych gatunków</w:t>
      </w:r>
      <w:r w:rsidRPr="003C0AE8">
        <w:rPr>
          <w:rFonts w:asciiTheme="majorHAnsi" w:hAnsiTheme="majorHAnsi" w:cstheme="majorHAnsi"/>
        </w:rPr>
        <w:t>;</w:t>
      </w:r>
    </w:p>
    <w:p w14:paraId="48FC6A50"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ograniczenie wycinki drzew i krzewów do niezbędnego minimum.</w:t>
      </w:r>
    </w:p>
    <w:p w14:paraId="16875F0C" w14:textId="77777777" w:rsidR="00B27996" w:rsidRPr="003C0AE8" w:rsidRDefault="00B27996" w:rsidP="00B27996">
      <w:pPr>
        <w:spacing w:before="120" w:after="0"/>
        <w:jc w:val="both"/>
        <w:rPr>
          <w:rFonts w:asciiTheme="majorHAnsi" w:hAnsiTheme="majorHAnsi" w:cstheme="majorHAnsi"/>
          <w:sz w:val="24"/>
          <w:szCs w:val="24"/>
        </w:rPr>
      </w:pPr>
      <w:r w:rsidRPr="003C0AE8">
        <w:rPr>
          <w:rFonts w:asciiTheme="majorHAnsi" w:hAnsiTheme="majorHAnsi" w:cstheme="majorHAnsi"/>
          <w:sz w:val="24"/>
          <w:szCs w:val="24"/>
        </w:rPr>
        <w:t xml:space="preserve">W niniejszej </w:t>
      </w:r>
      <w:r>
        <w:rPr>
          <w:rFonts w:asciiTheme="majorHAnsi" w:hAnsiTheme="majorHAnsi" w:cstheme="majorHAnsi"/>
          <w:sz w:val="24"/>
          <w:szCs w:val="24"/>
        </w:rPr>
        <w:t>P</w:t>
      </w:r>
      <w:r w:rsidRPr="003C0AE8">
        <w:rPr>
          <w:rFonts w:asciiTheme="majorHAnsi" w:hAnsiTheme="majorHAnsi" w:cstheme="majorHAnsi"/>
          <w:sz w:val="24"/>
          <w:szCs w:val="24"/>
        </w:rPr>
        <w:t xml:space="preserve">rognozie, w rozdziale 6, zaproponowano działania minimalizujące, ograniczające wpływ etapu budowy działań inwestycyjnych.  </w:t>
      </w:r>
    </w:p>
    <w:p w14:paraId="62561CFC" w14:textId="77777777" w:rsidR="00B27996" w:rsidRPr="003C0AE8" w:rsidRDefault="00B27996" w:rsidP="00B27996">
      <w:pPr>
        <w:spacing w:before="120" w:after="0"/>
        <w:jc w:val="both"/>
        <w:rPr>
          <w:rFonts w:asciiTheme="majorHAnsi" w:hAnsiTheme="majorHAnsi" w:cstheme="majorHAnsi"/>
          <w:b/>
          <w:bCs/>
          <w:sz w:val="24"/>
          <w:szCs w:val="24"/>
        </w:rPr>
      </w:pPr>
      <w:r w:rsidRPr="003C0AE8">
        <w:rPr>
          <w:rFonts w:asciiTheme="majorHAnsi" w:hAnsiTheme="majorHAnsi" w:cstheme="majorHAnsi"/>
          <w:b/>
          <w:bCs/>
          <w:sz w:val="24"/>
          <w:szCs w:val="24"/>
        </w:rPr>
        <w:t>Na etapie eksploatacji poszczególnych działań może wystąpić:</w:t>
      </w:r>
    </w:p>
    <w:p w14:paraId="1CA2D048" w14:textId="77777777" w:rsidR="00B27996" w:rsidRPr="003C0AE8" w:rsidRDefault="00B27996" w:rsidP="00B27996">
      <w:pPr>
        <w:spacing w:before="120" w:after="0"/>
        <w:rPr>
          <w:rFonts w:asciiTheme="majorHAnsi" w:hAnsiTheme="majorHAnsi" w:cstheme="majorHAnsi"/>
          <w:b/>
          <w:bCs/>
          <w:sz w:val="24"/>
          <w:szCs w:val="24"/>
        </w:rPr>
      </w:pPr>
      <w:r w:rsidRPr="003C0AE8">
        <w:rPr>
          <w:rFonts w:asciiTheme="majorHAnsi" w:hAnsiTheme="majorHAnsi" w:cstheme="majorHAnsi"/>
          <w:b/>
          <w:bCs/>
          <w:sz w:val="24"/>
          <w:szCs w:val="24"/>
        </w:rPr>
        <w:t xml:space="preserve">I. Zarządzanie energią, poprawa efektywności energetycznej </w:t>
      </w:r>
      <w:r>
        <w:rPr>
          <w:rFonts w:asciiTheme="majorHAnsi" w:hAnsiTheme="majorHAnsi" w:cstheme="majorHAnsi"/>
          <w:b/>
          <w:bCs/>
          <w:sz w:val="24"/>
          <w:szCs w:val="24"/>
        </w:rPr>
        <w:t>oraz</w:t>
      </w:r>
      <w:r w:rsidRPr="003C0AE8">
        <w:rPr>
          <w:rFonts w:asciiTheme="majorHAnsi" w:hAnsiTheme="majorHAnsi" w:cstheme="majorHAnsi"/>
          <w:b/>
          <w:bCs/>
          <w:sz w:val="24"/>
          <w:szCs w:val="24"/>
        </w:rPr>
        <w:t xml:space="preserve"> wykorzystanie odnawialnych źródeł energii (…):</w:t>
      </w:r>
    </w:p>
    <w:p w14:paraId="2D1D20BD" w14:textId="77777777" w:rsidR="00B27996" w:rsidRPr="008D3F35" w:rsidRDefault="00B27996" w:rsidP="00B27996">
      <w:pPr>
        <w:pStyle w:val="Default"/>
        <w:numPr>
          <w:ilvl w:val="0"/>
          <w:numId w:val="11"/>
        </w:numPr>
        <w:spacing w:before="120" w:line="276" w:lineRule="auto"/>
        <w:rPr>
          <w:rFonts w:asciiTheme="majorHAnsi" w:hAnsiTheme="majorHAnsi" w:cstheme="majorHAnsi"/>
        </w:rPr>
      </w:pPr>
      <w:r w:rsidRPr="008D3F35">
        <w:rPr>
          <w:rFonts w:asciiTheme="majorHAnsi" w:hAnsiTheme="majorHAnsi" w:cstheme="majorHAnsi"/>
        </w:rPr>
        <w:t>pogorszenie walorów krajobrazowych (wielkość wpływu uzależniona będzie od rodzaju inwestycji i jej lokalizacji);</w:t>
      </w:r>
    </w:p>
    <w:p w14:paraId="517DD08B" w14:textId="77777777" w:rsidR="00B27996" w:rsidRPr="008D3F35" w:rsidRDefault="00B27996" w:rsidP="00B27996">
      <w:pPr>
        <w:pStyle w:val="Default"/>
        <w:numPr>
          <w:ilvl w:val="0"/>
          <w:numId w:val="11"/>
        </w:numPr>
        <w:spacing w:before="120" w:line="276" w:lineRule="auto"/>
        <w:rPr>
          <w:rFonts w:asciiTheme="majorHAnsi" w:hAnsiTheme="majorHAnsi" w:cstheme="majorHAnsi"/>
        </w:rPr>
      </w:pPr>
      <w:r w:rsidRPr="008D3F35">
        <w:rPr>
          <w:rFonts w:asciiTheme="majorHAnsi" w:hAnsiTheme="majorHAnsi" w:cstheme="majorHAnsi"/>
        </w:rPr>
        <w:t>trwałe przeobrażenie doliny rzecznej;</w:t>
      </w:r>
    </w:p>
    <w:p w14:paraId="62B65530" w14:textId="77777777" w:rsidR="00B27996" w:rsidRPr="008D3F35" w:rsidRDefault="00B27996" w:rsidP="00B27996">
      <w:pPr>
        <w:pStyle w:val="Default"/>
        <w:numPr>
          <w:ilvl w:val="0"/>
          <w:numId w:val="11"/>
        </w:numPr>
        <w:spacing w:before="120" w:line="276" w:lineRule="auto"/>
        <w:rPr>
          <w:rFonts w:asciiTheme="majorHAnsi" w:hAnsiTheme="majorHAnsi" w:cstheme="majorHAnsi"/>
        </w:rPr>
      </w:pPr>
      <w:r w:rsidRPr="008D3F35">
        <w:rPr>
          <w:rFonts w:asciiTheme="majorHAnsi" w:hAnsiTheme="majorHAnsi" w:cstheme="majorHAnsi"/>
        </w:rPr>
        <w:t xml:space="preserve">możliwe powstanie bariery dla migracji ryb i innych organizmów wodnych; </w:t>
      </w:r>
    </w:p>
    <w:p w14:paraId="07EEF379" w14:textId="77777777" w:rsidR="00B27996" w:rsidRPr="008D3F35" w:rsidRDefault="00B27996" w:rsidP="00B27996">
      <w:pPr>
        <w:pStyle w:val="Default"/>
        <w:numPr>
          <w:ilvl w:val="0"/>
          <w:numId w:val="11"/>
        </w:numPr>
        <w:spacing w:before="120" w:line="276" w:lineRule="auto"/>
        <w:rPr>
          <w:rFonts w:asciiTheme="majorHAnsi" w:hAnsiTheme="majorHAnsi" w:cstheme="majorHAnsi"/>
        </w:rPr>
      </w:pPr>
      <w:r w:rsidRPr="008D3F35">
        <w:rPr>
          <w:rFonts w:asciiTheme="majorHAnsi" w:hAnsiTheme="majorHAnsi" w:cstheme="majorHAnsi"/>
        </w:rPr>
        <w:t>zajęcie powierzchni biologicznie czynnych, na których potencjalnie mogą występować siedliska i gatunki chronione (w przypadku realizacji wielkopowierzchniowych farm fotowoltaicznych);</w:t>
      </w:r>
    </w:p>
    <w:p w14:paraId="74FF250C" w14:textId="77777777" w:rsidR="00B27996" w:rsidRPr="008D3F35" w:rsidRDefault="00B27996" w:rsidP="00B27996">
      <w:pPr>
        <w:pStyle w:val="Default"/>
        <w:numPr>
          <w:ilvl w:val="0"/>
          <w:numId w:val="11"/>
        </w:numPr>
        <w:spacing w:before="120" w:line="276" w:lineRule="auto"/>
        <w:rPr>
          <w:rFonts w:asciiTheme="majorHAnsi" w:hAnsiTheme="majorHAnsi" w:cstheme="majorHAnsi"/>
        </w:rPr>
      </w:pPr>
      <w:r w:rsidRPr="008D3F35">
        <w:rPr>
          <w:rFonts w:asciiTheme="majorHAnsi" w:hAnsiTheme="majorHAnsi" w:cstheme="majorHAnsi"/>
        </w:rPr>
        <w:t>możliwy wpływ m.in. na ptaki i nietoperze, w efekcie eksploatacji turbin wiatrowych;</w:t>
      </w:r>
    </w:p>
    <w:p w14:paraId="7B3D311F" w14:textId="77777777" w:rsidR="00B27996" w:rsidRPr="008D3F35" w:rsidRDefault="00B27996" w:rsidP="00B27996">
      <w:pPr>
        <w:pStyle w:val="Default"/>
        <w:numPr>
          <w:ilvl w:val="0"/>
          <w:numId w:val="11"/>
        </w:numPr>
        <w:spacing w:before="120" w:line="276" w:lineRule="auto"/>
        <w:rPr>
          <w:rFonts w:asciiTheme="majorHAnsi" w:hAnsiTheme="majorHAnsi" w:cstheme="majorHAnsi"/>
        </w:rPr>
      </w:pPr>
      <w:r w:rsidRPr="008D3F35">
        <w:rPr>
          <w:rFonts w:asciiTheme="majorHAnsi" w:hAnsiTheme="majorHAnsi" w:cstheme="majorHAnsi"/>
        </w:rPr>
        <w:t>potencjalne oddziaływanie na obszary chronione</w:t>
      </w:r>
      <w:r>
        <w:rPr>
          <w:rFonts w:asciiTheme="majorHAnsi" w:hAnsiTheme="majorHAnsi" w:cstheme="majorHAnsi"/>
        </w:rPr>
        <w:t>,</w:t>
      </w:r>
      <w:r w:rsidRPr="008D3F35">
        <w:rPr>
          <w:rFonts w:asciiTheme="majorHAnsi" w:hAnsiTheme="majorHAnsi" w:cstheme="majorHAnsi"/>
        </w:rPr>
        <w:t xml:space="preserve"> w sytuacji lokalizacji inwestycji w ich granicach;</w:t>
      </w:r>
    </w:p>
    <w:p w14:paraId="75926486" w14:textId="77777777" w:rsidR="00B27996" w:rsidRPr="008D3F35" w:rsidRDefault="00B27996" w:rsidP="00B27996">
      <w:pPr>
        <w:pStyle w:val="Default"/>
        <w:numPr>
          <w:ilvl w:val="0"/>
          <w:numId w:val="11"/>
        </w:numPr>
        <w:spacing w:before="120" w:line="276" w:lineRule="auto"/>
        <w:rPr>
          <w:rFonts w:asciiTheme="majorHAnsi" w:hAnsiTheme="majorHAnsi" w:cstheme="majorHAnsi"/>
        </w:rPr>
      </w:pPr>
      <w:r w:rsidRPr="008D3F35">
        <w:rPr>
          <w:rFonts w:asciiTheme="majorHAnsi" w:hAnsiTheme="majorHAnsi" w:cstheme="majorHAnsi"/>
        </w:rPr>
        <w:t>potencjalny wpływ na stan ekologiczny wód, w efekcie eksploatacji inwestycji związanych z energetyką wodną;</w:t>
      </w:r>
    </w:p>
    <w:p w14:paraId="0C276909" w14:textId="77777777" w:rsidR="00B27996" w:rsidRPr="008D3F35" w:rsidRDefault="00B27996" w:rsidP="00B27996">
      <w:pPr>
        <w:pStyle w:val="Default"/>
        <w:numPr>
          <w:ilvl w:val="0"/>
          <w:numId w:val="11"/>
        </w:numPr>
        <w:spacing w:before="120" w:line="276" w:lineRule="auto"/>
        <w:rPr>
          <w:rFonts w:asciiTheme="majorHAnsi" w:hAnsiTheme="majorHAnsi" w:cstheme="majorHAnsi"/>
        </w:rPr>
      </w:pPr>
      <w:r w:rsidRPr="008D3F35">
        <w:rPr>
          <w:rFonts w:asciiTheme="majorHAnsi" w:hAnsiTheme="majorHAnsi" w:cstheme="majorHAnsi"/>
        </w:rPr>
        <w:t>potencjalny wpływ na stan wód podziemnych, w efekcie wykorzystania energii geotermalnej;</w:t>
      </w:r>
    </w:p>
    <w:p w14:paraId="5EF53797" w14:textId="77777777" w:rsidR="00B27996" w:rsidRPr="003C0AE8" w:rsidRDefault="00B27996" w:rsidP="00B27996">
      <w:pPr>
        <w:spacing w:before="120" w:after="0"/>
        <w:rPr>
          <w:rFonts w:asciiTheme="majorHAnsi" w:hAnsiTheme="majorHAnsi" w:cstheme="majorHAnsi"/>
          <w:b/>
          <w:bCs/>
          <w:sz w:val="24"/>
          <w:szCs w:val="24"/>
        </w:rPr>
      </w:pPr>
      <w:r w:rsidRPr="003C0AE8">
        <w:rPr>
          <w:rFonts w:asciiTheme="majorHAnsi" w:hAnsiTheme="majorHAnsi" w:cstheme="majorHAnsi"/>
          <w:b/>
          <w:bCs/>
          <w:sz w:val="24"/>
          <w:szCs w:val="24"/>
        </w:rPr>
        <w:t>IV. Retencja wody (…):</w:t>
      </w:r>
    </w:p>
    <w:p w14:paraId="006273FA" w14:textId="77777777" w:rsidR="00B27996" w:rsidRPr="00523819" w:rsidRDefault="00B27996" w:rsidP="00B27996">
      <w:pPr>
        <w:pStyle w:val="Default"/>
        <w:numPr>
          <w:ilvl w:val="0"/>
          <w:numId w:val="11"/>
        </w:numPr>
        <w:spacing w:before="120" w:line="276" w:lineRule="auto"/>
        <w:rPr>
          <w:rFonts w:asciiTheme="majorHAnsi" w:hAnsiTheme="majorHAnsi" w:cstheme="majorHAnsi"/>
        </w:rPr>
      </w:pPr>
      <w:r w:rsidRPr="00523819">
        <w:rPr>
          <w:rFonts w:asciiTheme="majorHAnsi" w:hAnsiTheme="majorHAnsi" w:cstheme="majorHAnsi"/>
        </w:rPr>
        <w:t>pogorszenie walorów krajobrazowych, z uwagi na przeobrażenie doliny rzecznej;</w:t>
      </w:r>
    </w:p>
    <w:p w14:paraId="5C07E24F" w14:textId="77777777" w:rsidR="00B27996" w:rsidRPr="00523819" w:rsidRDefault="00B27996" w:rsidP="00B27996">
      <w:pPr>
        <w:pStyle w:val="Default"/>
        <w:numPr>
          <w:ilvl w:val="0"/>
          <w:numId w:val="11"/>
        </w:numPr>
        <w:spacing w:before="120" w:line="276" w:lineRule="auto"/>
        <w:rPr>
          <w:rFonts w:asciiTheme="majorHAnsi" w:hAnsiTheme="majorHAnsi" w:cstheme="majorHAnsi"/>
        </w:rPr>
      </w:pPr>
      <w:r w:rsidRPr="00523819">
        <w:rPr>
          <w:rFonts w:asciiTheme="majorHAnsi" w:hAnsiTheme="majorHAnsi" w:cstheme="majorHAnsi"/>
        </w:rPr>
        <w:lastRenderedPageBreak/>
        <w:t xml:space="preserve">możliwe oddziaływania </w:t>
      </w:r>
      <w:proofErr w:type="spellStart"/>
      <w:r w:rsidRPr="00523819">
        <w:rPr>
          <w:rFonts w:asciiTheme="majorHAnsi" w:hAnsiTheme="majorHAnsi" w:cstheme="majorHAnsi"/>
        </w:rPr>
        <w:t>hydromorfologiczne</w:t>
      </w:r>
      <w:proofErr w:type="spellEnd"/>
      <w:r w:rsidRPr="00523819">
        <w:rPr>
          <w:rFonts w:asciiTheme="majorHAnsi" w:hAnsiTheme="majorHAnsi" w:cstheme="majorHAnsi"/>
        </w:rPr>
        <w:t xml:space="preserve"> wynikające ze zmiany reżimu hydrologicznego i zmian w morfologii cieków;</w:t>
      </w:r>
    </w:p>
    <w:p w14:paraId="3581DC26" w14:textId="77777777" w:rsidR="00B27996" w:rsidRPr="00523819" w:rsidRDefault="00B27996" w:rsidP="00B27996">
      <w:pPr>
        <w:pStyle w:val="Default"/>
        <w:numPr>
          <w:ilvl w:val="0"/>
          <w:numId w:val="11"/>
        </w:numPr>
        <w:spacing w:before="120" w:line="276" w:lineRule="auto"/>
        <w:rPr>
          <w:rFonts w:asciiTheme="majorHAnsi" w:hAnsiTheme="majorHAnsi" w:cstheme="majorHAnsi"/>
        </w:rPr>
      </w:pPr>
      <w:r w:rsidRPr="00523819">
        <w:rPr>
          <w:rFonts w:asciiTheme="majorHAnsi" w:hAnsiTheme="majorHAnsi" w:cstheme="majorHAnsi"/>
        </w:rPr>
        <w:t>zmiana użytkowania i pokrycia terenu, w wyniku realizacji inwestycji;</w:t>
      </w:r>
    </w:p>
    <w:p w14:paraId="51E771CC" w14:textId="77777777" w:rsidR="00B27996" w:rsidRPr="00523819" w:rsidRDefault="00B27996" w:rsidP="00B27996">
      <w:pPr>
        <w:pStyle w:val="Default"/>
        <w:numPr>
          <w:ilvl w:val="0"/>
          <w:numId w:val="11"/>
        </w:numPr>
        <w:spacing w:before="120" w:line="276" w:lineRule="auto"/>
        <w:rPr>
          <w:rFonts w:asciiTheme="majorHAnsi" w:hAnsiTheme="majorHAnsi" w:cstheme="majorHAnsi"/>
        </w:rPr>
      </w:pPr>
      <w:r w:rsidRPr="00523819">
        <w:rPr>
          <w:rFonts w:asciiTheme="majorHAnsi" w:hAnsiTheme="majorHAnsi" w:cstheme="majorHAnsi"/>
        </w:rPr>
        <w:t xml:space="preserve">możliwe powstanie bariery dla migracji ryb i innych organizmów wodnych; </w:t>
      </w:r>
    </w:p>
    <w:p w14:paraId="370590B4" w14:textId="77777777" w:rsidR="00B27996" w:rsidRPr="00523819" w:rsidRDefault="00B27996" w:rsidP="00B27996">
      <w:pPr>
        <w:pStyle w:val="Default"/>
        <w:numPr>
          <w:ilvl w:val="0"/>
          <w:numId w:val="11"/>
        </w:numPr>
        <w:spacing w:before="120" w:line="276" w:lineRule="auto"/>
        <w:rPr>
          <w:rFonts w:asciiTheme="majorHAnsi" w:hAnsiTheme="majorHAnsi" w:cstheme="majorHAnsi"/>
        </w:rPr>
      </w:pPr>
      <w:r w:rsidRPr="00523819">
        <w:rPr>
          <w:rFonts w:asciiTheme="majorHAnsi" w:hAnsiTheme="majorHAnsi" w:cstheme="majorHAnsi"/>
        </w:rPr>
        <w:t xml:space="preserve">zanik gatunków rzecznych i wykształcenie się zespołów ichtiofauny typowych dla zbiorników; </w:t>
      </w:r>
    </w:p>
    <w:p w14:paraId="6B8D0AF3" w14:textId="77777777" w:rsidR="00B27996" w:rsidRPr="00523819" w:rsidRDefault="00B27996" w:rsidP="00B27996">
      <w:pPr>
        <w:pStyle w:val="Default"/>
        <w:numPr>
          <w:ilvl w:val="0"/>
          <w:numId w:val="11"/>
        </w:numPr>
        <w:spacing w:before="120" w:line="276" w:lineRule="auto"/>
        <w:rPr>
          <w:rFonts w:asciiTheme="majorHAnsi" w:hAnsiTheme="majorHAnsi" w:cstheme="majorHAnsi"/>
        </w:rPr>
      </w:pPr>
      <w:r w:rsidRPr="00523819">
        <w:rPr>
          <w:rFonts w:asciiTheme="majorHAnsi" w:hAnsiTheme="majorHAnsi" w:cstheme="majorHAnsi"/>
        </w:rPr>
        <w:t>zmiana warunków siedliskowych doliny rzecznej poniżej i powyżej zbiornika;</w:t>
      </w:r>
    </w:p>
    <w:p w14:paraId="1CEA0A02" w14:textId="77777777" w:rsidR="00B27996" w:rsidRPr="00523819" w:rsidRDefault="00B27996" w:rsidP="00B27996">
      <w:pPr>
        <w:pStyle w:val="Default"/>
        <w:numPr>
          <w:ilvl w:val="0"/>
          <w:numId w:val="11"/>
        </w:numPr>
        <w:spacing w:before="120" w:line="276" w:lineRule="auto"/>
        <w:rPr>
          <w:rFonts w:asciiTheme="majorHAnsi" w:hAnsiTheme="majorHAnsi" w:cstheme="majorHAnsi"/>
        </w:rPr>
      </w:pPr>
      <w:r w:rsidRPr="00523819">
        <w:rPr>
          <w:rFonts w:asciiTheme="majorHAnsi" w:hAnsiTheme="majorHAnsi" w:cstheme="majorHAnsi"/>
        </w:rPr>
        <w:t xml:space="preserve">potencjalne przecięcie korytarzy ekologicznych; </w:t>
      </w:r>
    </w:p>
    <w:p w14:paraId="598EC0C6" w14:textId="77777777" w:rsidR="00B27996" w:rsidRPr="00523819" w:rsidRDefault="00B27996" w:rsidP="00B27996">
      <w:pPr>
        <w:pStyle w:val="Default"/>
        <w:numPr>
          <w:ilvl w:val="0"/>
          <w:numId w:val="11"/>
        </w:numPr>
        <w:spacing w:before="120" w:line="276" w:lineRule="auto"/>
        <w:rPr>
          <w:rFonts w:asciiTheme="majorHAnsi" w:hAnsiTheme="majorHAnsi" w:cstheme="majorHAnsi"/>
        </w:rPr>
      </w:pPr>
      <w:r w:rsidRPr="00523819">
        <w:rPr>
          <w:rFonts w:asciiTheme="majorHAnsi" w:hAnsiTheme="majorHAnsi" w:cstheme="majorHAnsi"/>
        </w:rPr>
        <w:t>potencjalne oddziaływanie na obszary chronione</w:t>
      </w:r>
      <w:r>
        <w:rPr>
          <w:rFonts w:asciiTheme="majorHAnsi" w:hAnsiTheme="majorHAnsi" w:cstheme="majorHAnsi"/>
        </w:rPr>
        <w:t>,</w:t>
      </w:r>
      <w:r w:rsidRPr="00523819">
        <w:rPr>
          <w:rFonts w:asciiTheme="majorHAnsi" w:hAnsiTheme="majorHAnsi" w:cstheme="majorHAnsi"/>
        </w:rPr>
        <w:t xml:space="preserve"> w sytuacji lokalizacji inwestycji</w:t>
      </w:r>
      <w:r>
        <w:rPr>
          <w:rFonts w:asciiTheme="majorHAnsi" w:hAnsiTheme="majorHAnsi" w:cstheme="majorHAnsi"/>
        </w:rPr>
        <w:br/>
      </w:r>
      <w:r w:rsidRPr="00523819">
        <w:rPr>
          <w:rFonts w:asciiTheme="majorHAnsi" w:hAnsiTheme="majorHAnsi" w:cstheme="majorHAnsi"/>
        </w:rPr>
        <w:t>w ich granicach;</w:t>
      </w:r>
    </w:p>
    <w:p w14:paraId="548641CC" w14:textId="77777777" w:rsidR="00B27996" w:rsidRPr="00523819" w:rsidRDefault="00B27996" w:rsidP="00B27996">
      <w:pPr>
        <w:pStyle w:val="Default"/>
        <w:numPr>
          <w:ilvl w:val="0"/>
          <w:numId w:val="11"/>
        </w:numPr>
        <w:spacing w:before="120" w:line="276" w:lineRule="auto"/>
        <w:rPr>
          <w:rFonts w:asciiTheme="majorHAnsi" w:hAnsiTheme="majorHAnsi" w:cstheme="majorHAnsi"/>
        </w:rPr>
      </w:pPr>
      <w:r w:rsidRPr="00523819">
        <w:rPr>
          <w:rFonts w:asciiTheme="majorHAnsi" w:hAnsiTheme="majorHAnsi" w:cstheme="majorHAnsi"/>
        </w:rPr>
        <w:t>potencjalne niezadowolenie społeczeństwa</w:t>
      </w:r>
      <w:r>
        <w:rPr>
          <w:rFonts w:asciiTheme="majorHAnsi" w:hAnsiTheme="majorHAnsi" w:cstheme="majorHAnsi"/>
        </w:rPr>
        <w:t>,</w:t>
      </w:r>
      <w:r w:rsidRPr="00523819">
        <w:rPr>
          <w:rFonts w:asciiTheme="majorHAnsi" w:hAnsiTheme="majorHAnsi" w:cstheme="majorHAnsi"/>
        </w:rPr>
        <w:t xml:space="preserve"> w wyniku zajmowania obszarów pod budowę nowych zbiorników retencyjnych;</w:t>
      </w:r>
    </w:p>
    <w:p w14:paraId="3D970F18" w14:textId="77777777" w:rsidR="00B27996" w:rsidRPr="003C0AE8" w:rsidRDefault="00B27996" w:rsidP="00B27996">
      <w:pPr>
        <w:spacing w:before="120" w:after="0"/>
        <w:rPr>
          <w:rFonts w:asciiTheme="majorHAnsi" w:hAnsiTheme="majorHAnsi" w:cstheme="majorHAnsi"/>
          <w:b/>
          <w:bCs/>
          <w:sz w:val="24"/>
          <w:szCs w:val="24"/>
        </w:rPr>
      </w:pPr>
      <w:r w:rsidRPr="003C0AE8">
        <w:rPr>
          <w:rFonts w:asciiTheme="majorHAnsi" w:hAnsiTheme="majorHAnsi" w:cstheme="majorHAnsi"/>
          <w:b/>
          <w:bCs/>
          <w:sz w:val="24"/>
          <w:szCs w:val="24"/>
        </w:rPr>
        <w:t>VI. Zrównoważone rolnictwo (…):</w:t>
      </w:r>
    </w:p>
    <w:p w14:paraId="672AD958" w14:textId="77777777" w:rsidR="00B27996" w:rsidRPr="00CA7AB0" w:rsidRDefault="00B27996" w:rsidP="00B27996">
      <w:pPr>
        <w:pStyle w:val="Default"/>
        <w:numPr>
          <w:ilvl w:val="0"/>
          <w:numId w:val="11"/>
        </w:numPr>
        <w:spacing w:before="120" w:line="276" w:lineRule="auto"/>
        <w:rPr>
          <w:rFonts w:asciiTheme="majorHAnsi" w:hAnsiTheme="majorHAnsi" w:cstheme="majorHAnsi"/>
        </w:rPr>
      </w:pPr>
      <w:r w:rsidRPr="00CA7AB0">
        <w:rPr>
          <w:rFonts w:asciiTheme="majorHAnsi" w:hAnsiTheme="majorHAnsi" w:cstheme="majorHAnsi"/>
        </w:rPr>
        <w:t>lokalne pogorszenie walorów krajobrazowych</w:t>
      </w:r>
      <w:r>
        <w:rPr>
          <w:rFonts w:asciiTheme="majorHAnsi" w:hAnsiTheme="majorHAnsi" w:cstheme="majorHAnsi"/>
        </w:rPr>
        <w:t>,</w:t>
      </w:r>
      <w:r w:rsidRPr="00CA7AB0">
        <w:rPr>
          <w:rFonts w:asciiTheme="majorHAnsi" w:hAnsiTheme="majorHAnsi" w:cstheme="majorHAnsi"/>
        </w:rPr>
        <w:t xml:space="preserve"> w wyniku wzrostu udziału monokultur roślin energetycznych;</w:t>
      </w:r>
    </w:p>
    <w:p w14:paraId="71E0E5B3" w14:textId="77777777" w:rsidR="00B27996" w:rsidRPr="00CA7AB0" w:rsidRDefault="00B27996" w:rsidP="00B27996">
      <w:pPr>
        <w:pStyle w:val="Default"/>
        <w:numPr>
          <w:ilvl w:val="0"/>
          <w:numId w:val="11"/>
        </w:numPr>
        <w:spacing w:before="120" w:line="276" w:lineRule="auto"/>
        <w:rPr>
          <w:rFonts w:asciiTheme="majorHAnsi" w:hAnsiTheme="majorHAnsi" w:cstheme="majorHAnsi"/>
        </w:rPr>
      </w:pPr>
      <w:r w:rsidRPr="00CA7AB0">
        <w:rPr>
          <w:rFonts w:asciiTheme="majorHAnsi" w:hAnsiTheme="majorHAnsi" w:cstheme="majorHAnsi"/>
        </w:rPr>
        <w:t xml:space="preserve">pogorszenie stanu ekologicznego wód (głównie </w:t>
      </w:r>
      <w:proofErr w:type="spellStart"/>
      <w:r w:rsidRPr="00CA7AB0">
        <w:rPr>
          <w:rFonts w:asciiTheme="majorHAnsi" w:hAnsiTheme="majorHAnsi" w:cstheme="majorHAnsi"/>
        </w:rPr>
        <w:t>hydromorfologicznego</w:t>
      </w:r>
      <w:proofErr w:type="spellEnd"/>
      <w:r>
        <w:rPr>
          <w:rFonts w:asciiTheme="majorHAnsi" w:hAnsiTheme="majorHAnsi" w:cstheme="majorHAnsi"/>
        </w:rPr>
        <w:br/>
      </w:r>
      <w:r w:rsidRPr="00CA7AB0">
        <w:rPr>
          <w:rFonts w:asciiTheme="majorHAnsi" w:hAnsiTheme="majorHAnsi" w:cstheme="majorHAnsi"/>
        </w:rPr>
        <w:t>i biologicznego)</w:t>
      </w:r>
      <w:r>
        <w:rPr>
          <w:rFonts w:asciiTheme="majorHAnsi" w:hAnsiTheme="majorHAnsi" w:cstheme="majorHAnsi"/>
        </w:rPr>
        <w:t>,</w:t>
      </w:r>
      <w:r w:rsidRPr="00CA7AB0">
        <w:rPr>
          <w:rFonts w:asciiTheme="majorHAnsi" w:hAnsiTheme="majorHAnsi" w:cstheme="majorHAnsi"/>
        </w:rPr>
        <w:t xml:space="preserve"> w przypadku realizacji inwestycji związanych z energetyką wodną;</w:t>
      </w:r>
    </w:p>
    <w:p w14:paraId="5BD8F0F9" w14:textId="77777777" w:rsidR="00B27996" w:rsidRPr="00CA7AB0" w:rsidRDefault="00B27996" w:rsidP="00B27996">
      <w:pPr>
        <w:pStyle w:val="Default"/>
        <w:numPr>
          <w:ilvl w:val="0"/>
          <w:numId w:val="11"/>
        </w:numPr>
        <w:spacing w:before="120" w:line="276" w:lineRule="auto"/>
        <w:rPr>
          <w:rFonts w:asciiTheme="majorHAnsi" w:hAnsiTheme="majorHAnsi" w:cstheme="majorHAnsi"/>
        </w:rPr>
      </w:pPr>
      <w:r w:rsidRPr="00CA7AB0">
        <w:rPr>
          <w:rFonts w:asciiTheme="majorHAnsi" w:hAnsiTheme="majorHAnsi" w:cstheme="majorHAnsi"/>
        </w:rPr>
        <w:t>potencjalny wpływ na stan wód podziemnych, w efekcie wykorzystania energii geotermalnej;</w:t>
      </w:r>
    </w:p>
    <w:p w14:paraId="2CA15E7E" w14:textId="77777777" w:rsidR="00B27996" w:rsidRPr="00CA7AB0" w:rsidRDefault="00B27996" w:rsidP="00B27996">
      <w:pPr>
        <w:pStyle w:val="Default"/>
        <w:numPr>
          <w:ilvl w:val="0"/>
          <w:numId w:val="11"/>
        </w:numPr>
        <w:spacing w:before="120" w:line="276" w:lineRule="auto"/>
        <w:rPr>
          <w:rFonts w:asciiTheme="majorHAnsi" w:hAnsiTheme="majorHAnsi" w:cstheme="majorHAnsi"/>
        </w:rPr>
      </w:pPr>
      <w:r w:rsidRPr="00CA7AB0">
        <w:rPr>
          <w:rFonts w:asciiTheme="majorHAnsi" w:hAnsiTheme="majorHAnsi" w:cstheme="majorHAnsi"/>
        </w:rPr>
        <w:t>spadek różnorodności biologicznej na obszarach rolnych</w:t>
      </w:r>
      <w:r>
        <w:rPr>
          <w:rFonts w:asciiTheme="majorHAnsi" w:hAnsiTheme="majorHAnsi" w:cstheme="majorHAnsi"/>
        </w:rPr>
        <w:t>,</w:t>
      </w:r>
      <w:r w:rsidRPr="00CA7AB0">
        <w:rPr>
          <w:rFonts w:asciiTheme="majorHAnsi" w:hAnsiTheme="majorHAnsi" w:cstheme="majorHAnsi"/>
        </w:rPr>
        <w:t xml:space="preserve"> w wyniku wzrostu udziału monokultur roślin energetycznych;</w:t>
      </w:r>
    </w:p>
    <w:p w14:paraId="45B2E00A" w14:textId="77777777" w:rsidR="00B27996" w:rsidRPr="003C0AE8" w:rsidRDefault="00B27996" w:rsidP="00B27996">
      <w:pPr>
        <w:spacing w:before="120" w:after="0"/>
        <w:rPr>
          <w:rFonts w:asciiTheme="majorHAnsi" w:hAnsiTheme="majorHAnsi" w:cstheme="majorHAnsi"/>
          <w:b/>
          <w:bCs/>
          <w:sz w:val="24"/>
          <w:szCs w:val="24"/>
        </w:rPr>
      </w:pPr>
      <w:r w:rsidRPr="003C0AE8">
        <w:rPr>
          <w:rFonts w:asciiTheme="majorHAnsi" w:hAnsiTheme="majorHAnsi" w:cstheme="majorHAnsi"/>
          <w:b/>
          <w:bCs/>
          <w:sz w:val="24"/>
          <w:szCs w:val="24"/>
        </w:rPr>
        <w:t xml:space="preserve">VII. Transport i </w:t>
      </w:r>
      <w:proofErr w:type="spellStart"/>
      <w:r w:rsidRPr="003C0AE8">
        <w:rPr>
          <w:rFonts w:asciiTheme="majorHAnsi" w:hAnsiTheme="majorHAnsi" w:cstheme="majorHAnsi"/>
          <w:b/>
          <w:bCs/>
          <w:sz w:val="24"/>
          <w:szCs w:val="24"/>
        </w:rPr>
        <w:t>elektromobilność</w:t>
      </w:r>
      <w:proofErr w:type="spellEnd"/>
      <w:r w:rsidRPr="003C0AE8">
        <w:rPr>
          <w:rFonts w:asciiTheme="majorHAnsi" w:hAnsiTheme="majorHAnsi" w:cstheme="majorHAnsi"/>
          <w:b/>
          <w:bCs/>
          <w:sz w:val="24"/>
          <w:szCs w:val="24"/>
        </w:rPr>
        <w:t>, kolej, ścieżki rowerowe:</w:t>
      </w:r>
    </w:p>
    <w:p w14:paraId="7A49B86B"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potencjalny wpływ na obszary chronione</w:t>
      </w:r>
      <w:r>
        <w:rPr>
          <w:rFonts w:asciiTheme="majorHAnsi" w:hAnsiTheme="majorHAnsi" w:cstheme="majorHAnsi"/>
        </w:rPr>
        <w:t>,</w:t>
      </w:r>
      <w:r w:rsidRPr="003C0AE8">
        <w:rPr>
          <w:rFonts w:asciiTheme="majorHAnsi" w:hAnsiTheme="majorHAnsi" w:cstheme="majorHAnsi"/>
        </w:rPr>
        <w:t xml:space="preserve"> w przypadku lokalizacji inwestycji w ich granicach; </w:t>
      </w:r>
    </w:p>
    <w:p w14:paraId="7934EA70" w14:textId="77777777" w:rsidR="00B27996" w:rsidRPr="003C0AE8" w:rsidRDefault="00B27996" w:rsidP="00B27996">
      <w:pPr>
        <w:pStyle w:val="Default"/>
        <w:numPr>
          <w:ilvl w:val="0"/>
          <w:numId w:val="11"/>
        </w:numPr>
        <w:spacing w:before="120" w:line="276" w:lineRule="auto"/>
        <w:rPr>
          <w:rFonts w:asciiTheme="majorHAnsi" w:hAnsiTheme="majorHAnsi" w:cstheme="majorHAnsi"/>
        </w:rPr>
      </w:pPr>
      <w:r w:rsidRPr="00A71E4E">
        <w:rPr>
          <w:rFonts w:asciiTheme="majorHAnsi" w:hAnsiTheme="majorHAnsi" w:cstheme="majorHAnsi"/>
        </w:rPr>
        <w:t>możliwe pogorszenie stanu wód</w:t>
      </w:r>
      <w:r>
        <w:rPr>
          <w:rFonts w:asciiTheme="majorHAnsi" w:hAnsiTheme="majorHAnsi" w:cstheme="majorHAnsi"/>
        </w:rPr>
        <w:t>,</w:t>
      </w:r>
      <w:r w:rsidRPr="00A71E4E">
        <w:rPr>
          <w:rFonts w:asciiTheme="majorHAnsi" w:hAnsiTheme="majorHAnsi" w:cstheme="majorHAnsi"/>
        </w:rPr>
        <w:t xml:space="preserve"> w przypadku stosowania niewłaściwych rozwiązań technicznych zabezpieczających wody powierzchniowe przed zanieczyszczeniem</w:t>
      </w:r>
      <w:r>
        <w:rPr>
          <w:rFonts w:asciiTheme="majorHAnsi" w:hAnsiTheme="majorHAnsi" w:cstheme="majorHAnsi"/>
        </w:rPr>
        <w:t>;</w:t>
      </w:r>
    </w:p>
    <w:p w14:paraId="7E12B768" w14:textId="77777777" w:rsidR="00B27996" w:rsidRPr="003C0AE8" w:rsidRDefault="00B27996" w:rsidP="00B27996">
      <w:pPr>
        <w:spacing w:before="120" w:after="0"/>
        <w:rPr>
          <w:rFonts w:asciiTheme="majorHAnsi" w:hAnsiTheme="majorHAnsi" w:cstheme="majorHAnsi"/>
          <w:b/>
          <w:bCs/>
          <w:sz w:val="24"/>
          <w:szCs w:val="24"/>
        </w:rPr>
      </w:pPr>
      <w:r>
        <w:rPr>
          <w:rFonts w:asciiTheme="majorHAnsi" w:hAnsiTheme="majorHAnsi" w:cstheme="majorHAnsi"/>
          <w:b/>
          <w:bCs/>
          <w:sz w:val="24"/>
          <w:szCs w:val="24"/>
        </w:rPr>
        <w:t>VIII</w:t>
      </w:r>
      <w:r w:rsidRPr="003C0AE8">
        <w:rPr>
          <w:rFonts w:asciiTheme="majorHAnsi" w:hAnsiTheme="majorHAnsi" w:cstheme="majorHAnsi"/>
          <w:b/>
          <w:bCs/>
          <w:sz w:val="24"/>
          <w:szCs w:val="24"/>
        </w:rPr>
        <w:t>. Gospodarka wodno-ściekowa:</w:t>
      </w:r>
    </w:p>
    <w:p w14:paraId="2F130033" w14:textId="77777777" w:rsidR="00B27996" w:rsidRDefault="00B27996" w:rsidP="00B27996">
      <w:pPr>
        <w:pStyle w:val="Default"/>
        <w:numPr>
          <w:ilvl w:val="0"/>
          <w:numId w:val="11"/>
        </w:numPr>
        <w:spacing w:before="120" w:line="276" w:lineRule="auto"/>
        <w:rPr>
          <w:rFonts w:asciiTheme="majorHAnsi" w:hAnsiTheme="majorHAnsi" w:cstheme="majorHAnsi"/>
        </w:rPr>
      </w:pPr>
      <w:r w:rsidRPr="003C0AE8">
        <w:rPr>
          <w:rFonts w:asciiTheme="majorHAnsi" w:hAnsiTheme="majorHAnsi" w:cstheme="majorHAnsi"/>
        </w:rPr>
        <w:t>pogorszenie walorów krajobrazowych (wielkość wpływu uzależniona będzie od rodzaju inwestycji i jej lokalizacji);</w:t>
      </w:r>
    </w:p>
    <w:p w14:paraId="06FB8244" w14:textId="77777777" w:rsidR="00B27996" w:rsidRPr="00AB4B4C" w:rsidRDefault="00B27996" w:rsidP="00B27996">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 xml:space="preserve">możliwe oddziaływania </w:t>
      </w:r>
      <w:proofErr w:type="spellStart"/>
      <w:r w:rsidRPr="00AB4B4C">
        <w:rPr>
          <w:rFonts w:asciiTheme="majorHAnsi" w:hAnsiTheme="majorHAnsi" w:cstheme="majorHAnsi"/>
        </w:rPr>
        <w:t>hydromorfologiczne</w:t>
      </w:r>
      <w:proofErr w:type="spellEnd"/>
      <w:r w:rsidRPr="00AB4B4C">
        <w:rPr>
          <w:rFonts w:asciiTheme="majorHAnsi" w:hAnsiTheme="majorHAnsi" w:cstheme="majorHAnsi"/>
        </w:rPr>
        <w:t xml:space="preserve"> wynikające ze zmiany reżimu hydrologicznego i zmian w morfologii cieków, lokalizacji obiektów hydrotechnicznych;</w:t>
      </w:r>
    </w:p>
    <w:p w14:paraId="79C12718" w14:textId="77777777" w:rsidR="00B27996" w:rsidRPr="00AB4B4C" w:rsidRDefault="00B27996" w:rsidP="00B27996">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potencjalne zmniejszenie zasobów wód podziemnych</w:t>
      </w:r>
      <w:r>
        <w:rPr>
          <w:rFonts w:asciiTheme="majorHAnsi" w:hAnsiTheme="majorHAnsi" w:cstheme="majorHAnsi"/>
        </w:rPr>
        <w:t>,</w:t>
      </w:r>
      <w:r w:rsidRPr="00AB4B4C">
        <w:rPr>
          <w:rFonts w:asciiTheme="majorHAnsi" w:hAnsiTheme="majorHAnsi" w:cstheme="majorHAnsi"/>
        </w:rPr>
        <w:t xml:space="preserve"> w efekcie poboru z nowych ujęć wód podziemnych;</w:t>
      </w:r>
    </w:p>
    <w:p w14:paraId="0205ACFF" w14:textId="77777777" w:rsidR="00B27996" w:rsidRPr="00AB4B4C" w:rsidRDefault="00B27996" w:rsidP="00B27996">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lastRenderedPageBreak/>
        <w:t>trwałe przeobrażenie doliny rzecznej; zmiana użytkowania i pokrycia terenu;</w:t>
      </w:r>
    </w:p>
    <w:p w14:paraId="2ECA6E0E" w14:textId="77777777" w:rsidR="00B27996" w:rsidRPr="00AB4B4C" w:rsidRDefault="00B27996" w:rsidP="00B27996">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potencjalne powstanie bariery dla migracji ryb i innych organizmów wodnych;</w:t>
      </w:r>
    </w:p>
    <w:p w14:paraId="26ECEA81" w14:textId="77777777" w:rsidR="00B27996" w:rsidRPr="00AB4B4C" w:rsidRDefault="00B27996" w:rsidP="00B27996">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 xml:space="preserve">potencjalne przecięcie korytarzy ekologicznych; </w:t>
      </w:r>
    </w:p>
    <w:p w14:paraId="69ED120E" w14:textId="77777777" w:rsidR="00B27996" w:rsidRPr="00AB4B4C" w:rsidRDefault="00B27996" w:rsidP="00B27996">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potencjalny wpływ na obszary chronione</w:t>
      </w:r>
      <w:r>
        <w:rPr>
          <w:rFonts w:asciiTheme="majorHAnsi" w:hAnsiTheme="majorHAnsi" w:cstheme="majorHAnsi"/>
        </w:rPr>
        <w:t>,</w:t>
      </w:r>
      <w:r w:rsidRPr="00AB4B4C">
        <w:rPr>
          <w:rFonts w:asciiTheme="majorHAnsi" w:hAnsiTheme="majorHAnsi" w:cstheme="majorHAnsi"/>
        </w:rPr>
        <w:t xml:space="preserve"> w przypadku lokalizacji inwestycji w ich granicach;</w:t>
      </w:r>
    </w:p>
    <w:p w14:paraId="46DA8FF5" w14:textId="77777777" w:rsidR="00B27996" w:rsidRPr="00AB4B4C" w:rsidRDefault="00B27996" w:rsidP="00B27996">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 xml:space="preserve">zanik gatunków rzecznych i wykształcenie się zespołów ichtiofauny typowych dla zbiorników; </w:t>
      </w:r>
    </w:p>
    <w:p w14:paraId="49D180EC" w14:textId="77777777" w:rsidR="00B27996" w:rsidRPr="00AB4B4C" w:rsidRDefault="00B27996" w:rsidP="00B27996">
      <w:pPr>
        <w:pStyle w:val="Default"/>
        <w:numPr>
          <w:ilvl w:val="0"/>
          <w:numId w:val="11"/>
        </w:numPr>
        <w:spacing w:before="120" w:line="276" w:lineRule="auto"/>
        <w:rPr>
          <w:rFonts w:asciiTheme="majorHAnsi" w:hAnsiTheme="majorHAnsi" w:cstheme="majorHAnsi"/>
        </w:rPr>
      </w:pPr>
      <w:r w:rsidRPr="00AB4B4C">
        <w:rPr>
          <w:rFonts w:asciiTheme="majorHAnsi" w:hAnsiTheme="majorHAnsi" w:cstheme="majorHAnsi"/>
        </w:rPr>
        <w:t>zmiana warunków siedliskowych doliny rzecznej poniżej i powyżej zbiornik</w:t>
      </w:r>
      <w:r>
        <w:rPr>
          <w:rFonts w:asciiTheme="majorHAnsi" w:hAnsiTheme="majorHAnsi" w:cstheme="majorHAnsi"/>
        </w:rPr>
        <w:t>a</w:t>
      </w:r>
      <w:r w:rsidRPr="00AB4B4C">
        <w:rPr>
          <w:rFonts w:asciiTheme="majorHAnsi" w:hAnsiTheme="majorHAnsi" w:cstheme="majorHAnsi"/>
        </w:rPr>
        <w:t>;</w:t>
      </w:r>
    </w:p>
    <w:p w14:paraId="054BAC30" w14:textId="77777777" w:rsidR="00B27996" w:rsidRDefault="00B27996" w:rsidP="00B27996">
      <w:pPr>
        <w:pStyle w:val="Default"/>
        <w:numPr>
          <w:ilvl w:val="0"/>
          <w:numId w:val="11"/>
        </w:numPr>
        <w:spacing w:before="120" w:line="276" w:lineRule="auto"/>
        <w:rPr>
          <w:rFonts w:asciiTheme="majorHAnsi" w:hAnsiTheme="majorHAnsi" w:cstheme="majorHAnsi"/>
        </w:rPr>
      </w:pPr>
      <w:r w:rsidRPr="00A71E4E">
        <w:rPr>
          <w:rFonts w:asciiTheme="majorHAnsi" w:hAnsiTheme="majorHAnsi" w:cstheme="majorHAnsi"/>
        </w:rPr>
        <w:t>lokalny wpływ na jakość i warunki przepływu odbiornika ścieków oczyszczonych,</w:t>
      </w:r>
      <w:r>
        <w:rPr>
          <w:rFonts w:asciiTheme="majorHAnsi" w:hAnsiTheme="majorHAnsi" w:cstheme="majorHAnsi"/>
        </w:rPr>
        <w:br/>
      </w:r>
      <w:r w:rsidRPr="00A71E4E">
        <w:rPr>
          <w:rFonts w:asciiTheme="majorHAnsi" w:hAnsiTheme="majorHAnsi" w:cstheme="majorHAnsi"/>
        </w:rPr>
        <w:t xml:space="preserve">w tym wpływ na siedliska i gatunki zależne od wód, w </w:t>
      </w:r>
      <w:r w:rsidRPr="00AB4B4C">
        <w:rPr>
          <w:rFonts w:asciiTheme="majorHAnsi" w:hAnsiTheme="majorHAnsi" w:cstheme="majorHAnsi"/>
        </w:rPr>
        <w:t>efekcie powstania nowej oczyszczaln</w:t>
      </w:r>
      <w:r>
        <w:rPr>
          <w:rFonts w:asciiTheme="majorHAnsi" w:hAnsiTheme="majorHAnsi" w:cstheme="majorHAnsi"/>
        </w:rPr>
        <w:t>i;</w:t>
      </w:r>
    </w:p>
    <w:p w14:paraId="10F8CA22" w14:textId="333F3E88" w:rsidR="00B27996" w:rsidRPr="00960F71" w:rsidRDefault="00B27996" w:rsidP="00960F71">
      <w:pPr>
        <w:pStyle w:val="Default"/>
        <w:numPr>
          <w:ilvl w:val="0"/>
          <w:numId w:val="11"/>
        </w:numPr>
        <w:spacing w:before="120" w:line="276" w:lineRule="auto"/>
        <w:rPr>
          <w:rStyle w:val="Wyrnieniedelikatne"/>
          <w:rFonts w:ascii="Calibri" w:hAnsi="Calibri"/>
          <w:iCs w:val="0"/>
          <w:color w:val="000000"/>
          <w:sz w:val="24"/>
        </w:rPr>
      </w:pPr>
      <w:r w:rsidRPr="00AB4B4C">
        <w:t>wzrost emisji hałasu i zanieczyszczeń obszarów zainwestowanych.</w:t>
      </w:r>
    </w:p>
    <w:p w14:paraId="7F7CC033" w14:textId="115A5700" w:rsidR="005662ED" w:rsidRDefault="005662ED" w:rsidP="000A0DF5">
      <w:pPr>
        <w:pStyle w:val="Nagwek1"/>
        <w:numPr>
          <w:ilvl w:val="0"/>
          <w:numId w:val="1"/>
        </w:numPr>
        <w:spacing w:before="120" w:line="276" w:lineRule="auto"/>
        <w:rPr>
          <w:rStyle w:val="Hipercze"/>
          <w:rFonts w:asciiTheme="majorHAnsi" w:hAnsiTheme="majorHAnsi" w:cstheme="majorHAnsi"/>
          <w:color w:val="auto"/>
          <w:sz w:val="24"/>
          <w:szCs w:val="24"/>
          <w:u w:val="none"/>
        </w:rPr>
      </w:pPr>
      <w:bookmarkStart w:id="182" w:name="_Toc118386972"/>
      <w:r w:rsidRPr="00CA7CE9">
        <w:rPr>
          <w:rStyle w:val="Hipercze"/>
          <w:rFonts w:asciiTheme="majorHAnsi" w:hAnsiTheme="majorHAnsi" w:cstheme="majorHAnsi"/>
          <w:color w:val="auto"/>
          <w:sz w:val="24"/>
          <w:szCs w:val="24"/>
          <w:u w:val="none"/>
        </w:rPr>
        <w:t xml:space="preserve">propozycja rozwiązań mających na celu zapobieganie, ograniczenie lub kompensację przyrodniczą negatywnych oddziaływań na środowisko mogących być rezultatem </w:t>
      </w:r>
      <w:r w:rsidR="00812811" w:rsidRPr="00CA7CE9">
        <w:rPr>
          <w:rStyle w:val="Hipercze"/>
          <w:rFonts w:asciiTheme="majorHAnsi" w:hAnsiTheme="majorHAnsi" w:cstheme="majorHAnsi"/>
          <w:color w:val="auto"/>
          <w:sz w:val="24"/>
          <w:szCs w:val="24"/>
          <w:u w:val="none"/>
        </w:rPr>
        <w:t xml:space="preserve">REALIZACJI </w:t>
      </w:r>
      <w:r w:rsidR="00521832">
        <w:rPr>
          <w:rStyle w:val="Hipercze"/>
          <w:rFonts w:asciiTheme="majorHAnsi" w:hAnsiTheme="majorHAnsi" w:cstheme="majorHAnsi"/>
          <w:color w:val="auto"/>
          <w:sz w:val="24"/>
          <w:szCs w:val="24"/>
          <w:u w:val="none"/>
        </w:rPr>
        <w:t>PROJEKTU PROGRAMU</w:t>
      </w:r>
      <w:bookmarkEnd w:id="182"/>
    </w:p>
    <w:p w14:paraId="77ABF768" w14:textId="0E1B22E2" w:rsidR="000C6BDE" w:rsidRPr="000C6BDE" w:rsidRDefault="000C6BDE" w:rsidP="00013314">
      <w:pPr>
        <w:spacing w:before="120" w:after="0"/>
        <w:rPr>
          <w:rFonts w:asciiTheme="majorHAnsi" w:hAnsiTheme="majorHAnsi" w:cstheme="majorHAnsi"/>
          <w:sz w:val="24"/>
          <w:szCs w:val="24"/>
        </w:rPr>
      </w:pPr>
      <w:r w:rsidRPr="000C6BDE">
        <w:rPr>
          <w:rFonts w:asciiTheme="majorHAnsi" w:eastAsia="Calibri" w:hAnsiTheme="majorHAnsi" w:cstheme="majorHAnsi"/>
          <w:sz w:val="24"/>
          <w:szCs w:val="24"/>
        </w:rPr>
        <w:t>Pod pojęciem działań minimalizujących rozumie się środki mające na celu zminimalizowanie, a nawet wyeliminowanie negatywnych skutków, jakie mogą wyniknąć z realizacji planu lub przedsięwzięcia, tak aby nie zachodził niekorzystny wpływ na integralność terenu</w:t>
      </w:r>
      <w:r w:rsidRPr="000C6BDE">
        <w:rPr>
          <w:rFonts w:asciiTheme="majorHAnsi" w:eastAsia="Calibri" w:hAnsiTheme="majorHAnsi" w:cstheme="majorHAnsi"/>
          <w:sz w:val="24"/>
          <w:szCs w:val="24"/>
          <w:vertAlign w:val="superscript"/>
        </w:rPr>
        <w:footnoteReference w:id="110"/>
      </w:r>
      <w:r w:rsidRPr="000C6BDE">
        <w:rPr>
          <w:rFonts w:asciiTheme="majorHAnsi" w:eastAsia="Calibri" w:hAnsiTheme="majorHAnsi" w:cstheme="majorHAnsi"/>
          <w:sz w:val="24"/>
          <w:szCs w:val="24"/>
        </w:rPr>
        <w:t xml:space="preserve">. </w:t>
      </w:r>
      <w:r w:rsidRPr="000C6BDE">
        <w:rPr>
          <w:rFonts w:asciiTheme="majorHAnsi" w:hAnsiTheme="majorHAnsi" w:cstheme="majorHAnsi"/>
          <w:sz w:val="24"/>
          <w:szCs w:val="24"/>
        </w:rPr>
        <w:t>Konieczność ich podejmowania wynika zarówno z prawa polskiego (art. 6 ustawy prawo ochrony środowiska</w:t>
      </w:r>
      <w:r w:rsidRPr="000C6BDE">
        <w:rPr>
          <w:rStyle w:val="Odwoanieprzypisudolnego"/>
          <w:rFonts w:asciiTheme="majorHAnsi" w:hAnsiTheme="majorHAnsi" w:cstheme="majorHAnsi"/>
          <w:sz w:val="24"/>
          <w:szCs w:val="24"/>
        </w:rPr>
        <w:footnoteReference w:id="111"/>
      </w:r>
      <w:r w:rsidRPr="000C6BDE">
        <w:rPr>
          <w:rFonts w:asciiTheme="majorHAnsi" w:hAnsiTheme="majorHAnsi" w:cstheme="majorHAnsi"/>
          <w:sz w:val="24"/>
          <w:szCs w:val="24"/>
        </w:rPr>
        <w:t>), jak i unijnego (Art. 6 (2) i 6 (3) Dyrektywy 92/43/EEC). Zakres działań minimalizujących, jest integralną częścią każdej decyzji o środowiskowych uwarunkowaniach wydawanej przez właściwy organ, niezależnie od tego czy inwestycja oddziałuje czy też nie na obszary Natura 2000</w:t>
      </w:r>
      <w:r w:rsidRPr="000C6BDE">
        <w:rPr>
          <w:rStyle w:val="Odwoanieprzypisudolnego"/>
          <w:rFonts w:asciiTheme="majorHAnsi" w:hAnsiTheme="majorHAnsi" w:cstheme="majorHAnsi"/>
          <w:sz w:val="24"/>
          <w:szCs w:val="24"/>
        </w:rPr>
        <w:footnoteReference w:id="112"/>
      </w:r>
      <w:r w:rsidR="006B09B0">
        <w:rPr>
          <w:rFonts w:asciiTheme="majorHAnsi" w:hAnsiTheme="majorHAnsi" w:cstheme="majorHAnsi"/>
          <w:sz w:val="24"/>
          <w:szCs w:val="24"/>
        </w:rPr>
        <w:t>.</w:t>
      </w:r>
    </w:p>
    <w:p w14:paraId="1B3F4C91" w14:textId="26B854E9" w:rsidR="000C6BDE" w:rsidRPr="000C6BDE" w:rsidRDefault="000C6BDE" w:rsidP="00013314">
      <w:pPr>
        <w:spacing w:before="120" w:after="0"/>
        <w:rPr>
          <w:rFonts w:asciiTheme="majorHAnsi" w:hAnsiTheme="majorHAnsi" w:cstheme="majorHAnsi"/>
          <w:sz w:val="24"/>
          <w:szCs w:val="24"/>
        </w:rPr>
      </w:pPr>
      <w:r w:rsidRPr="000C6BDE">
        <w:rPr>
          <w:rFonts w:asciiTheme="majorHAnsi" w:hAnsiTheme="majorHAnsi" w:cstheme="majorHAnsi"/>
          <w:sz w:val="24"/>
          <w:szCs w:val="24"/>
        </w:rPr>
        <w:t xml:space="preserve">Poszczególne działania, </w:t>
      </w:r>
      <w:r w:rsidRPr="000C6BDE">
        <w:rPr>
          <w:rFonts w:asciiTheme="majorHAnsi" w:eastAsia="Calibri" w:hAnsiTheme="majorHAnsi" w:cstheme="majorHAnsi"/>
          <w:sz w:val="24"/>
          <w:szCs w:val="24"/>
        </w:rPr>
        <w:t>określone w ramach kierunków działań ocenianego projektu Programu, mogą generować zarówno pozytywne, jak i negatywne oddziaływania na środowisko oraz dobra materialne i zdrowie ludzi.</w:t>
      </w:r>
      <w:r w:rsidRPr="000C6BDE">
        <w:rPr>
          <w:rFonts w:asciiTheme="majorHAnsi" w:hAnsiTheme="majorHAnsi" w:cstheme="majorHAnsi"/>
          <w:sz w:val="24"/>
          <w:szCs w:val="24"/>
        </w:rPr>
        <w:t xml:space="preserve"> Potencjaln</w:t>
      </w:r>
      <w:r w:rsidR="00FF1C6E">
        <w:rPr>
          <w:rFonts w:asciiTheme="majorHAnsi" w:hAnsiTheme="majorHAnsi" w:cstheme="majorHAnsi"/>
          <w:sz w:val="24"/>
          <w:szCs w:val="24"/>
        </w:rPr>
        <w:t>y</w:t>
      </w:r>
      <w:r w:rsidRPr="000C6BDE">
        <w:rPr>
          <w:rFonts w:asciiTheme="majorHAnsi" w:hAnsiTheme="majorHAnsi" w:cstheme="majorHAnsi"/>
          <w:sz w:val="24"/>
          <w:szCs w:val="24"/>
        </w:rPr>
        <w:t xml:space="preserve"> negatywn</w:t>
      </w:r>
      <w:r w:rsidR="00FF1C6E">
        <w:rPr>
          <w:rFonts w:asciiTheme="majorHAnsi" w:hAnsiTheme="majorHAnsi" w:cstheme="majorHAnsi"/>
          <w:sz w:val="24"/>
          <w:szCs w:val="24"/>
        </w:rPr>
        <w:t>y</w:t>
      </w:r>
      <w:r w:rsidRPr="000C6BDE">
        <w:rPr>
          <w:rFonts w:asciiTheme="majorHAnsi" w:hAnsiTheme="majorHAnsi" w:cstheme="majorHAnsi"/>
          <w:sz w:val="24"/>
          <w:szCs w:val="24"/>
        </w:rPr>
        <w:t xml:space="preserve"> </w:t>
      </w:r>
      <w:r w:rsidR="00FF1C6E">
        <w:rPr>
          <w:rFonts w:asciiTheme="majorHAnsi" w:hAnsiTheme="majorHAnsi" w:cstheme="majorHAnsi"/>
          <w:sz w:val="24"/>
          <w:szCs w:val="24"/>
        </w:rPr>
        <w:t xml:space="preserve">wpływ </w:t>
      </w:r>
      <w:r w:rsidRPr="000C6BDE">
        <w:rPr>
          <w:rFonts w:asciiTheme="majorHAnsi" w:hAnsiTheme="majorHAnsi" w:cstheme="majorHAnsi"/>
          <w:sz w:val="24"/>
          <w:szCs w:val="24"/>
        </w:rPr>
        <w:t>mo</w:t>
      </w:r>
      <w:r w:rsidR="00FF1C6E">
        <w:rPr>
          <w:rFonts w:asciiTheme="majorHAnsi" w:hAnsiTheme="majorHAnsi" w:cstheme="majorHAnsi"/>
          <w:sz w:val="24"/>
          <w:szCs w:val="24"/>
        </w:rPr>
        <w:t>że</w:t>
      </w:r>
      <w:r w:rsidRPr="000C6BDE">
        <w:rPr>
          <w:rFonts w:asciiTheme="majorHAnsi" w:hAnsiTheme="majorHAnsi" w:cstheme="majorHAnsi"/>
          <w:sz w:val="24"/>
          <w:szCs w:val="24"/>
        </w:rPr>
        <w:t xml:space="preserve"> wystąpić zarówno na etapie budowy, jak i późniejszej eksploatacji obiektów/ inwestycji. W celu minimalizacji, podejmuje się szereg środków łagodzących.</w:t>
      </w:r>
    </w:p>
    <w:p w14:paraId="66690CD9" w14:textId="0FE9DD8D" w:rsidR="000C6BDE" w:rsidRPr="000C6BDE" w:rsidRDefault="000C6BDE" w:rsidP="00013314">
      <w:pPr>
        <w:spacing w:before="120" w:after="0"/>
        <w:rPr>
          <w:rFonts w:asciiTheme="majorHAnsi" w:eastAsia="Calibri" w:hAnsiTheme="majorHAnsi" w:cstheme="majorHAnsi"/>
          <w:sz w:val="24"/>
          <w:szCs w:val="24"/>
        </w:rPr>
      </w:pPr>
      <w:r w:rsidRPr="000C6BDE">
        <w:rPr>
          <w:rFonts w:asciiTheme="majorHAnsi" w:eastAsia="Calibri" w:hAnsiTheme="majorHAnsi" w:cstheme="majorHAnsi"/>
          <w:sz w:val="24"/>
          <w:szCs w:val="24"/>
        </w:rPr>
        <w:t>Uwarunkowania środowiskowe obszaru pod planowaną inwestycję, mają ogromny wpływ na skalę oddziaływania na poszczególne elementy środowiska. Co istotne, szereg działań minimalizujących można podjąć już na etapie planowania inwestycji. Wśród nich wymienić można: wybór najbardziej korzystnego dla środowiska wariantu inwestycji (również</w:t>
      </w:r>
      <w:r w:rsidR="00EC4FA1">
        <w:rPr>
          <w:rFonts w:asciiTheme="majorHAnsi" w:eastAsia="Calibri" w:hAnsiTheme="majorHAnsi" w:cstheme="majorHAnsi"/>
          <w:sz w:val="24"/>
          <w:szCs w:val="24"/>
        </w:rPr>
        <w:br/>
      </w:r>
      <w:r w:rsidRPr="000C6BDE">
        <w:rPr>
          <w:rFonts w:asciiTheme="majorHAnsi" w:eastAsia="Calibri" w:hAnsiTheme="majorHAnsi" w:cstheme="majorHAnsi"/>
          <w:sz w:val="24"/>
          <w:szCs w:val="24"/>
        </w:rPr>
        <w:t xml:space="preserve">w odniesieniu do przedsięwzięć, których nie obejmuje procedura oddziaływania na </w:t>
      </w:r>
      <w:r w:rsidRPr="000C6BDE">
        <w:rPr>
          <w:rFonts w:asciiTheme="majorHAnsi" w:eastAsia="Calibri" w:hAnsiTheme="majorHAnsi" w:cstheme="majorHAnsi"/>
          <w:sz w:val="24"/>
          <w:szCs w:val="24"/>
        </w:rPr>
        <w:lastRenderedPageBreak/>
        <w:t>środowisko), przygotowywanie projektów inwestycji w myśl zasad zrównoważonego rozwoju, unikanie lokalizacji inwestycji w granicach obszarów cennych przyrodniczo, dobór najlepszej technologii pod względem ochrony środowiska, uwzględnienie możliwości kumulowania się inwestycji o podobnym charakterze. Wdrożenie właściwych działań minimalizujących, powinno wpłynąć na proekologiczny charakter inwestycji i zapewnić ochronę środowiska naturalnego.</w:t>
      </w:r>
    </w:p>
    <w:p w14:paraId="671EC72F" w14:textId="04A2F9DC" w:rsidR="000C6BDE" w:rsidRPr="000C6BDE" w:rsidRDefault="000C6BDE" w:rsidP="00013314">
      <w:pPr>
        <w:spacing w:before="120" w:after="0"/>
        <w:rPr>
          <w:rFonts w:asciiTheme="majorHAnsi" w:eastAsia="Calibri" w:hAnsiTheme="majorHAnsi" w:cstheme="majorHAnsi"/>
          <w:sz w:val="24"/>
          <w:szCs w:val="24"/>
        </w:rPr>
      </w:pPr>
      <w:r w:rsidRPr="000C6BDE">
        <w:rPr>
          <w:rFonts w:asciiTheme="majorHAnsi" w:eastAsia="Calibri" w:hAnsiTheme="majorHAnsi" w:cstheme="majorHAnsi"/>
          <w:sz w:val="24"/>
          <w:szCs w:val="24"/>
        </w:rPr>
        <w:t>Przedstawione w ramach projektu Programu działania mają charakter ogólny i nie wskazują konkretnej lokalizacji przedsięwzięć. Dlatego też, zaproponowany poniżej zestaw działań minimalizujących może stanowić element wyjściowy do dalszych analiz i ewentualnego uwzględnienia na etapie planowania konkretnych przedsięwzięć, w szczególności na etapie oceny oddziaływania na środowisko. Poniżej przedstawiono proponowane działania minimalizujące dla etapu budowy, które dotyczą wszystkich działań inwestycyjnych,</w:t>
      </w:r>
      <w:r w:rsidR="00EC4FA1">
        <w:rPr>
          <w:rFonts w:asciiTheme="majorHAnsi" w:eastAsia="Calibri" w:hAnsiTheme="majorHAnsi" w:cstheme="majorHAnsi"/>
          <w:sz w:val="24"/>
          <w:szCs w:val="24"/>
        </w:rPr>
        <w:br/>
      </w:r>
      <w:r w:rsidRPr="000C6BDE">
        <w:rPr>
          <w:rFonts w:asciiTheme="majorHAnsi" w:eastAsia="Calibri" w:hAnsiTheme="majorHAnsi" w:cstheme="majorHAnsi"/>
          <w:sz w:val="24"/>
          <w:szCs w:val="24"/>
        </w:rPr>
        <w:t>w ramach których wystąpią prace budowlane.</w:t>
      </w:r>
    </w:p>
    <w:p w14:paraId="22CC3490" w14:textId="77777777" w:rsidR="000C6BDE" w:rsidRPr="000C6BDE" w:rsidRDefault="000C6BDE" w:rsidP="00013314">
      <w:pPr>
        <w:spacing w:before="120" w:after="0"/>
        <w:rPr>
          <w:rFonts w:asciiTheme="majorHAnsi" w:eastAsia="Calibri" w:hAnsiTheme="majorHAnsi" w:cstheme="majorHAnsi"/>
          <w:b/>
          <w:bCs/>
          <w:sz w:val="24"/>
          <w:szCs w:val="24"/>
        </w:rPr>
      </w:pPr>
      <w:r w:rsidRPr="000C6BDE">
        <w:rPr>
          <w:rFonts w:asciiTheme="majorHAnsi" w:eastAsia="Calibri" w:hAnsiTheme="majorHAnsi" w:cstheme="majorHAnsi"/>
          <w:b/>
          <w:bCs/>
          <w:sz w:val="24"/>
          <w:szCs w:val="24"/>
        </w:rPr>
        <w:t>Działania minimalizujące na etapie budowy:</w:t>
      </w:r>
    </w:p>
    <w:p w14:paraId="0F092DAA" w14:textId="554A4D56" w:rsidR="000C6BDE" w:rsidRPr="00EC4FA1" w:rsidRDefault="000C6BDE">
      <w:pPr>
        <w:pStyle w:val="Default"/>
        <w:numPr>
          <w:ilvl w:val="0"/>
          <w:numId w:val="11"/>
        </w:numPr>
        <w:spacing w:before="120" w:line="276" w:lineRule="auto"/>
        <w:rPr>
          <w:rFonts w:asciiTheme="majorHAnsi" w:hAnsiTheme="majorHAnsi" w:cstheme="majorHAnsi"/>
        </w:rPr>
      </w:pPr>
      <w:r w:rsidRPr="00EC4FA1">
        <w:rPr>
          <w:rFonts w:asciiTheme="majorHAnsi" w:hAnsiTheme="majorHAnsi" w:cstheme="majorHAnsi"/>
        </w:rPr>
        <w:t>prowadzenie prac terenowych w możliwie najkrótszym czasie, z ograniczeniem czasu pracy maszyn na biegu jałowym</w:t>
      </w:r>
      <w:r w:rsidR="00274556">
        <w:rPr>
          <w:rFonts w:asciiTheme="majorHAnsi" w:hAnsiTheme="majorHAnsi" w:cstheme="majorHAnsi"/>
        </w:rPr>
        <w:t>;</w:t>
      </w:r>
    </w:p>
    <w:p w14:paraId="6E2992D2" w14:textId="0E2438F8" w:rsidR="000C6BDE" w:rsidRPr="00EC4FA1" w:rsidRDefault="000C6BDE">
      <w:pPr>
        <w:pStyle w:val="Default"/>
        <w:numPr>
          <w:ilvl w:val="0"/>
          <w:numId w:val="11"/>
        </w:numPr>
        <w:spacing w:before="120" w:line="276" w:lineRule="auto"/>
        <w:rPr>
          <w:rFonts w:asciiTheme="majorHAnsi" w:hAnsiTheme="majorHAnsi" w:cstheme="majorHAnsi"/>
        </w:rPr>
      </w:pPr>
      <w:r w:rsidRPr="00EC4FA1">
        <w:rPr>
          <w:rFonts w:asciiTheme="majorHAnsi" w:hAnsiTheme="majorHAnsi" w:cstheme="majorHAnsi"/>
        </w:rPr>
        <w:t>ograniczenie do minimum zajęci</w:t>
      </w:r>
      <w:r w:rsidR="001E6FD1">
        <w:rPr>
          <w:rFonts w:asciiTheme="majorHAnsi" w:hAnsiTheme="majorHAnsi" w:cstheme="majorHAnsi"/>
        </w:rPr>
        <w:t>e</w:t>
      </w:r>
      <w:r w:rsidRPr="00EC4FA1">
        <w:rPr>
          <w:rFonts w:asciiTheme="majorHAnsi" w:hAnsiTheme="majorHAnsi" w:cstheme="majorHAnsi"/>
        </w:rPr>
        <w:t xml:space="preserve"> powierzchni gruntu</w:t>
      </w:r>
      <w:r w:rsidR="00274556">
        <w:rPr>
          <w:rFonts w:asciiTheme="majorHAnsi" w:hAnsiTheme="majorHAnsi" w:cstheme="majorHAnsi"/>
        </w:rPr>
        <w:t>;</w:t>
      </w:r>
    </w:p>
    <w:p w14:paraId="4BF267BE" w14:textId="0AA3F2DD" w:rsidR="000C6BDE" w:rsidRPr="00EC4FA1" w:rsidRDefault="000C6BDE">
      <w:pPr>
        <w:pStyle w:val="Default"/>
        <w:numPr>
          <w:ilvl w:val="0"/>
          <w:numId w:val="11"/>
        </w:numPr>
        <w:spacing w:before="120" w:line="276" w:lineRule="auto"/>
        <w:rPr>
          <w:rFonts w:asciiTheme="majorHAnsi" w:hAnsiTheme="majorHAnsi" w:cstheme="majorHAnsi"/>
        </w:rPr>
      </w:pPr>
      <w:r w:rsidRPr="00EC4FA1">
        <w:rPr>
          <w:rFonts w:asciiTheme="majorHAnsi" w:hAnsiTheme="majorHAnsi" w:cstheme="majorHAnsi"/>
        </w:rPr>
        <w:t>stosowanie w trakcie realizacji inwestycji sprawnego sprzętu, o wysokiej jakości technicznej</w:t>
      </w:r>
      <w:r w:rsidR="00274556">
        <w:rPr>
          <w:rFonts w:asciiTheme="majorHAnsi" w:hAnsiTheme="majorHAnsi" w:cstheme="majorHAnsi"/>
        </w:rPr>
        <w:t>;</w:t>
      </w:r>
    </w:p>
    <w:p w14:paraId="2D82BBC4" w14:textId="38D9494A" w:rsidR="000C6BDE" w:rsidRPr="00EC4FA1" w:rsidRDefault="000C6BDE">
      <w:pPr>
        <w:pStyle w:val="Default"/>
        <w:numPr>
          <w:ilvl w:val="0"/>
          <w:numId w:val="11"/>
        </w:numPr>
        <w:spacing w:before="120" w:line="276" w:lineRule="auto"/>
        <w:rPr>
          <w:rFonts w:asciiTheme="majorHAnsi" w:hAnsiTheme="majorHAnsi" w:cstheme="majorHAnsi"/>
        </w:rPr>
      </w:pPr>
      <w:r w:rsidRPr="00EC4FA1">
        <w:rPr>
          <w:rFonts w:asciiTheme="majorHAnsi" w:hAnsiTheme="majorHAnsi" w:cstheme="majorHAnsi"/>
        </w:rPr>
        <w:t>lokalizowanie placu budowy poza obszarami cennymi przyrodniczo</w:t>
      </w:r>
      <w:r w:rsidR="00274556">
        <w:rPr>
          <w:rFonts w:asciiTheme="majorHAnsi" w:hAnsiTheme="majorHAnsi" w:cstheme="majorHAnsi"/>
        </w:rPr>
        <w:t>;</w:t>
      </w:r>
    </w:p>
    <w:p w14:paraId="0B6A1C95" w14:textId="058405AD" w:rsidR="000C6BDE" w:rsidRPr="00EC4FA1" w:rsidRDefault="000C6BDE">
      <w:pPr>
        <w:pStyle w:val="Default"/>
        <w:numPr>
          <w:ilvl w:val="0"/>
          <w:numId w:val="11"/>
        </w:numPr>
        <w:spacing w:before="120" w:line="276" w:lineRule="auto"/>
        <w:rPr>
          <w:rFonts w:asciiTheme="majorHAnsi" w:hAnsiTheme="majorHAnsi" w:cstheme="majorHAnsi"/>
        </w:rPr>
      </w:pPr>
      <w:r w:rsidRPr="00EC4FA1">
        <w:rPr>
          <w:rFonts w:asciiTheme="majorHAnsi" w:hAnsiTheme="majorHAnsi" w:cstheme="majorHAnsi"/>
        </w:rPr>
        <w:t>w przypadku identyfikacji cennych siedlisk i gatunków, zapewnienie nadzoru przyrodnika</w:t>
      </w:r>
      <w:r w:rsidR="00274556">
        <w:rPr>
          <w:rFonts w:asciiTheme="majorHAnsi" w:hAnsiTheme="majorHAnsi" w:cstheme="majorHAnsi"/>
        </w:rPr>
        <w:t>;</w:t>
      </w:r>
    </w:p>
    <w:p w14:paraId="00D73375" w14:textId="3A4330F1" w:rsidR="000C6BDE" w:rsidRPr="00EC4FA1" w:rsidRDefault="000C6BDE">
      <w:pPr>
        <w:pStyle w:val="Default"/>
        <w:numPr>
          <w:ilvl w:val="0"/>
          <w:numId w:val="11"/>
        </w:numPr>
        <w:spacing w:before="120" w:line="276" w:lineRule="auto"/>
        <w:rPr>
          <w:rFonts w:asciiTheme="majorHAnsi" w:hAnsiTheme="majorHAnsi" w:cstheme="majorHAnsi"/>
        </w:rPr>
      </w:pPr>
      <w:r w:rsidRPr="00EC4FA1">
        <w:rPr>
          <w:rFonts w:asciiTheme="majorHAnsi" w:hAnsiTheme="majorHAnsi" w:cstheme="majorHAnsi"/>
        </w:rPr>
        <w:t xml:space="preserve">opracowanie odpowiedniego harmonogramu prac, z uwzględnieniem okresu lęgowego </w:t>
      </w:r>
      <w:r w:rsidR="00AD2633">
        <w:rPr>
          <w:rFonts w:asciiTheme="majorHAnsi" w:hAnsiTheme="majorHAnsi" w:cstheme="majorHAnsi"/>
        </w:rPr>
        <w:t>poszczególnych gatunków</w:t>
      </w:r>
      <w:r w:rsidR="00274556">
        <w:rPr>
          <w:rFonts w:asciiTheme="majorHAnsi" w:hAnsiTheme="majorHAnsi" w:cstheme="majorHAnsi"/>
        </w:rPr>
        <w:t>;</w:t>
      </w:r>
    </w:p>
    <w:p w14:paraId="5ADDD33D" w14:textId="6768E400" w:rsidR="000C6BDE" w:rsidRPr="00EC4FA1" w:rsidRDefault="000C6BDE">
      <w:pPr>
        <w:pStyle w:val="Default"/>
        <w:numPr>
          <w:ilvl w:val="0"/>
          <w:numId w:val="11"/>
        </w:numPr>
        <w:spacing w:before="120" w:line="276" w:lineRule="auto"/>
        <w:rPr>
          <w:rFonts w:asciiTheme="majorHAnsi" w:hAnsiTheme="majorHAnsi" w:cstheme="majorHAnsi"/>
        </w:rPr>
      </w:pPr>
      <w:r w:rsidRPr="00EC4FA1">
        <w:rPr>
          <w:rFonts w:asciiTheme="majorHAnsi" w:hAnsiTheme="majorHAnsi" w:cstheme="majorHAnsi"/>
        </w:rPr>
        <w:t>prowadzenie robót budowlanych w sposób ograniczający zanieczyszczenia środowiska gruntowo-wodnego odpadami stałymi i ciekłymi, jak również substancjami ropopochodnymi</w:t>
      </w:r>
      <w:r w:rsidR="00274556">
        <w:rPr>
          <w:rFonts w:asciiTheme="majorHAnsi" w:hAnsiTheme="majorHAnsi" w:cstheme="majorHAnsi"/>
        </w:rPr>
        <w:t>;</w:t>
      </w:r>
    </w:p>
    <w:p w14:paraId="0AFDACCC" w14:textId="177A4339" w:rsidR="000C6BDE" w:rsidRPr="00EC4FA1" w:rsidRDefault="000C6BDE">
      <w:pPr>
        <w:pStyle w:val="Default"/>
        <w:numPr>
          <w:ilvl w:val="0"/>
          <w:numId w:val="11"/>
        </w:numPr>
        <w:spacing w:before="120" w:line="276" w:lineRule="auto"/>
        <w:rPr>
          <w:rFonts w:asciiTheme="majorHAnsi" w:hAnsiTheme="majorHAnsi" w:cstheme="majorHAnsi"/>
        </w:rPr>
      </w:pPr>
      <w:r w:rsidRPr="00EC4FA1">
        <w:rPr>
          <w:rFonts w:asciiTheme="majorHAnsi" w:hAnsiTheme="majorHAnsi" w:cstheme="majorHAnsi"/>
        </w:rPr>
        <w:t>ograniczenie wycinki drzew i krzewów do niezbędnego minimum</w:t>
      </w:r>
      <w:r w:rsidR="00274556">
        <w:rPr>
          <w:rFonts w:asciiTheme="majorHAnsi" w:hAnsiTheme="majorHAnsi" w:cstheme="majorHAnsi"/>
        </w:rPr>
        <w:t>;</w:t>
      </w:r>
    </w:p>
    <w:p w14:paraId="40DAC0B0" w14:textId="4CED0A46" w:rsidR="000C6BDE" w:rsidRPr="00EC4FA1" w:rsidRDefault="000C6BDE">
      <w:pPr>
        <w:pStyle w:val="Default"/>
        <w:numPr>
          <w:ilvl w:val="0"/>
          <w:numId w:val="11"/>
        </w:numPr>
        <w:spacing w:before="120" w:line="276" w:lineRule="auto"/>
        <w:rPr>
          <w:rFonts w:asciiTheme="majorHAnsi" w:hAnsiTheme="majorHAnsi" w:cstheme="majorHAnsi"/>
        </w:rPr>
      </w:pPr>
      <w:r w:rsidRPr="00EC4FA1">
        <w:rPr>
          <w:rFonts w:asciiTheme="majorHAnsi" w:hAnsiTheme="majorHAnsi" w:cstheme="majorHAnsi"/>
        </w:rPr>
        <w:t>zabezpieczenie drzew na czas prowadzenia prac budowlanych</w:t>
      </w:r>
      <w:r w:rsidR="00274556">
        <w:rPr>
          <w:rFonts w:asciiTheme="majorHAnsi" w:hAnsiTheme="majorHAnsi" w:cstheme="majorHAnsi"/>
        </w:rPr>
        <w:t>;</w:t>
      </w:r>
    </w:p>
    <w:p w14:paraId="231EEAB8" w14:textId="47538E38" w:rsidR="000C6BDE" w:rsidRPr="00EC4FA1" w:rsidRDefault="000C6BDE">
      <w:pPr>
        <w:pStyle w:val="Default"/>
        <w:numPr>
          <w:ilvl w:val="0"/>
          <w:numId w:val="11"/>
        </w:numPr>
        <w:spacing w:before="120" w:line="276" w:lineRule="auto"/>
        <w:rPr>
          <w:rFonts w:asciiTheme="majorHAnsi" w:hAnsiTheme="majorHAnsi" w:cstheme="majorHAnsi"/>
        </w:rPr>
      </w:pPr>
      <w:r w:rsidRPr="00EC4FA1">
        <w:rPr>
          <w:rFonts w:asciiTheme="majorHAnsi" w:hAnsiTheme="majorHAnsi" w:cstheme="majorHAnsi"/>
        </w:rPr>
        <w:t>w obrębie zabudowy prowadzenie prac w porze dziennej tj. 6.00-22.00</w:t>
      </w:r>
      <w:r w:rsidR="00274556">
        <w:rPr>
          <w:rFonts w:asciiTheme="majorHAnsi" w:hAnsiTheme="majorHAnsi" w:cstheme="majorHAnsi"/>
        </w:rPr>
        <w:t>;</w:t>
      </w:r>
    </w:p>
    <w:p w14:paraId="741F52F5" w14:textId="3BFF9A48" w:rsidR="000C6BDE" w:rsidRPr="00EC4FA1" w:rsidRDefault="000C6BDE">
      <w:pPr>
        <w:pStyle w:val="Default"/>
        <w:numPr>
          <w:ilvl w:val="0"/>
          <w:numId w:val="11"/>
        </w:numPr>
        <w:spacing w:before="120" w:line="276" w:lineRule="auto"/>
        <w:rPr>
          <w:rFonts w:asciiTheme="majorHAnsi" w:hAnsiTheme="majorHAnsi" w:cstheme="majorHAnsi"/>
        </w:rPr>
      </w:pPr>
      <w:r w:rsidRPr="00EC4FA1">
        <w:rPr>
          <w:rFonts w:asciiTheme="majorHAnsi" w:hAnsiTheme="majorHAnsi" w:cstheme="majorHAnsi"/>
        </w:rPr>
        <w:t>wykonywanie ekspertyz przyrodniczych, stwierdzających obecność lub brak chronionych gatunków ptaków i nietoperzy, przed przystąpieniem do prac termomodernizacyjnych</w:t>
      </w:r>
      <w:r w:rsidR="00274556">
        <w:rPr>
          <w:rFonts w:asciiTheme="majorHAnsi" w:hAnsiTheme="majorHAnsi" w:cstheme="majorHAnsi"/>
        </w:rPr>
        <w:t>;</w:t>
      </w:r>
    </w:p>
    <w:p w14:paraId="70BE7118" w14:textId="3EF0A509" w:rsidR="000C6BDE" w:rsidRPr="00EC4FA1" w:rsidRDefault="000C6BDE">
      <w:pPr>
        <w:pStyle w:val="Default"/>
        <w:numPr>
          <w:ilvl w:val="0"/>
          <w:numId w:val="11"/>
        </w:numPr>
        <w:spacing w:before="120" w:line="276" w:lineRule="auto"/>
        <w:rPr>
          <w:rFonts w:asciiTheme="majorHAnsi" w:hAnsiTheme="majorHAnsi" w:cstheme="majorHAnsi"/>
        </w:rPr>
      </w:pPr>
      <w:r w:rsidRPr="00EC4FA1">
        <w:rPr>
          <w:rFonts w:asciiTheme="majorHAnsi" w:hAnsiTheme="majorHAnsi" w:cstheme="majorHAnsi"/>
        </w:rPr>
        <w:t>postępowanie zgodnie z przepisami ustawy o ochronie zabytków i opiece nad zabytkami</w:t>
      </w:r>
      <w:r w:rsidR="00D31423">
        <w:rPr>
          <w:rFonts w:asciiTheme="majorHAnsi" w:hAnsiTheme="majorHAnsi" w:cstheme="majorHAnsi"/>
        </w:rPr>
        <w:t>,</w:t>
      </w:r>
      <w:r w:rsidRPr="00EC4FA1">
        <w:rPr>
          <w:rFonts w:asciiTheme="majorHAnsi" w:hAnsiTheme="majorHAnsi" w:cstheme="majorHAnsi"/>
        </w:rPr>
        <w:t xml:space="preserve"> w przypadku stwierdzenia obecności obiektu archeologicznego.</w:t>
      </w:r>
    </w:p>
    <w:p w14:paraId="55059BBB" w14:textId="3E8266C6" w:rsidR="000C6BDE" w:rsidRPr="000C6BDE" w:rsidRDefault="000C6BDE" w:rsidP="00013314">
      <w:pPr>
        <w:pStyle w:val="Default"/>
        <w:spacing w:before="120" w:line="276" w:lineRule="auto"/>
        <w:rPr>
          <w:rFonts w:asciiTheme="majorHAnsi" w:eastAsia="Calibri" w:hAnsiTheme="majorHAnsi" w:cstheme="majorHAnsi"/>
        </w:rPr>
      </w:pPr>
      <w:r w:rsidRPr="00AB4B4C">
        <w:rPr>
          <w:rFonts w:asciiTheme="majorHAnsi" w:hAnsiTheme="majorHAnsi" w:cstheme="majorHAnsi"/>
        </w:rPr>
        <w:lastRenderedPageBreak/>
        <w:t>Poniżej przedstawiono propozycję działań minimalizujących dla inwestycji, które mogą</w:t>
      </w:r>
      <w:r w:rsidRPr="000C6BDE">
        <w:rPr>
          <w:rFonts w:asciiTheme="majorHAnsi" w:eastAsia="Calibri" w:hAnsiTheme="majorHAnsi" w:cstheme="majorHAnsi"/>
        </w:rPr>
        <w:t xml:space="preserve"> potencjalnie generować największe negatywne oddziaływanie na środowisko: elektrownie wiatrowe,</w:t>
      </w:r>
      <w:r w:rsidR="00637D26">
        <w:rPr>
          <w:rFonts w:asciiTheme="majorHAnsi" w:eastAsia="Calibri" w:hAnsiTheme="majorHAnsi" w:cstheme="majorHAnsi"/>
        </w:rPr>
        <w:t xml:space="preserve"> energetyka wodna,</w:t>
      </w:r>
      <w:r w:rsidRPr="000C6BDE">
        <w:rPr>
          <w:rFonts w:asciiTheme="majorHAnsi" w:eastAsia="Calibri" w:hAnsiTheme="majorHAnsi" w:cstheme="majorHAnsi"/>
        </w:rPr>
        <w:t xml:space="preserve"> zbiorniki retencyjne, wielkopowierzchniowe elektrownie fotowoltaiczne, oczyszczalnie ścieków. Zastosowanie wskazanych środków minimalizujących w ramach prowadzonych postępowań administracyjnych dla konkretnych inwestycji, pozwoli ograniczyć lub wyeliminować potencjalne negatywne oddziaływania.</w:t>
      </w:r>
    </w:p>
    <w:p w14:paraId="53343212" w14:textId="77777777" w:rsidR="000C6BDE" w:rsidRPr="000C6BDE" w:rsidRDefault="000C6BDE" w:rsidP="00013314">
      <w:pPr>
        <w:spacing w:before="120" w:after="0"/>
        <w:rPr>
          <w:rFonts w:asciiTheme="majorHAnsi" w:eastAsia="Calibri" w:hAnsiTheme="majorHAnsi" w:cstheme="majorHAnsi"/>
          <w:b/>
          <w:bCs/>
          <w:sz w:val="24"/>
          <w:szCs w:val="24"/>
        </w:rPr>
      </w:pPr>
      <w:r w:rsidRPr="000C6BDE">
        <w:rPr>
          <w:rFonts w:asciiTheme="majorHAnsi" w:eastAsia="Calibri" w:hAnsiTheme="majorHAnsi" w:cstheme="majorHAnsi"/>
          <w:b/>
          <w:bCs/>
          <w:sz w:val="24"/>
          <w:szCs w:val="24"/>
        </w:rPr>
        <w:t>Elektrownie wiatrowe:</w:t>
      </w:r>
    </w:p>
    <w:p w14:paraId="1471ADEA"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uwzględnianie norm w zakresie klimatu akustycznego;</w:t>
      </w:r>
    </w:p>
    <w:p w14:paraId="6829A786"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lokalizacja obiektów z uwzględnieniem korytarzy migracyjnych nietoperzy i ptaków;</w:t>
      </w:r>
    </w:p>
    <w:p w14:paraId="210C9E64" w14:textId="225D4965"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lokalizowanie turbin poza terenami o szczególnych walorach krajobrazowych</w:t>
      </w:r>
      <w:r w:rsidR="00824F34">
        <w:rPr>
          <w:rFonts w:asciiTheme="majorHAnsi" w:hAnsiTheme="majorHAnsi" w:cstheme="majorHAnsi"/>
        </w:rPr>
        <w:br/>
      </w:r>
      <w:r w:rsidRPr="00E37A32">
        <w:rPr>
          <w:rFonts w:asciiTheme="majorHAnsi" w:hAnsiTheme="majorHAnsi" w:cstheme="majorHAnsi"/>
        </w:rPr>
        <w:t>i w miejscach, gdzie będą dominującym składnikiem w krajobrazie</w:t>
      </w:r>
      <w:r w:rsidRPr="002064C0">
        <w:rPr>
          <w:rFonts w:asciiTheme="majorHAnsi" w:hAnsiTheme="majorHAnsi" w:cstheme="majorHAnsi"/>
          <w:vertAlign w:val="superscript"/>
        </w:rPr>
        <w:footnoteReference w:id="113"/>
      </w:r>
      <w:r w:rsidRPr="00E37A32">
        <w:rPr>
          <w:rFonts w:asciiTheme="majorHAnsi" w:hAnsiTheme="majorHAnsi" w:cstheme="majorHAnsi"/>
        </w:rPr>
        <w:t>;</w:t>
      </w:r>
    </w:p>
    <w:p w14:paraId="7C252C94"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stosowanie mniejszej liczby turbin o większej mocy, w celu zminimalizowania śmiertelnych kolizji nietoperzy oraz ptaków z turbinami</w:t>
      </w:r>
      <w:r w:rsidRPr="002064C0">
        <w:rPr>
          <w:rFonts w:asciiTheme="majorHAnsi" w:hAnsiTheme="majorHAnsi" w:cstheme="majorHAnsi"/>
          <w:vertAlign w:val="superscript"/>
        </w:rPr>
        <w:footnoteReference w:id="114"/>
      </w:r>
      <w:r w:rsidRPr="00E37A32">
        <w:rPr>
          <w:rFonts w:asciiTheme="majorHAnsi" w:hAnsiTheme="majorHAnsi" w:cstheme="majorHAnsi"/>
        </w:rPr>
        <w:t>.</w:t>
      </w:r>
    </w:p>
    <w:p w14:paraId="392C2A32" w14:textId="77777777" w:rsidR="000C6BDE" w:rsidRPr="000C6BDE" w:rsidRDefault="000C6BDE" w:rsidP="00013314">
      <w:pPr>
        <w:spacing w:before="120" w:after="0"/>
        <w:rPr>
          <w:rFonts w:asciiTheme="majorHAnsi" w:eastAsia="Calibri" w:hAnsiTheme="majorHAnsi" w:cstheme="majorHAnsi"/>
          <w:b/>
          <w:bCs/>
          <w:sz w:val="24"/>
          <w:szCs w:val="24"/>
        </w:rPr>
      </w:pPr>
      <w:r w:rsidRPr="000C6BDE">
        <w:rPr>
          <w:rFonts w:asciiTheme="majorHAnsi" w:eastAsia="Calibri" w:hAnsiTheme="majorHAnsi" w:cstheme="majorHAnsi"/>
          <w:b/>
          <w:bCs/>
          <w:sz w:val="24"/>
          <w:szCs w:val="24"/>
        </w:rPr>
        <w:t>Zbiorniki retencyjne, energetyka wodna:</w:t>
      </w:r>
    </w:p>
    <w:p w14:paraId="6E5B8086"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uwzględnienie na etapie projektowania występujących w obszarze inwestycji walorów środowiska przyrodniczego;</w:t>
      </w:r>
    </w:p>
    <w:p w14:paraId="475E9601"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wykonanie inwentaryzacji przyrodniczej, przed realizacją inwestycji, obejmującej m.in.: charakterystykę ichtiofauny oraz obszaru objętego piętrzeniem;</w:t>
      </w:r>
    </w:p>
    <w:p w14:paraId="12AD91FD"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zapewnienie zachowania ciągłości morfologicznej cieku;</w:t>
      </w:r>
    </w:p>
    <w:p w14:paraId="27C6406C"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uwzględnienie wymagań gatunków przy projektowaniu przepławek ichtiofauny;</w:t>
      </w:r>
    </w:p>
    <w:p w14:paraId="7BA23AD5"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wykonywanie prac poza okresem tarła cennych gatunków ichtiofauny;</w:t>
      </w:r>
    </w:p>
    <w:p w14:paraId="19B80826"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prowadzenie prac w korycie przy niskim stanie wód</w:t>
      </w:r>
      <w:r w:rsidRPr="002064C0">
        <w:rPr>
          <w:rFonts w:asciiTheme="majorHAnsi" w:hAnsiTheme="majorHAnsi" w:cstheme="majorHAnsi"/>
          <w:vertAlign w:val="superscript"/>
        </w:rPr>
        <w:footnoteReference w:id="115"/>
      </w:r>
      <w:r w:rsidRPr="00E37A32">
        <w:rPr>
          <w:rFonts w:asciiTheme="majorHAnsi" w:hAnsiTheme="majorHAnsi" w:cstheme="majorHAnsi"/>
        </w:rPr>
        <w:t>.</w:t>
      </w:r>
    </w:p>
    <w:p w14:paraId="441D5C91" w14:textId="77777777" w:rsidR="000C6BDE" w:rsidRPr="000C6BDE" w:rsidRDefault="000C6BDE" w:rsidP="00013314">
      <w:pPr>
        <w:spacing w:before="120" w:after="0"/>
        <w:rPr>
          <w:rFonts w:asciiTheme="majorHAnsi" w:eastAsia="Calibri" w:hAnsiTheme="majorHAnsi" w:cstheme="majorHAnsi"/>
          <w:b/>
          <w:bCs/>
          <w:sz w:val="24"/>
          <w:szCs w:val="24"/>
        </w:rPr>
      </w:pPr>
      <w:r w:rsidRPr="000C6BDE">
        <w:rPr>
          <w:rFonts w:asciiTheme="majorHAnsi" w:eastAsia="Calibri" w:hAnsiTheme="majorHAnsi" w:cstheme="majorHAnsi"/>
          <w:b/>
          <w:bCs/>
          <w:sz w:val="24"/>
          <w:szCs w:val="24"/>
        </w:rPr>
        <w:t xml:space="preserve">Wielkopowierzchniowe elektrownie fotowoltaiczne: </w:t>
      </w:r>
    </w:p>
    <w:p w14:paraId="3574FA72"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 xml:space="preserve">prowadzenie prac budowlanych poza okresem lęgowym ptaków oraz kluczowym okresem rozrodu dziko występujących zwierząt; </w:t>
      </w:r>
    </w:p>
    <w:p w14:paraId="63B8C419"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zagospodarowanie terenu inwestycji z uwzględnieniem zachowania jak największego udziału powierzchni biologicznie czynnej (pozostawienie do naturalnej sukcesji, obsianie rodzimymi gatunkami traw);</w:t>
      </w:r>
    </w:p>
    <w:p w14:paraId="4247E75F"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kontrola wykopów pod kątem obecności zwierząt w ich obrębie i ewentualne ich przeniesienie;</w:t>
      </w:r>
    </w:p>
    <w:p w14:paraId="5B83FDC1"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lastRenderedPageBreak/>
        <w:t>umożliwienie swobodnego przemieszczania się małych zwierząt przez teren elektrowni (montaż ogrodzenia na wysokości co najmniej 10 cm);</w:t>
      </w:r>
    </w:p>
    <w:p w14:paraId="71AAB192"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wyposażenie paneli w powłoki antyrefleksyjne, zapobiegające efektowi odbicia światła.</w:t>
      </w:r>
    </w:p>
    <w:p w14:paraId="3C6B33C9" w14:textId="77777777" w:rsidR="000C6BDE" w:rsidRPr="000C6BDE" w:rsidRDefault="000C6BDE" w:rsidP="00013314">
      <w:pPr>
        <w:autoSpaceDE w:val="0"/>
        <w:autoSpaceDN w:val="0"/>
        <w:adjustRightInd w:val="0"/>
        <w:spacing w:before="120" w:after="0"/>
        <w:rPr>
          <w:rFonts w:asciiTheme="majorHAnsi" w:hAnsiTheme="majorHAnsi" w:cstheme="majorHAnsi"/>
          <w:b/>
          <w:bCs/>
          <w:sz w:val="24"/>
          <w:szCs w:val="24"/>
        </w:rPr>
      </w:pPr>
      <w:r w:rsidRPr="000C6BDE">
        <w:rPr>
          <w:rFonts w:asciiTheme="majorHAnsi" w:hAnsiTheme="majorHAnsi" w:cstheme="majorHAnsi"/>
          <w:b/>
          <w:bCs/>
          <w:sz w:val="24"/>
          <w:szCs w:val="24"/>
        </w:rPr>
        <w:t>Oczyszczalnie ścieków:</w:t>
      </w:r>
    </w:p>
    <w:p w14:paraId="77AE88B2"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utrzymywanie urządzeń we właściwym stanie technicznym oraz prowadzenie okresowych konserwacji i kontroli, w celu ograniczenia ryzyka skażenia wód odbiornika;</w:t>
      </w:r>
    </w:p>
    <w:p w14:paraId="7DBF1D54" w14:textId="3D7DAB0A"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nasadzenia pasów ochronnych roślinności wysokiej</w:t>
      </w:r>
      <w:r w:rsidR="00E35092">
        <w:rPr>
          <w:rFonts w:asciiTheme="majorHAnsi" w:hAnsiTheme="majorHAnsi" w:cstheme="majorHAnsi"/>
        </w:rPr>
        <w:t>,</w:t>
      </w:r>
      <w:r w:rsidRPr="00E37A32">
        <w:rPr>
          <w:rFonts w:asciiTheme="majorHAnsi" w:hAnsiTheme="majorHAnsi" w:cstheme="majorHAnsi"/>
        </w:rPr>
        <w:t xml:space="preserve"> w celu ograniczenia hałasu wywołanego eksploatacją urządzeń;</w:t>
      </w:r>
    </w:p>
    <w:p w14:paraId="27D52BB5"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 xml:space="preserve">zapobieganie rozprzestrzenianiu się odorów poprzez stosowanie rowów cyrkulacyjnych, osadników wtórnych i </w:t>
      </w:r>
      <w:proofErr w:type="spellStart"/>
      <w:r w:rsidRPr="00E37A32">
        <w:rPr>
          <w:rFonts w:asciiTheme="majorHAnsi" w:hAnsiTheme="majorHAnsi" w:cstheme="majorHAnsi"/>
        </w:rPr>
        <w:t>biofiltrów</w:t>
      </w:r>
      <w:proofErr w:type="spellEnd"/>
      <w:r w:rsidRPr="00E37A32">
        <w:rPr>
          <w:rFonts w:asciiTheme="majorHAnsi" w:hAnsiTheme="majorHAnsi" w:cstheme="majorHAnsi"/>
        </w:rPr>
        <w:t>;</w:t>
      </w:r>
    </w:p>
    <w:p w14:paraId="37FA92E6"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zagospodarowanie osadów ściekowych zgodnie z obowiązującymi przepisami prawa,</w:t>
      </w:r>
    </w:p>
    <w:p w14:paraId="22E25AB9" w14:textId="77777777" w:rsidR="000C6BDE" w:rsidRPr="00E37A32" w:rsidRDefault="000C6BDE">
      <w:pPr>
        <w:pStyle w:val="Default"/>
        <w:numPr>
          <w:ilvl w:val="0"/>
          <w:numId w:val="11"/>
        </w:numPr>
        <w:spacing w:before="120" w:line="276" w:lineRule="auto"/>
        <w:rPr>
          <w:rFonts w:asciiTheme="majorHAnsi" w:hAnsiTheme="majorHAnsi" w:cstheme="majorHAnsi"/>
        </w:rPr>
      </w:pPr>
      <w:r w:rsidRPr="00E37A32">
        <w:rPr>
          <w:rFonts w:asciiTheme="majorHAnsi" w:hAnsiTheme="majorHAnsi" w:cstheme="majorHAnsi"/>
        </w:rPr>
        <w:t>stosowanie nowoczesnych instalacji przechwytywania metanu i jego energetycznego wykorzystania w celu ograniczenia emisji do atmosfery</w:t>
      </w:r>
      <w:r w:rsidRPr="002064C0">
        <w:rPr>
          <w:rFonts w:asciiTheme="majorHAnsi" w:hAnsiTheme="majorHAnsi" w:cstheme="majorHAnsi"/>
          <w:vertAlign w:val="superscript"/>
        </w:rPr>
        <w:footnoteReference w:id="116"/>
      </w:r>
      <w:r w:rsidRPr="00E37A32">
        <w:rPr>
          <w:rFonts w:asciiTheme="majorHAnsi" w:hAnsiTheme="majorHAnsi" w:cstheme="majorHAnsi"/>
        </w:rPr>
        <w:t>.</w:t>
      </w:r>
    </w:p>
    <w:p w14:paraId="60BF2487" w14:textId="24D129ED" w:rsidR="000C6BDE" w:rsidRPr="000C6BDE" w:rsidRDefault="000C6BDE" w:rsidP="00013314">
      <w:pPr>
        <w:spacing w:before="120" w:after="0"/>
        <w:rPr>
          <w:rFonts w:asciiTheme="majorHAnsi" w:eastAsia="Calibri" w:hAnsiTheme="majorHAnsi" w:cstheme="majorHAnsi"/>
          <w:sz w:val="24"/>
          <w:szCs w:val="24"/>
        </w:rPr>
      </w:pPr>
      <w:r w:rsidRPr="000C6BDE">
        <w:rPr>
          <w:rFonts w:asciiTheme="majorHAnsi" w:eastAsia="Calibri" w:hAnsiTheme="majorHAnsi" w:cstheme="majorHAnsi"/>
          <w:sz w:val="24"/>
          <w:szCs w:val="24"/>
        </w:rPr>
        <w:t>Na etapie sporządzania niniejszej Prognozy, nie zidentyfikowano znaczącego negatywnego oddziaływania wynikającego z realizacji ocenianego dokumentu, które wymagałoby przeprowadzenia kompensacji przyrodniczej niezbędnej do zapewnienia spójności</w:t>
      </w:r>
      <w:r w:rsidR="0085302B">
        <w:rPr>
          <w:rFonts w:asciiTheme="majorHAnsi" w:eastAsia="Calibri" w:hAnsiTheme="majorHAnsi" w:cstheme="majorHAnsi"/>
          <w:sz w:val="24"/>
          <w:szCs w:val="24"/>
        </w:rPr>
        <w:br/>
      </w:r>
      <w:r w:rsidRPr="000C6BDE">
        <w:rPr>
          <w:rFonts w:asciiTheme="majorHAnsi" w:eastAsia="Calibri" w:hAnsiTheme="majorHAnsi" w:cstheme="majorHAnsi"/>
          <w:sz w:val="24"/>
          <w:szCs w:val="24"/>
        </w:rPr>
        <w:t xml:space="preserve">i właściwego funkcjonowania sieci obszarów Natura 2000 (art. 34.1 ustawy o ochronie przyrody). </w:t>
      </w:r>
    </w:p>
    <w:p w14:paraId="62D472D8" w14:textId="0F6B9846" w:rsidR="000C6BDE" w:rsidRPr="00013314" w:rsidRDefault="000C6BDE" w:rsidP="00013314">
      <w:pPr>
        <w:spacing w:before="120" w:after="0"/>
        <w:rPr>
          <w:rFonts w:asciiTheme="majorHAnsi" w:hAnsiTheme="majorHAnsi" w:cstheme="majorHAnsi"/>
          <w:sz w:val="24"/>
          <w:szCs w:val="24"/>
        </w:rPr>
      </w:pPr>
      <w:r w:rsidRPr="000C6BDE">
        <w:rPr>
          <w:rFonts w:asciiTheme="majorHAnsi" w:eastAsia="Calibri" w:hAnsiTheme="majorHAnsi" w:cstheme="majorHAnsi"/>
          <w:sz w:val="24"/>
          <w:szCs w:val="24"/>
        </w:rPr>
        <w:t>W przypadku stwierdzenia konieczności przeprowadzenia kompensacji przyrodniczej</w:t>
      </w:r>
      <w:r w:rsidR="0085302B">
        <w:rPr>
          <w:rFonts w:asciiTheme="majorHAnsi" w:eastAsia="Calibri" w:hAnsiTheme="majorHAnsi" w:cstheme="majorHAnsi"/>
          <w:sz w:val="24"/>
          <w:szCs w:val="24"/>
        </w:rPr>
        <w:br/>
      </w:r>
      <w:r w:rsidRPr="000C6BDE">
        <w:rPr>
          <w:rFonts w:asciiTheme="majorHAnsi" w:eastAsia="Calibri" w:hAnsiTheme="majorHAnsi" w:cstheme="majorHAnsi"/>
          <w:sz w:val="24"/>
          <w:szCs w:val="24"/>
        </w:rPr>
        <w:t>w odniesieniu do konkretnych przedsięwzięć, dla których przeprowadzone będzie postępowanie w sprawie oceny oddziaływania na środowisko, jej zakres zostanie określony w ramach decyzji o środowiskowych uwarunkowaniach.</w:t>
      </w:r>
    </w:p>
    <w:p w14:paraId="32660D6D" w14:textId="66FD8D2E" w:rsidR="00FF420B" w:rsidRPr="00FF420B" w:rsidRDefault="005662ED" w:rsidP="00FF420B">
      <w:pPr>
        <w:pStyle w:val="Nagwek1"/>
        <w:numPr>
          <w:ilvl w:val="0"/>
          <w:numId w:val="1"/>
        </w:numPr>
        <w:spacing w:before="120" w:line="276" w:lineRule="auto"/>
        <w:rPr>
          <w:rFonts w:asciiTheme="majorHAnsi" w:hAnsiTheme="majorHAnsi" w:cstheme="majorHAnsi"/>
          <w:color w:val="auto"/>
          <w:sz w:val="24"/>
          <w:szCs w:val="24"/>
        </w:rPr>
      </w:pPr>
      <w:bookmarkStart w:id="184" w:name="_Toc118386973"/>
      <w:r w:rsidRPr="00FF420B">
        <w:rPr>
          <w:rStyle w:val="Hipercze"/>
          <w:rFonts w:asciiTheme="majorHAnsi" w:hAnsiTheme="majorHAnsi" w:cstheme="majorHAnsi"/>
          <w:color w:val="auto"/>
          <w:sz w:val="24"/>
          <w:szCs w:val="24"/>
          <w:u w:val="none"/>
        </w:rPr>
        <w:t>propozycja rozwiązań alternatywnych</w:t>
      </w:r>
      <w:bookmarkEnd w:id="184"/>
      <w:r w:rsidRPr="00FF420B">
        <w:rPr>
          <w:rStyle w:val="Hipercze"/>
          <w:rFonts w:asciiTheme="majorHAnsi" w:hAnsiTheme="majorHAnsi" w:cstheme="majorHAnsi"/>
          <w:color w:val="auto"/>
          <w:sz w:val="24"/>
          <w:szCs w:val="24"/>
          <w:u w:val="none"/>
        </w:rPr>
        <w:t xml:space="preserve"> </w:t>
      </w:r>
    </w:p>
    <w:p w14:paraId="33BE05BE" w14:textId="1CE14D98" w:rsidR="00FF420B" w:rsidRPr="00FF420B" w:rsidRDefault="00FF420B" w:rsidP="00FF420B">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t>Projekt Programu zakłada realizację działań w ramach 10 kierunków, które przenikają się</w:t>
      </w:r>
      <w:r w:rsidR="007355FD">
        <w:rPr>
          <w:rFonts w:asciiTheme="majorHAnsi" w:hAnsiTheme="majorHAnsi" w:cstheme="majorHAnsi"/>
          <w:sz w:val="24"/>
          <w:szCs w:val="24"/>
        </w:rPr>
        <w:br/>
      </w:r>
      <w:r w:rsidRPr="00FF420B">
        <w:rPr>
          <w:rFonts w:asciiTheme="majorHAnsi" w:hAnsiTheme="majorHAnsi" w:cstheme="majorHAnsi"/>
          <w:sz w:val="24"/>
          <w:szCs w:val="24"/>
        </w:rPr>
        <w:t xml:space="preserve">i uzupełniają, ze względu na potrzebę osiągnięcia zakładanych celów.  </w:t>
      </w:r>
    </w:p>
    <w:p w14:paraId="1BEF1734" w14:textId="77777777" w:rsidR="00FF420B" w:rsidRPr="00FF420B" w:rsidRDefault="00FF420B" w:rsidP="00FF420B">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t>Projekt Programu zakłada realizację działań, które będą sprzyjały:</w:t>
      </w:r>
    </w:p>
    <w:p w14:paraId="3E59DCD0" w14:textId="30A6082F" w:rsidR="00FF420B" w:rsidRPr="00FF420B" w:rsidRDefault="00FF420B" w:rsidP="004B5FA8">
      <w:pPr>
        <w:pStyle w:val="Default"/>
        <w:numPr>
          <w:ilvl w:val="0"/>
          <w:numId w:val="11"/>
        </w:numPr>
        <w:spacing w:before="120" w:line="276" w:lineRule="auto"/>
        <w:rPr>
          <w:rFonts w:asciiTheme="majorHAnsi" w:hAnsiTheme="majorHAnsi" w:cstheme="majorHAnsi"/>
        </w:rPr>
      </w:pPr>
      <w:r w:rsidRPr="00FF420B">
        <w:rPr>
          <w:rFonts w:asciiTheme="majorHAnsi" w:hAnsiTheme="majorHAnsi" w:cstheme="majorHAnsi"/>
        </w:rPr>
        <w:t>zmniejszeniu emisyjności</w:t>
      </w:r>
      <w:r w:rsidR="007355FD">
        <w:rPr>
          <w:rFonts w:asciiTheme="majorHAnsi" w:hAnsiTheme="majorHAnsi" w:cstheme="majorHAnsi"/>
        </w:rPr>
        <w:t>;</w:t>
      </w:r>
      <w:r w:rsidRPr="00FF420B">
        <w:rPr>
          <w:rFonts w:asciiTheme="majorHAnsi" w:hAnsiTheme="majorHAnsi" w:cstheme="majorHAnsi"/>
        </w:rPr>
        <w:t xml:space="preserve"> </w:t>
      </w:r>
    </w:p>
    <w:p w14:paraId="1878F6E0" w14:textId="1FCBA99E" w:rsidR="00FF420B" w:rsidRPr="00FF420B" w:rsidRDefault="00FF420B" w:rsidP="004B5FA8">
      <w:pPr>
        <w:pStyle w:val="Default"/>
        <w:numPr>
          <w:ilvl w:val="0"/>
          <w:numId w:val="11"/>
        </w:numPr>
        <w:spacing w:before="120" w:line="276" w:lineRule="auto"/>
        <w:rPr>
          <w:rFonts w:asciiTheme="majorHAnsi" w:hAnsiTheme="majorHAnsi" w:cstheme="majorHAnsi"/>
        </w:rPr>
      </w:pPr>
      <w:r w:rsidRPr="00FF420B">
        <w:rPr>
          <w:rFonts w:asciiTheme="majorHAnsi" w:hAnsiTheme="majorHAnsi" w:cstheme="majorHAnsi"/>
        </w:rPr>
        <w:t>poprawie efektywności energetycznej budynków</w:t>
      </w:r>
      <w:r w:rsidR="007355FD">
        <w:rPr>
          <w:rFonts w:asciiTheme="majorHAnsi" w:hAnsiTheme="majorHAnsi" w:cstheme="majorHAnsi"/>
        </w:rPr>
        <w:t>;</w:t>
      </w:r>
      <w:r w:rsidRPr="00FF420B">
        <w:rPr>
          <w:rFonts w:asciiTheme="majorHAnsi" w:hAnsiTheme="majorHAnsi" w:cstheme="majorHAnsi"/>
        </w:rPr>
        <w:t xml:space="preserve"> </w:t>
      </w:r>
    </w:p>
    <w:p w14:paraId="73A3A4A5" w14:textId="4B17C898" w:rsidR="00FF420B" w:rsidRPr="00FF420B" w:rsidRDefault="00FF420B" w:rsidP="004B5FA8">
      <w:pPr>
        <w:pStyle w:val="Default"/>
        <w:numPr>
          <w:ilvl w:val="0"/>
          <w:numId w:val="11"/>
        </w:numPr>
        <w:spacing w:before="120" w:line="276" w:lineRule="auto"/>
        <w:rPr>
          <w:rFonts w:asciiTheme="majorHAnsi" w:hAnsiTheme="majorHAnsi" w:cstheme="majorHAnsi"/>
        </w:rPr>
      </w:pPr>
      <w:r w:rsidRPr="00FF420B">
        <w:rPr>
          <w:rFonts w:asciiTheme="majorHAnsi" w:hAnsiTheme="majorHAnsi" w:cstheme="majorHAnsi"/>
        </w:rPr>
        <w:t>poprawie stanu środowiska naturalnego i adaptacji do zmian klimatu</w:t>
      </w:r>
      <w:r w:rsidR="007355FD">
        <w:rPr>
          <w:rFonts w:asciiTheme="majorHAnsi" w:hAnsiTheme="majorHAnsi" w:cstheme="majorHAnsi"/>
        </w:rPr>
        <w:t>;</w:t>
      </w:r>
    </w:p>
    <w:p w14:paraId="67F053C3" w14:textId="7C9F5D1A" w:rsidR="00FF420B" w:rsidRPr="00FF420B" w:rsidRDefault="00FF420B" w:rsidP="004B5FA8">
      <w:pPr>
        <w:pStyle w:val="Default"/>
        <w:numPr>
          <w:ilvl w:val="0"/>
          <w:numId w:val="11"/>
        </w:numPr>
        <w:spacing w:before="120" w:line="276" w:lineRule="auto"/>
        <w:rPr>
          <w:rFonts w:asciiTheme="majorHAnsi" w:hAnsiTheme="majorHAnsi" w:cstheme="majorHAnsi"/>
        </w:rPr>
      </w:pPr>
      <w:r w:rsidRPr="00FF420B">
        <w:rPr>
          <w:rFonts w:asciiTheme="majorHAnsi" w:hAnsiTheme="majorHAnsi" w:cstheme="majorHAnsi"/>
        </w:rPr>
        <w:t>rozwojowi OZE</w:t>
      </w:r>
      <w:r w:rsidR="007355FD">
        <w:rPr>
          <w:rFonts w:asciiTheme="majorHAnsi" w:hAnsiTheme="majorHAnsi" w:cstheme="majorHAnsi"/>
        </w:rPr>
        <w:t>;</w:t>
      </w:r>
    </w:p>
    <w:p w14:paraId="09CA4991" w14:textId="54D97605" w:rsidR="00FF420B" w:rsidRPr="00FF420B" w:rsidRDefault="00FF420B" w:rsidP="004B5FA8">
      <w:pPr>
        <w:pStyle w:val="Default"/>
        <w:numPr>
          <w:ilvl w:val="0"/>
          <w:numId w:val="11"/>
        </w:numPr>
        <w:spacing w:before="120" w:line="276" w:lineRule="auto"/>
        <w:rPr>
          <w:rFonts w:asciiTheme="majorHAnsi" w:hAnsiTheme="majorHAnsi" w:cstheme="majorHAnsi"/>
        </w:rPr>
      </w:pPr>
      <w:r w:rsidRPr="00FF420B">
        <w:rPr>
          <w:rFonts w:asciiTheme="majorHAnsi" w:hAnsiTheme="majorHAnsi" w:cstheme="majorHAnsi"/>
        </w:rPr>
        <w:t>zwiększeniu retencji</w:t>
      </w:r>
      <w:r w:rsidR="007355FD">
        <w:rPr>
          <w:rFonts w:asciiTheme="majorHAnsi" w:hAnsiTheme="majorHAnsi" w:cstheme="majorHAnsi"/>
        </w:rPr>
        <w:t>;</w:t>
      </w:r>
    </w:p>
    <w:p w14:paraId="3074FE78" w14:textId="2757E8D6" w:rsidR="00FF420B" w:rsidRPr="00FF420B" w:rsidRDefault="00FF420B" w:rsidP="004B5FA8">
      <w:pPr>
        <w:pStyle w:val="Default"/>
        <w:numPr>
          <w:ilvl w:val="0"/>
          <w:numId w:val="11"/>
        </w:numPr>
        <w:spacing w:before="120" w:line="276" w:lineRule="auto"/>
        <w:rPr>
          <w:rFonts w:asciiTheme="majorHAnsi" w:hAnsiTheme="majorHAnsi" w:cstheme="majorHAnsi"/>
        </w:rPr>
      </w:pPr>
      <w:r w:rsidRPr="00FF420B">
        <w:rPr>
          <w:rFonts w:asciiTheme="majorHAnsi" w:hAnsiTheme="majorHAnsi" w:cstheme="majorHAnsi"/>
        </w:rPr>
        <w:lastRenderedPageBreak/>
        <w:t>zapewnieniu dostępności do zasobów wodnych dobrej jakości</w:t>
      </w:r>
      <w:r w:rsidR="007355FD">
        <w:rPr>
          <w:rFonts w:asciiTheme="majorHAnsi" w:hAnsiTheme="majorHAnsi" w:cstheme="majorHAnsi"/>
        </w:rPr>
        <w:t>;</w:t>
      </w:r>
      <w:r w:rsidRPr="00FF420B">
        <w:rPr>
          <w:rFonts w:asciiTheme="majorHAnsi" w:hAnsiTheme="majorHAnsi" w:cstheme="majorHAnsi"/>
        </w:rPr>
        <w:t xml:space="preserve"> </w:t>
      </w:r>
    </w:p>
    <w:p w14:paraId="1352FD51" w14:textId="05172A29" w:rsidR="00FF420B" w:rsidRPr="00FF420B" w:rsidRDefault="00FF420B" w:rsidP="004B5FA8">
      <w:pPr>
        <w:pStyle w:val="Default"/>
        <w:numPr>
          <w:ilvl w:val="0"/>
          <w:numId w:val="11"/>
        </w:numPr>
        <w:spacing w:before="120" w:line="276" w:lineRule="auto"/>
        <w:rPr>
          <w:rFonts w:asciiTheme="majorHAnsi" w:hAnsiTheme="majorHAnsi" w:cstheme="majorHAnsi"/>
        </w:rPr>
      </w:pPr>
      <w:r w:rsidRPr="00FF420B">
        <w:rPr>
          <w:rFonts w:asciiTheme="majorHAnsi" w:hAnsiTheme="majorHAnsi" w:cstheme="majorHAnsi"/>
        </w:rPr>
        <w:t>wzmacnianiu ochrony i zachowania różnorodności biologicznej</w:t>
      </w:r>
      <w:r w:rsidR="007355FD">
        <w:rPr>
          <w:rFonts w:asciiTheme="majorHAnsi" w:hAnsiTheme="majorHAnsi" w:cstheme="majorHAnsi"/>
        </w:rPr>
        <w:t>;</w:t>
      </w:r>
      <w:r w:rsidRPr="00FF420B">
        <w:rPr>
          <w:rFonts w:asciiTheme="majorHAnsi" w:hAnsiTheme="majorHAnsi" w:cstheme="majorHAnsi"/>
        </w:rPr>
        <w:t xml:space="preserve"> </w:t>
      </w:r>
    </w:p>
    <w:p w14:paraId="71CCB6FB" w14:textId="3956F86B" w:rsidR="00FF420B" w:rsidRPr="00FF420B" w:rsidRDefault="00FF420B" w:rsidP="004B5FA8">
      <w:pPr>
        <w:pStyle w:val="Default"/>
        <w:numPr>
          <w:ilvl w:val="0"/>
          <w:numId w:val="11"/>
        </w:numPr>
        <w:spacing w:before="120" w:line="276" w:lineRule="auto"/>
        <w:rPr>
          <w:rFonts w:asciiTheme="majorHAnsi" w:hAnsiTheme="majorHAnsi" w:cstheme="majorHAnsi"/>
        </w:rPr>
      </w:pPr>
      <w:r w:rsidRPr="00FF420B">
        <w:rPr>
          <w:rFonts w:asciiTheme="majorHAnsi" w:hAnsiTheme="majorHAnsi" w:cstheme="majorHAnsi"/>
        </w:rPr>
        <w:t>rozw</w:t>
      </w:r>
      <w:r w:rsidR="007355FD">
        <w:rPr>
          <w:rFonts w:asciiTheme="majorHAnsi" w:hAnsiTheme="majorHAnsi" w:cstheme="majorHAnsi"/>
        </w:rPr>
        <w:t>ojowi</w:t>
      </w:r>
      <w:r w:rsidRPr="00FF420B">
        <w:rPr>
          <w:rFonts w:asciiTheme="majorHAnsi" w:hAnsiTheme="majorHAnsi" w:cstheme="majorHAnsi"/>
        </w:rPr>
        <w:t xml:space="preserve"> gospodarki o obiegu zamkniętym</w:t>
      </w:r>
      <w:r w:rsidR="007355FD">
        <w:rPr>
          <w:rFonts w:asciiTheme="majorHAnsi" w:hAnsiTheme="majorHAnsi" w:cstheme="majorHAnsi"/>
        </w:rPr>
        <w:t>;</w:t>
      </w:r>
    </w:p>
    <w:p w14:paraId="5594C1FB" w14:textId="77777777" w:rsidR="00FF420B" w:rsidRPr="00FF420B" w:rsidRDefault="00FF420B" w:rsidP="004B5FA8">
      <w:pPr>
        <w:pStyle w:val="Default"/>
        <w:numPr>
          <w:ilvl w:val="0"/>
          <w:numId w:val="11"/>
        </w:numPr>
        <w:spacing w:before="120" w:line="276" w:lineRule="auto"/>
        <w:rPr>
          <w:rFonts w:asciiTheme="majorHAnsi" w:hAnsiTheme="majorHAnsi" w:cstheme="majorHAnsi"/>
        </w:rPr>
      </w:pPr>
      <w:r w:rsidRPr="00FF420B">
        <w:rPr>
          <w:rFonts w:asciiTheme="majorHAnsi" w:hAnsiTheme="majorHAnsi" w:cstheme="majorHAnsi"/>
        </w:rPr>
        <w:t xml:space="preserve">podniesieniu poziomu świadomości społeczeństwa w ww. zagadnieniach. </w:t>
      </w:r>
    </w:p>
    <w:p w14:paraId="46E28B55" w14:textId="77777777" w:rsidR="00FF420B" w:rsidRPr="00FF420B" w:rsidRDefault="00FF420B" w:rsidP="00FF420B">
      <w:pPr>
        <w:spacing w:before="120" w:after="0"/>
        <w:rPr>
          <w:rFonts w:asciiTheme="majorHAnsi" w:eastAsia="Calibri" w:hAnsiTheme="majorHAnsi" w:cstheme="majorHAnsi"/>
          <w:iCs w:val="0"/>
          <w:sz w:val="24"/>
          <w:szCs w:val="24"/>
          <w:lang w:eastAsia="pl-PL"/>
        </w:rPr>
      </w:pPr>
      <w:r w:rsidRPr="00FF420B">
        <w:rPr>
          <w:rFonts w:asciiTheme="majorHAnsi" w:eastAsia="Calibri" w:hAnsiTheme="majorHAnsi" w:cstheme="majorHAnsi"/>
          <w:sz w:val="24"/>
          <w:szCs w:val="24"/>
          <w:lang w:eastAsia="pl-PL"/>
        </w:rPr>
        <w:t xml:space="preserve">Wdrażane działania powinny być zgodne z zasadą zrównoważonego rozwoju, tj. poszanowaniem środowiska, postępu społecznego oraz wzrostu gospodarczego. </w:t>
      </w:r>
    </w:p>
    <w:p w14:paraId="7C080ADA" w14:textId="77777777" w:rsidR="00FF420B" w:rsidRPr="00FF420B" w:rsidRDefault="00FF420B" w:rsidP="00FF420B">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t xml:space="preserve">Rozpatrzenie zasadności i możliwości przyjęcia rozwiązań alternatywnych do działań zaplanowanych w ramach projektu Programu, wynika z przeprowadzonych analiz wpływu tych działań na poszczególne elementy środowiska. Bowiem obok stwierdzonych pozytywnych wpływów na środowisko, identyfikuje się działania mogące powodować na poszczególnych etapach wdrażania, również negatywne oddziaływania. </w:t>
      </w:r>
    </w:p>
    <w:p w14:paraId="5B953844" w14:textId="77777777" w:rsidR="00FF420B" w:rsidRPr="00FF420B" w:rsidRDefault="00FF420B" w:rsidP="00FF420B">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t>Niemniej jednak wskazanie na tym etapie rozwiązań alternatywnych ograniczone jest ze względu na dość niski stopień szczegółowości projektu Programu, wynikający z jego charakteru. Zatem poziom prowadzonych analiz, powinien odpowiadać stopniowi szczegółowości ocenianego projektu dokumentu.</w:t>
      </w:r>
    </w:p>
    <w:p w14:paraId="069C7846" w14:textId="77777777" w:rsidR="00FF420B" w:rsidRPr="00FF420B" w:rsidRDefault="00FF420B" w:rsidP="00FF420B">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t>Wśród działań zaplanowanych w ramach 10 kierunków zauważalne jest, że realizacja niektórych z nich, wskazuje na możliwy negatywny wpływ na poszczególne analizowane elementy środowiska. Należy wskazać przede wszystkim na następujące kierunki działań:</w:t>
      </w:r>
    </w:p>
    <w:p w14:paraId="3BBEDAAA" w14:textId="199AD348" w:rsidR="00FF420B" w:rsidRPr="00FF420B" w:rsidRDefault="00FF420B" w:rsidP="004B5FA8">
      <w:pPr>
        <w:pStyle w:val="Default"/>
        <w:numPr>
          <w:ilvl w:val="0"/>
          <w:numId w:val="11"/>
        </w:numPr>
        <w:spacing w:before="120" w:line="276" w:lineRule="auto"/>
        <w:rPr>
          <w:rFonts w:asciiTheme="majorHAnsi" w:hAnsiTheme="majorHAnsi" w:cstheme="majorHAnsi"/>
        </w:rPr>
      </w:pPr>
      <w:r w:rsidRPr="004B5FA8">
        <w:rPr>
          <w:rFonts w:asciiTheme="majorHAnsi" w:hAnsiTheme="majorHAnsi" w:cstheme="majorHAnsi"/>
        </w:rPr>
        <w:t>Zarządzanie energią na różnych poziomach administracji tj. gminy, powiatu, województwa, poprawa efektywności energetycznej oraz wykorzystanie odnawialnych źródeł energii</w:t>
      </w:r>
      <w:r w:rsidR="00325F5A">
        <w:rPr>
          <w:rFonts w:asciiTheme="majorHAnsi" w:hAnsiTheme="majorHAnsi" w:cstheme="majorHAnsi"/>
        </w:rPr>
        <w:t>;</w:t>
      </w:r>
    </w:p>
    <w:p w14:paraId="23D77F4E" w14:textId="442AB12E" w:rsidR="00FF420B" w:rsidRPr="004B5FA8" w:rsidRDefault="00FF420B" w:rsidP="004B5FA8">
      <w:pPr>
        <w:pStyle w:val="Default"/>
        <w:numPr>
          <w:ilvl w:val="0"/>
          <w:numId w:val="11"/>
        </w:numPr>
        <w:spacing w:before="120" w:line="276" w:lineRule="auto"/>
        <w:rPr>
          <w:rFonts w:asciiTheme="majorHAnsi" w:hAnsiTheme="majorHAnsi" w:cstheme="majorHAnsi"/>
        </w:rPr>
      </w:pPr>
      <w:r w:rsidRPr="004B5FA8">
        <w:rPr>
          <w:rFonts w:asciiTheme="majorHAnsi" w:hAnsiTheme="majorHAnsi" w:cstheme="majorHAnsi"/>
        </w:rPr>
        <w:t>Retencja wody, w tym: podniesienie retencji wody, zbiorniki retencyjne, zbieranie deszczówki, bezpieczeństwo przeciwpowodziowe</w:t>
      </w:r>
      <w:r w:rsidR="00325F5A">
        <w:rPr>
          <w:rFonts w:asciiTheme="majorHAnsi" w:hAnsiTheme="majorHAnsi" w:cstheme="majorHAnsi"/>
        </w:rPr>
        <w:t>;</w:t>
      </w:r>
    </w:p>
    <w:p w14:paraId="1D3B9B1F" w14:textId="77DF3B76" w:rsidR="00FF420B" w:rsidRPr="004B5FA8" w:rsidRDefault="00FF420B" w:rsidP="004B5FA8">
      <w:pPr>
        <w:pStyle w:val="Default"/>
        <w:numPr>
          <w:ilvl w:val="0"/>
          <w:numId w:val="11"/>
        </w:numPr>
        <w:spacing w:before="120" w:line="276" w:lineRule="auto"/>
        <w:rPr>
          <w:rFonts w:asciiTheme="majorHAnsi" w:hAnsiTheme="majorHAnsi" w:cstheme="majorHAnsi"/>
        </w:rPr>
      </w:pPr>
      <w:r w:rsidRPr="004B5FA8">
        <w:rPr>
          <w:rFonts w:asciiTheme="majorHAnsi" w:hAnsiTheme="majorHAnsi" w:cstheme="majorHAnsi"/>
        </w:rPr>
        <w:t>Budownictwo, z uwzględnieniem budownictwa energooszczędnego, rozwój infrastruktury z uwzględnieniem wrażliwości na zmiany klimatu</w:t>
      </w:r>
      <w:r w:rsidR="00325F5A">
        <w:rPr>
          <w:rFonts w:asciiTheme="majorHAnsi" w:hAnsiTheme="majorHAnsi" w:cstheme="majorHAnsi"/>
        </w:rPr>
        <w:t>;</w:t>
      </w:r>
    </w:p>
    <w:p w14:paraId="12BAA831" w14:textId="0D1B4582" w:rsidR="00FF420B" w:rsidRPr="004B5FA8" w:rsidRDefault="00FF420B" w:rsidP="004B5FA8">
      <w:pPr>
        <w:pStyle w:val="Default"/>
        <w:numPr>
          <w:ilvl w:val="0"/>
          <w:numId w:val="11"/>
        </w:numPr>
        <w:spacing w:before="120" w:line="276" w:lineRule="auto"/>
        <w:rPr>
          <w:rFonts w:asciiTheme="majorHAnsi" w:hAnsiTheme="majorHAnsi" w:cstheme="majorHAnsi"/>
        </w:rPr>
      </w:pPr>
      <w:r w:rsidRPr="004B5FA8">
        <w:rPr>
          <w:rFonts w:asciiTheme="majorHAnsi" w:hAnsiTheme="majorHAnsi" w:cstheme="majorHAnsi"/>
        </w:rPr>
        <w:t>Zrównoważone rolnictwo, z uwzględnieniem odnawialnych źródeł energii</w:t>
      </w:r>
      <w:r w:rsidR="00325F5A">
        <w:rPr>
          <w:rFonts w:asciiTheme="majorHAnsi" w:hAnsiTheme="majorHAnsi" w:cstheme="majorHAnsi"/>
        </w:rPr>
        <w:br/>
      </w:r>
      <w:r w:rsidRPr="004B5FA8">
        <w:rPr>
          <w:rFonts w:asciiTheme="majorHAnsi" w:hAnsiTheme="majorHAnsi" w:cstheme="majorHAnsi"/>
        </w:rPr>
        <w:t>i uwzględniające potrzeby ochrony klimatu</w:t>
      </w:r>
      <w:r w:rsidR="00325F5A">
        <w:rPr>
          <w:rFonts w:asciiTheme="majorHAnsi" w:hAnsiTheme="majorHAnsi" w:cstheme="majorHAnsi"/>
        </w:rPr>
        <w:t>;</w:t>
      </w:r>
    </w:p>
    <w:p w14:paraId="1DD30E8F" w14:textId="23B351D1" w:rsidR="00FF420B" w:rsidRPr="004B5FA8" w:rsidRDefault="00FF420B" w:rsidP="004B5FA8">
      <w:pPr>
        <w:pStyle w:val="Default"/>
        <w:numPr>
          <w:ilvl w:val="0"/>
          <w:numId w:val="11"/>
        </w:numPr>
        <w:spacing w:before="120" w:line="276" w:lineRule="auto"/>
        <w:rPr>
          <w:rFonts w:asciiTheme="majorHAnsi" w:hAnsiTheme="majorHAnsi" w:cstheme="majorHAnsi"/>
        </w:rPr>
      </w:pPr>
      <w:r w:rsidRPr="004B5FA8">
        <w:rPr>
          <w:rFonts w:asciiTheme="majorHAnsi" w:hAnsiTheme="majorHAnsi" w:cstheme="majorHAnsi"/>
        </w:rPr>
        <w:t xml:space="preserve">Transport i </w:t>
      </w:r>
      <w:proofErr w:type="spellStart"/>
      <w:r w:rsidRPr="004B5FA8">
        <w:rPr>
          <w:rFonts w:asciiTheme="majorHAnsi" w:hAnsiTheme="majorHAnsi" w:cstheme="majorHAnsi"/>
        </w:rPr>
        <w:t>elektromobilność</w:t>
      </w:r>
      <w:proofErr w:type="spellEnd"/>
      <w:r w:rsidRPr="004B5FA8">
        <w:rPr>
          <w:rFonts w:asciiTheme="majorHAnsi" w:hAnsiTheme="majorHAnsi" w:cstheme="majorHAnsi"/>
        </w:rPr>
        <w:t>, kolej, ścieżki rowerowe</w:t>
      </w:r>
      <w:r w:rsidR="00325F5A">
        <w:rPr>
          <w:rFonts w:asciiTheme="majorHAnsi" w:hAnsiTheme="majorHAnsi" w:cstheme="majorHAnsi"/>
        </w:rPr>
        <w:t>;</w:t>
      </w:r>
    </w:p>
    <w:p w14:paraId="44E2449D" w14:textId="77777777" w:rsidR="00FF420B" w:rsidRPr="004B5FA8" w:rsidRDefault="00FF420B" w:rsidP="004B5FA8">
      <w:pPr>
        <w:pStyle w:val="Default"/>
        <w:numPr>
          <w:ilvl w:val="0"/>
          <w:numId w:val="11"/>
        </w:numPr>
        <w:spacing w:before="120" w:line="276" w:lineRule="auto"/>
        <w:rPr>
          <w:rFonts w:asciiTheme="majorHAnsi" w:hAnsiTheme="majorHAnsi" w:cstheme="majorHAnsi"/>
        </w:rPr>
      </w:pPr>
      <w:r w:rsidRPr="004B5FA8">
        <w:rPr>
          <w:rFonts w:asciiTheme="majorHAnsi" w:hAnsiTheme="majorHAnsi" w:cstheme="majorHAnsi"/>
        </w:rPr>
        <w:t>Gospodarka wodno-ściekowa.</w:t>
      </w:r>
    </w:p>
    <w:p w14:paraId="376F0B82" w14:textId="77777777" w:rsidR="00FF420B" w:rsidRPr="00FF420B" w:rsidRDefault="00FF420B" w:rsidP="00FF420B">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t xml:space="preserve">Działania mogące wpływać na poszczególne komponenty środowiska realizowane w ramach ww. kierunków, będą polegały na realizacji inwestycji obejmujących: termomodernizację </w:t>
      </w:r>
      <w:r w:rsidRPr="00B066FE">
        <w:rPr>
          <w:rFonts w:asciiTheme="majorHAnsi" w:hAnsiTheme="majorHAnsi" w:cstheme="majorHAnsi"/>
          <w:sz w:val="24"/>
          <w:szCs w:val="24"/>
        </w:rPr>
        <w:t>budynków, budowę obiektów i instalacji związanych z OZE oraz magazynowaniem energii, realizację infrastruktury związanej z transportem oraz z prowadzeniem</w:t>
      </w:r>
      <w:r w:rsidRPr="00FF420B">
        <w:rPr>
          <w:rFonts w:asciiTheme="majorHAnsi" w:hAnsiTheme="majorHAnsi" w:cstheme="majorHAnsi"/>
          <w:sz w:val="24"/>
          <w:szCs w:val="24"/>
        </w:rPr>
        <w:t xml:space="preserve"> gospodarki wodno- ściekowej, budowę obiektów retencjonujących wodę.</w:t>
      </w:r>
    </w:p>
    <w:p w14:paraId="3A195737" w14:textId="5D08043C" w:rsidR="00FF420B" w:rsidRPr="00FF420B" w:rsidRDefault="00FF420B" w:rsidP="00FF420B">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lastRenderedPageBreak/>
        <w:t>Wpływ ww. działań może być różny w zależności od rozpatrywanego elementu środowiska, jednak generalnie należy uznać wskazane działania jako wymagające szczególnej uwagi</w:t>
      </w:r>
      <w:r w:rsidR="00325F5A">
        <w:rPr>
          <w:rFonts w:asciiTheme="majorHAnsi" w:hAnsiTheme="majorHAnsi" w:cstheme="majorHAnsi"/>
          <w:sz w:val="24"/>
          <w:szCs w:val="24"/>
        </w:rPr>
        <w:br/>
      </w:r>
      <w:r w:rsidRPr="00FF420B">
        <w:rPr>
          <w:rFonts w:asciiTheme="majorHAnsi" w:hAnsiTheme="majorHAnsi" w:cstheme="majorHAnsi"/>
          <w:sz w:val="24"/>
          <w:szCs w:val="24"/>
        </w:rPr>
        <w:t>w trakcie ich planowania i wdrażania.</w:t>
      </w:r>
    </w:p>
    <w:p w14:paraId="79339C6A" w14:textId="48D56721" w:rsidR="00FF420B" w:rsidRPr="00FF420B" w:rsidRDefault="00FF420B" w:rsidP="00FF420B">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t xml:space="preserve">Podkreślenia wymaga fakt, że dla osiągnięcia założonych celów </w:t>
      </w:r>
      <w:r w:rsidR="00A87789">
        <w:rPr>
          <w:rFonts w:asciiTheme="majorHAnsi" w:hAnsiTheme="majorHAnsi" w:cstheme="majorHAnsi"/>
          <w:sz w:val="24"/>
          <w:szCs w:val="24"/>
        </w:rPr>
        <w:t xml:space="preserve">projektu </w:t>
      </w:r>
      <w:r w:rsidRPr="00FF420B">
        <w:rPr>
          <w:rFonts w:asciiTheme="majorHAnsi" w:hAnsiTheme="majorHAnsi" w:cstheme="majorHAnsi"/>
          <w:sz w:val="24"/>
          <w:szCs w:val="24"/>
        </w:rPr>
        <w:t>Programu, często niezbędne jest przeprowadzenie działań mogących powodować negatywne wpływy na środowisko, na wybranych etapach realizacji. Działania takie, jak wskazano ze względu na inwestycyjny charakter, najszybciej i w znaczącej skali przekładają się na efekty rzeczowe</w:t>
      </w:r>
      <w:r w:rsidR="00A87789">
        <w:rPr>
          <w:rFonts w:asciiTheme="majorHAnsi" w:hAnsiTheme="majorHAnsi" w:cstheme="majorHAnsi"/>
          <w:sz w:val="24"/>
          <w:szCs w:val="24"/>
        </w:rPr>
        <w:br/>
      </w:r>
      <w:r w:rsidRPr="00FF420B">
        <w:rPr>
          <w:rFonts w:asciiTheme="majorHAnsi" w:hAnsiTheme="majorHAnsi" w:cstheme="majorHAnsi"/>
          <w:sz w:val="24"/>
          <w:szCs w:val="24"/>
        </w:rPr>
        <w:t>i ilościowe założonych celów tj.:  liczba zrealizowanych obiektów, długość powstałej infrastruktury, liczba zmodernizowanych budynków, itp.</w:t>
      </w:r>
    </w:p>
    <w:p w14:paraId="4C047AA1" w14:textId="3DE24630" w:rsidR="00FF420B" w:rsidRPr="00FF420B" w:rsidRDefault="00FF420B" w:rsidP="00FF420B">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t xml:space="preserve">Należy również podkreślić, że kierunki działań określone w projekcie Programu, odpowiadają na zidentyfikowane problemy środowiskowe, obejmujące: zagrożenia związane ze zmianami klimatu, zanieczyszczenia powietrza, potrzeba ograniczenia presji na środowisko przyrodnicze, poprawa gospodarki wodno- ściekowej.   </w:t>
      </w:r>
    </w:p>
    <w:p w14:paraId="62E15085" w14:textId="3B3FB2F4" w:rsidR="00FF420B" w:rsidRPr="00FF420B" w:rsidRDefault="00FF420B" w:rsidP="00FF420B">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t xml:space="preserve">Stopień szczegółowości omawianego projektu Programu, ze względu na jego planistyczny charakter jest dość niski, określający kierunki działań i działania nie przypisane do konkretnych lokalizacji, bez ich zwymiarowania. Brak </w:t>
      </w:r>
      <w:r w:rsidR="00C10547" w:rsidRPr="00FF420B">
        <w:rPr>
          <w:rFonts w:asciiTheme="majorHAnsi" w:hAnsiTheme="majorHAnsi" w:cstheme="majorHAnsi"/>
          <w:sz w:val="24"/>
          <w:szCs w:val="24"/>
        </w:rPr>
        <w:t>jest</w:t>
      </w:r>
      <w:r w:rsidRPr="00FF420B">
        <w:rPr>
          <w:rFonts w:asciiTheme="majorHAnsi" w:hAnsiTheme="majorHAnsi" w:cstheme="majorHAnsi"/>
          <w:sz w:val="24"/>
          <w:szCs w:val="24"/>
        </w:rPr>
        <w:t xml:space="preserve"> wobec tego możliwości</w:t>
      </w:r>
      <w:r w:rsidR="00C10547">
        <w:rPr>
          <w:rFonts w:asciiTheme="majorHAnsi" w:hAnsiTheme="majorHAnsi" w:cstheme="majorHAnsi"/>
          <w:sz w:val="24"/>
          <w:szCs w:val="24"/>
        </w:rPr>
        <w:br/>
      </w:r>
      <w:r w:rsidRPr="00FF420B">
        <w:rPr>
          <w:rFonts w:asciiTheme="majorHAnsi" w:hAnsiTheme="majorHAnsi" w:cstheme="majorHAnsi"/>
          <w:sz w:val="24"/>
          <w:szCs w:val="24"/>
        </w:rPr>
        <w:t xml:space="preserve">i zasadności szczegółowego analizowania rozwiązań alternatywnych. Należy natomiast podkreślić zagadnienia, na które należy zwrócić szczególną uwagę w trakcie planowania, wyboru opcji realizacji działań, ich lokalizacji oraz sposobu funkcjonowania. </w:t>
      </w:r>
    </w:p>
    <w:p w14:paraId="78DAFCF1" w14:textId="77777777" w:rsidR="00FF420B" w:rsidRPr="00FF420B" w:rsidRDefault="00FF420B" w:rsidP="00FF420B">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t>Planując konkretne działania należy uwzględnić:</w:t>
      </w:r>
    </w:p>
    <w:p w14:paraId="0426A8B5" w14:textId="2CD0D21F" w:rsidR="00FF420B" w:rsidRPr="00FF420B" w:rsidRDefault="00FF420B" w:rsidP="004B5FA8">
      <w:pPr>
        <w:pStyle w:val="Default"/>
        <w:numPr>
          <w:ilvl w:val="0"/>
          <w:numId w:val="11"/>
        </w:numPr>
        <w:spacing w:before="120" w:line="276" w:lineRule="auto"/>
        <w:rPr>
          <w:rFonts w:asciiTheme="majorHAnsi" w:hAnsiTheme="majorHAnsi" w:cstheme="majorHAnsi"/>
        </w:rPr>
      </w:pPr>
      <w:r w:rsidRPr="00FF420B">
        <w:rPr>
          <w:rFonts w:asciiTheme="majorHAnsi" w:hAnsiTheme="majorHAnsi" w:cstheme="majorHAnsi"/>
        </w:rPr>
        <w:t>aktualny stan środowiska naturalnego</w:t>
      </w:r>
      <w:r w:rsidR="00E24689">
        <w:rPr>
          <w:rFonts w:asciiTheme="majorHAnsi" w:hAnsiTheme="majorHAnsi" w:cstheme="majorHAnsi"/>
        </w:rPr>
        <w:t>;</w:t>
      </w:r>
      <w:r w:rsidRPr="00FF420B">
        <w:rPr>
          <w:rFonts w:asciiTheme="majorHAnsi" w:hAnsiTheme="majorHAnsi" w:cstheme="majorHAnsi"/>
        </w:rPr>
        <w:t xml:space="preserve"> </w:t>
      </w:r>
    </w:p>
    <w:p w14:paraId="5A22E4AB" w14:textId="115BE699" w:rsidR="00FF420B" w:rsidRPr="00FF420B" w:rsidRDefault="00FF420B" w:rsidP="004B5FA8">
      <w:pPr>
        <w:pStyle w:val="Default"/>
        <w:numPr>
          <w:ilvl w:val="0"/>
          <w:numId w:val="11"/>
        </w:numPr>
        <w:spacing w:before="120" w:line="276" w:lineRule="auto"/>
        <w:rPr>
          <w:rFonts w:asciiTheme="majorHAnsi" w:hAnsiTheme="majorHAnsi" w:cstheme="majorHAnsi"/>
        </w:rPr>
      </w:pPr>
      <w:r w:rsidRPr="00FF420B">
        <w:rPr>
          <w:rFonts w:asciiTheme="majorHAnsi" w:hAnsiTheme="majorHAnsi" w:cstheme="majorHAnsi"/>
        </w:rPr>
        <w:t>określone cele dla poszczególnych komponentów środowiska</w:t>
      </w:r>
      <w:r w:rsidR="00E24689">
        <w:rPr>
          <w:rFonts w:asciiTheme="majorHAnsi" w:hAnsiTheme="majorHAnsi" w:cstheme="majorHAnsi"/>
        </w:rPr>
        <w:t>;</w:t>
      </w:r>
    </w:p>
    <w:p w14:paraId="07AB67D0" w14:textId="531318AF" w:rsidR="00FF420B" w:rsidRPr="00FF420B" w:rsidRDefault="00FF420B" w:rsidP="004B5FA8">
      <w:pPr>
        <w:pStyle w:val="Default"/>
        <w:numPr>
          <w:ilvl w:val="0"/>
          <w:numId w:val="11"/>
        </w:numPr>
        <w:spacing w:before="120" w:line="276" w:lineRule="auto"/>
        <w:rPr>
          <w:rFonts w:asciiTheme="majorHAnsi" w:hAnsiTheme="majorHAnsi" w:cstheme="majorHAnsi"/>
        </w:rPr>
      </w:pPr>
      <w:r w:rsidRPr="00FF420B">
        <w:rPr>
          <w:rFonts w:asciiTheme="majorHAnsi" w:hAnsiTheme="majorHAnsi" w:cstheme="majorHAnsi"/>
        </w:rPr>
        <w:t>obowiązujące ograniczenia projektowe i wdrożeniowe ze względu na ochronę poszczególnych komponentów środowiska</w:t>
      </w:r>
      <w:r w:rsidR="00E24689">
        <w:rPr>
          <w:rFonts w:asciiTheme="majorHAnsi" w:hAnsiTheme="majorHAnsi" w:cstheme="majorHAnsi"/>
        </w:rPr>
        <w:t>;</w:t>
      </w:r>
    </w:p>
    <w:p w14:paraId="55BA5B6C" w14:textId="77777777" w:rsidR="00FF420B" w:rsidRPr="00FF420B" w:rsidRDefault="00FF420B" w:rsidP="004B5FA8">
      <w:pPr>
        <w:pStyle w:val="Default"/>
        <w:numPr>
          <w:ilvl w:val="0"/>
          <w:numId w:val="11"/>
        </w:numPr>
        <w:spacing w:before="120" w:line="276" w:lineRule="auto"/>
        <w:rPr>
          <w:rFonts w:asciiTheme="majorHAnsi" w:hAnsiTheme="majorHAnsi" w:cstheme="majorHAnsi"/>
        </w:rPr>
      </w:pPr>
      <w:r w:rsidRPr="00FF420B">
        <w:rPr>
          <w:rFonts w:asciiTheme="majorHAnsi" w:hAnsiTheme="majorHAnsi" w:cstheme="majorHAnsi"/>
        </w:rPr>
        <w:t xml:space="preserve">potrzebę minimalizowania negatywnych oddziaływań na każdym etapie realizacji zaplanowanych działań. </w:t>
      </w:r>
    </w:p>
    <w:p w14:paraId="6952154D" w14:textId="77777777" w:rsidR="00FF420B" w:rsidRPr="00FF420B" w:rsidRDefault="00FF420B" w:rsidP="00FF420B">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t xml:space="preserve">Niezależnie od wskazywanych potrzeb, realizacja niektórych działań inwestycyjnych, mogących znacząco oddziaływać na środowisko wymagać będzie szczegółowych analiz na etapie uzyskiwania stosownych decyzji administracyjnych. Wówczas, w ramach wykonywanej dokumentacji środowiskowej, mogą zostać narzucone rozwiązania technologiczne, działania minimalizujące oraz wskazania dotyczące konieczności dostosowania się do obowiązujących celów ochrony środowiska.  </w:t>
      </w:r>
    </w:p>
    <w:p w14:paraId="0D08075D" w14:textId="207EA9B7" w:rsidR="00FF420B" w:rsidRPr="00FF420B" w:rsidRDefault="00FF420B" w:rsidP="00FF420B">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t xml:space="preserve">W związku z powyższym, na poziomie analiz prowadzonych w niniejszej Prognozie, nie stwierdza się potrzeby wskazywania działań alternatywnych, określono natomiast zagadnienia, jakie należy brać pod uwagę w trakcie planowania i wyboru działań określonych w ramach </w:t>
      </w:r>
      <w:r w:rsidR="00F9247F">
        <w:rPr>
          <w:rFonts w:asciiTheme="majorHAnsi" w:hAnsiTheme="majorHAnsi" w:cstheme="majorHAnsi"/>
          <w:sz w:val="24"/>
          <w:szCs w:val="24"/>
        </w:rPr>
        <w:t>projektu Programu</w:t>
      </w:r>
      <w:r w:rsidRPr="00FF420B">
        <w:rPr>
          <w:rFonts w:asciiTheme="majorHAnsi" w:hAnsiTheme="majorHAnsi" w:cstheme="majorHAnsi"/>
          <w:sz w:val="24"/>
          <w:szCs w:val="24"/>
        </w:rPr>
        <w:t xml:space="preserve">. </w:t>
      </w:r>
    </w:p>
    <w:p w14:paraId="6385DFA1" w14:textId="7F729216" w:rsidR="00FF420B" w:rsidRPr="00DA5614" w:rsidRDefault="00FF420B" w:rsidP="00DA5614">
      <w:pPr>
        <w:pStyle w:val="NormalnyWeb"/>
        <w:spacing w:before="120" w:beforeAutospacing="0" w:after="0" w:afterAutospacing="0" w:line="276" w:lineRule="auto"/>
        <w:rPr>
          <w:rFonts w:asciiTheme="majorHAnsi" w:hAnsiTheme="majorHAnsi" w:cstheme="majorHAnsi"/>
          <w:sz w:val="24"/>
          <w:szCs w:val="24"/>
        </w:rPr>
      </w:pPr>
      <w:r w:rsidRPr="00FF420B">
        <w:rPr>
          <w:rFonts w:asciiTheme="majorHAnsi" w:hAnsiTheme="majorHAnsi" w:cstheme="majorHAnsi"/>
          <w:sz w:val="24"/>
          <w:szCs w:val="24"/>
        </w:rPr>
        <w:t>Dodatkowe zalecenia w formie możliwych do wprowadzenia do</w:t>
      </w:r>
      <w:r w:rsidR="00BC68A2">
        <w:rPr>
          <w:rFonts w:asciiTheme="majorHAnsi" w:hAnsiTheme="majorHAnsi" w:cstheme="majorHAnsi"/>
          <w:sz w:val="24"/>
          <w:szCs w:val="24"/>
        </w:rPr>
        <w:t xml:space="preserve"> projektu</w:t>
      </w:r>
      <w:r w:rsidRPr="00FF420B">
        <w:rPr>
          <w:rFonts w:asciiTheme="majorHAnsi" w:hAnsiTheme="majorHAnsi" w:cstheme="majorHAnsi"/>
          <w:sz w:val="24"/>
          <w:szCs w:val="24"/>
        </w:rPr>
        <w:t xml:space="preserve"> Programu rozwiązań </w:t>
      </w:r>
      <w:proofErr w:type="spellStart"/>
      <w:r w:rsidRPr="00FF420B">
        <w:rPr>
          <w:rFonts w:asciiTheme="majorHAnsi" w:hAnsiTheme="majorHAnsi" w:cstheme="majorHAnsi"/>
          <w:sz w:val="24"/>
          <w:szCs w:val="24"/>
        </w:rPr>
        <w:t>prośrodowiskowych</w:t>
      </w:r>
      <w:proofErr w:type="spellEnd"/>
      <w:r w:rsidRPr="00FF420B">
        <w:rPr>
          <w:rFonts w:asciiTheme="majorHAnsi" w:hAnsiTheme="majorHAnsi" w:cstheme="majorHAnsi"/>
          <w:sz w:val="24"/>
          <w:szCs w:val="24"/>
        </w:rPr>
        <w:t xml:space="preserve"> oraz działań minimalizujących ewentualny negatywny wpływ </w:t>
      </w:r>
      <w:r w:rsidRPr="00FF420B">
        <w:rPr>
          <w:rFonts w:asciiTheme="majorHAnsi" w:hAnsiTheme="majorHAnsi" w:cstheme="majorHAnsi"/>
          <w:sz w:val="24"/>
          <w:szCs w:val="24"/>
        </w:rPr>
        <w:lastRenderedPageBreak/>
        <w:t>planowanych działań na środowisko, które określono w ramach Prognozy, pozwolą na minimalizowanie niepożądanych oddziaływań.</w:t>
      </w:r>
    </w:p>
    <w:p w14:paraId="448EC0C5" w14:textId="3B5EBF63" w:rsidR="00840762" w:rsidRPr="00B066FE" w:rsidRDefault="002876FB" w:rsidP="00840762">
      <w:pPr>
        <w:pStyle w:val="Nagwek1"/>
        <w:numPr>
          <w:ilvl w:val="0"/>
          <w:numId w:val="1"/>
        </w:numPr>
        <w:spacing w:before="120" w:line="276" w:lineRule="auto"/>
        <w:rPr>
          <w:rFonts w:asciiTheme="majorHAnsi" w:hAnsiTheme="majorHAnsi" w:cstheme="majorHAnsi"/>
          <w:color w:val="auto"/>
          <w:sz w:val="24"/>
          <w:szCs w:val="24"/>
        </w:rPr>
      </w:pPr>
      <w:bookmarkStart w:id="185" w:name="_Toc118386974"/>
      <w:r w:rsidRPr="00B066FE">
        <w:rPr>
          <w:rStyle w:val="Hipercze"/>
          <w:rFonts w:asciiTheme="majorHAnsi" w:hAnsiTheme="majorHAnsi" w:cstheme="majorHAnsi"/>
          <w:color w:val="auto"/>
          <w:sz w:val="24"/>
          <w:szCs w:val="24"/>
          <w:u w:val="none"/>
        </w:rPr>
        <w:t xml:space="preserve">Wpływ realizacji </w:t>
      </w:r>
      <w:r w:rsidR="00521832" w:rsidRPr="00B066FE">
        <w:rPr>
          <w:rStyle w:val="Hipercze"/>
          <w:rFonts w:asciiTheme="majorHAnsi" w:hAnsiTheme="majorHAnsi" w:cstheme="majorHAnsi"/>
          <w:color w:val="auto"/>
          <w:sz w:val="24"/>
          <w:szCs w:val="24"/>
          <w:u w:val="none"/>
        </w:rPr>
        <w:t xml:space="preserve">PROJEKTU </w:t>
      </w:r>
      <w:r w:rsidRPr="00B066FE">
        <w:rPr>
          <w:rStyle w:val="Hipercze"/>
          <w:rFonts w:asciiTheme="majorHAnsi" w:hAnsiTheme="majorHAnsi" w:cstheme="majorHAnsi"/>
          <w:color w:val="auto"/>
          <w:sz w:val="24"/>
          <w:szCs w:val="24"/>
          <w:u w:val="none"/>
        </w:rPr>
        <w:t>Programu na stan zasobów nieodnawialnych</w:t>
      </w:r>
      <w:r w:rsidRPr="00B066FE">
        <w:rPr>
          <w:rStyle w:val="Hipercze"/>
          <w:rFonts w:asciiTheme="majorHAnsi" w:hAnsiTheme="majorHAnsi" w:cstheme="majorHAnsi"/>
          <w:color w:val="auto"/>
          <w:sz w:val="24"/>
          <w:szCs w:val="24"/>
          <w:u w:val="none"/>
        </w:rPr>
        <w:br/>
        <w:t>w kontekście wyzwań rozwojowych związanych z potrzebą dywersyfikacji źródeł energii i wykorzystania potencjału środowiskowego regionu</w:t>
      </w:r>
      <w:bookmarkEnd w:id="185"/>
    </w:p>
    <w:p w14:paraId="50E9A707" w14:textId="77777777" w:rsidR="00840762" w:rsidRPr="00840762" w:rsidRDefault="00840762" w:rsidP="00840762">
      <w:pPr>
        <w:spacing w:before="120" w:after="0"/>
        <w:rPr>
          <w:rFonts w:asciiTheme="majorHAnsi" w:hAnsiTheme="majorHAnsi" w:cstheme="majorHAnsi"/>
          <w:sz w:val="24"/>
          <w:szCs w:val="24"/>
        </w:rPr>
      </w:pPr>
      <w:r w:rsidRPr="00840762">
        <w:rPr>
          <w:rFonts w:asciiTheme="majorHAnsi" w:hAnsiTheme="majorHAnsi" w:cstheme="majorHAnsi"/>
          <w:sz w:val="24"/>
          <w:szCs w:val="24"/>
        </w:rPr>
        <w:t>Polityka energetyczna Polski</w:t>
      </w:r>
      <w:r w:rsidRPr="00840762">
        <w:rPr>
          <w:rStyle w:val="Odwoanieprzypisudolnego"/>
          <w:rFonts w:asciiTheme="majorHAnsi" w:hAnsiTheme="majorHAnsi" w:cstheme="majorHAnsi"/>
          <w:sz w:val="24"/>
          <w:szCs w:val="24"/>
        </w:rPr>
        <w:footnoteReference w:id="117"/>
      </w:r>
      <w:r w:rsidRPr="00840762">
        <w:rPr>
          <w:rFonts w:asciiTheme="majorHAnsi" w:hAnsiTheme="majorHAnsi" w:cstheme="majorHAnsi"/>
          <w:sz w:val="24"/>
          <w:szCs w:val="24"/>
        </w:rPr>
        <w:t xml:space="preserve"> zakłada jako główny cel</w:t>
      </w:r>
      <w:r w:rsidRPr="00840762">
        <w:rPr>
          <w:rFonts w:asciiTheme="majorHAnsi" w:hAnsiTheme="majorHAnsi" w:cstheme="majorHAnsi"/>
          <w:i/>
          <w:sz w:val="24"/>
          <w:szCs w:val="24"/>
        </w:rPr>
        <w:t xml:space="preserve"> </w:t>
      </w:r>
      <w:r w:rsidRPr="00840762">
        <w:rPr>
          <w:rFonts w:asciiTheme="majorHAnsi" w:hAnsiTheme="majorHAnsi" w:cstheme="majorHAnsi"/>
          <w:sz w:val="24"/>
          <w:szCs w:val="24"/>
        </w:rPr>
        <w:t xml:space="preserve">„zapewnienie bezpieczeństwa energetycznego przy uwzględnieniu konkurencyjności gospodarki, efektywności energetycznej i zmniejszeniu oddziaływania sektora energii na środowisko oraz optymalnym wykorzystaniu własnych zasobów energetycznych”. </w:t>
      </w:r>
    </w:p>
    <w:p w14:paraId="2EB98C37" w14:textId="77777777" w:rsidR="00840762" w:rsidRPr="00840762" w:rsidRDefault="00840762" w:rsidP="00840762">
      <w:pPr>
        <w:spacing w:before="120" w:after="0"/>
        <w:rPr>
          <w:rFonts w:asciiTheme="majorHAnsi" w:hAnsiTheme="majorHAnsi" w:cstheme="majorHAnsi"/>
          <w:sz w:val="24"/>
          <w:szCs w:val="24"/>
        </w:rPr>
      </w:pPr>
      <w:r w:rsidRPr="00840762">
        <w:rPr>
          <w:rFonts w:asciiTheme="majorHAnsi" w:hAnsiTheme="majorHAnsi" w:cstheme="majorHAnsi"/>
          <w:sz w:val="24"/>
          <w:szCs w:val="24"/>
        </w:rPr>
        <w:t xml:space="preserve">W dokumencie wyznaczono osiem kierunków strategicznych, w tym m.in. dywersyfikację dostaw gazu ziemnego i ropy naftowej oraz rozbudowę infrastruktury sieciowej, rozwój rynków energii, wdrożenie energetyki jądrowej, rozwój odnawialnych źródeł energii, rozwój ciepłownictwa i kogeneracji, poprawę efektywności energetycznej.  </w:t>
      </w:r>
    </w:p>
    <w:p w14:paraId="1F44D733" w14:textId="77777777" w:rsidR="00840762" w:rsidRPr="00840762" w:rsidRDefault="00840762" w:rsidP="00840762">
      <w:pPr>
        <w:spacing w:before="120" w:after="0"/>
        <w:rPr>
          <w:rFonts w:asciiTheme="majorHAnsi" w:hAnsiTheme="majorHAnsi" w:cstheme="majorHAnsi"/>
          <w:sz w:val="24"/>
          <w:szCs w:val="24"/>
        </w:rPr>
      </w:pPr>
      <w:r w:rsidRPr="00840762">
        <w:rPr>
          <w:rFonts w:asciiTheme="majorHAnsi" w:hAnsiTheme="majorHAnsi" w:cstheme="majorHAnsi"/>
          <w:sz w:val="24"/>
          <w:szCs w:val="24"/>
        </w:rPr>
        <w:t>Niezbędna jest „dywersyfikacja nośników energii sukcesywnie zwiększając udział OZE”. Wytwarzanie energii ze źródeł odnawialnych stanowi istotny kierunek działań w zakresie obniżania emisyjności, dywersyfikacji energetycznej, jak również zwiększających się potrzeb na energię</w:t>
      </w:r>
      <w:r w:rsidRPr="00840762">
        <w:rPr>
          <w:rFonts w:asciiTheme="majorHAnsi" w:hAnsiTheme="majorHAnsi" w:cstheme="majorHAnsi"/>
          <w:sz w:val="24"/>
          <w:szCs w:val="24"/>
          <w:vertAlign w:val="superscript"/>
        </w:rPr>
        <w:footnoteReference w:id="118"/>
      </w:r>
      <w:r w:rsidRPr="00840762">
        <w:rPr>
          <w:rFonts w:asciiTheme="majorHAnsi" w:hAnsiTheme="majorHAnsi" w:cstheme="majorHAnsi"/>
          <w:sz w:val="24"/>
          <w:szCs w:val="24"/>
        </w:rPr>
        <w:t>.</w:t>
      </w:r>
    </w:p>
    <w:p w14:paraId="2F00825D" w14:textId="77777777" w:rsidR="00840762" w:rsidRPr="00840762" w:rsidRDefault="00840762" w:rsidP="00840762">
      <w:pPr>
        <w:spacing w:before="120" w:after="0"/>
        <w:rPr>
          <w:rFonts w:asciiTheme="majorHAnsi" w:hAnsiTheme="majorHAnsi" w:cstheme="majorHAnsi"/>
          <w:sz w:val="24"/>
          <w:szCs w:val="24"/>
          <w:vertAlign w:val="superscript"/>
        </w:rPr>
      </w:pPr>
      <w:r w:rsidRPr="00840762">
        <w:rPr>
          <w:rFonts w:asciiTheme="majorHAnsi" w:hAnsiTheme="majorHAnsi" w:cstheme="majorHAnsi"/>
          <w:sz w:val="24"/>
          <w:szCs w:val="24"/>
        </w:rPr>
        <w:t>Wykorzystywanie nieodnawialnych zasobów, w postaci spalania paliw kopalnych prowadzi do degradacji środowiska naturalnego i sprzyja zachodzącym zmianom klimatu. Dlatego niezbędne jest podejmowanie kompleksowych działań umożliwiających przechodzenie na zrównoważoną energię. Racjonalne wykorzystywanie energii pochodzącej z OZE jest ważnym kierunkiem zrównoważonego rozwoju prowadzącym do osiągania wymiernych efektów ekologicznych</w:t>
      </w:r>
      <w:r w:rsidRPr="00840762">
        <w:rPr>
          <w:rFonts w:asciiTheme="majorHAnsi" w:hAnsiTheme="majorHAnsi" w:cstheme="majorHAnsi"/>
          <w:sz w:val="24"/>
          <w:szCs w:val="24"/>
          <w:vertAlign w:val="superscript"/>
        </w:rPr>
        <w:footnoteReference w:id="119"/>
      </w:r>
      <w:r w:rsidRPr="00840762">
        <w:rPr>
          <w:rFonts w:asciiTheme="majorHAnsi" w:hAnsiTheme="majorHAnsi" w:cstheme="majorHAnsi"/>
          <w:sz w:val="24"/>
          <w:szCs w:val="24"/>
          <w:vertAlign w:val="superscript"/>
        </w:rPr>
        <w:t xml:space="preserve">. </w:t>
      </w:r>
    </w:p>
    <w:p w14:paraId="41960486" w14:textId="00D43C10" w:rsidR="00840762" w:rsidRPr="00840762" w:rsidRDefault="00840762" w:rsidP="00840762">
      <w:pPr>
        <w:spacing w:before="120" w:after="0"/>
        <w:rPr>
          <w:rFonts w:asciiTheme="majorHAnsi" w:hAnsiTheme="majorHAnsi" w:cstheme="majorHAnsi"/>
          <w:sz w:val="24"/>
          <w:szCs w:val="24"/>
        </w:rPr>
      </w:pPr>
      <w:r w:rsidRPr="00840762">
        <w:rPr>
          <w:rFonts w:asciiTheme="majorHAnsi" w:hAnsiTheme="majorHAnsi" w:cstheme="majorHAnsi"/>
          <w:sz w:val="24"/>
          <w:szCs w:val="24"/>
        </w:rPr>
        <w:t>W 2022 r., ze względu na kryzysową sytuację w zakresie ograniczenia dostępności paliw kopalnych z Federacji Rosyjskiej i innych krajów objętych sankcjami gospodarczymi,</w:t>
      </w:r>
      <w:r w:rsidR="00FF3CAD">
        <w:rPr>
          <w:rFonts w:asciiTheme="majorHAnsi" w:hAnsiTheme="majorHAnsi" w:cstheme="majorHAnsi"/>
          <w:sz w:val="24"/>
          <w:szCs w:val="24"/>
        </w:rPr>
        <w:br/>
      </w:r>
      <w:r w:rsidRPr="00840762">
        <w:rPr>
          <w:rFonts w:asciiTheme="majorHAnsi" w:hAnsiTheme="majorHAnsi" w:cstheme="majorHAnsi"/>
          <w:sz w:val="24"/>
          <w:szCs w:val="24"/>
        </w:rPr>
        <w:t>w „Założeniach do aktualizacji Polityki energetycznej Polski do 2040 r.”</w:t>
      </w:r>
      <w:r w:rsidRPr="00840762">
        <w:rPr>
          <w:rStyle w:val="Odwoanieprzypisudolnego"/>
          <w:rFonts w:asciiTheme="majorHAnsi" w:hAnsiTheme="majorHAnsi" w:cstheme="majorHAnsi"/>
          <w:sz w:val="24"/>
          <w:szCs w:val="24"/>
        </w:rPr>
        <w:footnoteReference w:id="120"/>
      </w:r>
      <w:r w:rsidRPr="00840762">
        <w:rPr>
          <w:rFonts w:asciiTheme="majorHAnsi" w:hAnsiTheme="majorHAnsi" w:cstheme="majorHAnsi"/>
          <w:sz w:val="24"/>
          <w:szCs w:val="24"/>
        </w:rPr>
        <w:t>, położono nacisk na szybkie uniezależnienie krajowej gospodarki od importowanych paliw kopalnych, przez co przewidziane jest m.in. zdynamizowanie rozwoju OZE we wszystkich sektorach. Wskazano na docelowy udział ok. 50% produkcji energii elektrycznej z OZE do 2040 r. Przewiduje się również dalszy rozwój mocy wiatrowych i słonecznych i zintensyfikowanie działań mających na celu rozwój wykorzystania OZE niezależnych od warunków atmosferycznych.</w:t>
      </w:r>
    </w:p>
    <w:p w14:paraId="3338613F" w14:textId="6910D09B" w:rsidR="00840762" w:rsidRPr="00840762" w:rsidRDefault="00840762" w:rsidP="00840762">
      <w:pPr>
        <w:spacing w:before="120" w:after="0"/>
        <w:rPr>
          <w:rFonts w:asciiTheme="majorHAnsi" w:hAnsiTheme="majorHAnsi" w:cstheme="majorHAnsi"/>
          <w:sz w:val="24"/>
          <w:szCs w:val="24"/>
        </w:rPr>
      </w:pPr>
      <w:r w:rsidRPr="00840762">
        <w:rPr>
          <w:rFonts w:asciiTheme="majorHAnsi" w:hAnsiTheme="majorHAnsi" w:cstheme="majorHAnsi"/>
          <w:sz w:val="24"/>
          <w:szCs w:val="24"/>
        </w:rPr>
        <w:t>Wg PZP</w:t>
      </w:r>
      <w:r w:rsidR="00FF3CAD">
        <w:rPr>
          <w:rFonts w:asciiTheme="majorHAnsi" w:hAnsiTheme="majorHAnsi" w:cstheme="majorHAnsi"/>
          <w:sz w:val="24"/>
          <w:szCs w:val="24"/>
        </w:rPr>
        <w:t xml:space="preserve"> </w:t>
      </w:r>
      <w:r w:rsidRPr="00840762">
        <w:rPr>
          <w:rFonts w:asciiTheme="majorHAnsi" w:hAnsiTheme="majorHAnsi" w:cstheme="majorHAnsi"/>
          <w:sz w:val="24"/>
          <w:szCs w:val="24"/>
        </w:rPr>
        <w:t>WP</w:t>
      </w:r>
      <w:r w:rsidRPr="00840762">
        <w:rPr>
          <w:rStyle w:val="Odwoanieprzypisudolnego"/>
          <w:rFonts w:asciiTheme="majorHAnsi" w:hAnsiTheme="majorHAnsi" w:cstheme="majorHAnsi"/>
          <w:sz w:val="24"/>
          <w:szCs w:val="24"/>
        </w:rPr>
        <w:footnoteReference w:id="121"/>
      </w:r>
      <w:r w:rsidRPr="00840762">
        <w:rPr>
          <w:rFonts w:asciiTheme="majorHAnsi" w:hAnsiTheme="majorHAnsi" w:cstheme="majorHAnsi"/>
          <w:sz w:val="24"/>
          <w:szCs w:val="24"/>
        </w:rPr>
        <w:t xml:space="preserve"> „Rozwój odnawialnych źródeł energii jest ważnym elementem właściwego rozwoju kraju i województwa w zakresie zapewnienia bezpieczeństwa energetycznego, </w:t>
      </w:r>
      <w:r w:rsidRPr="00840762">
        <w:rPr>
          <w:rFonts w:asciiTheme="majorHAnsi" w:hAnsiTheme="majorHAnsi" w:cstheme="majorHAnsi"/>
          <w:sz w:val="24"/>
          <w:szCs w:val="24"/>
        </w:rPr>
        <w:lastRenderedPageBreak/>
        <w:t>ochrony środowiska naturalnego, jak również aktywizacji ludności wiejskiej”. Polityka przestrzenna w zakresie rozwoju OZE przewiduje m.in.:</w:t>
      </w:r>
    </w:p>
    <w:p w14:paraId="14F77C31" w14:textId="3190C2BA"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budowę obiektów OZE na obszarach o korzystnych warunkach lokalizacyjnych,</w:t>
      </w:r>
      <w:r w:rsidR="009650A1">
        <w:rPr>
          <w:rFonts w:asciiTheme="majorHAnsi" w:hAnsiTheme="majorHAnsi" w:cstheme="majorHAnsi"/>
        </w:rPr>
        <w:br/>
      </w:r>
      <w:r w:rsidRPr="00840762">
        <w:rPr>
          <w:rFonts w:asciiTheme="majorHAnsi" w:hAnsiTheme="majorHAnsi" w:cstheme="majorHAnsi"/>
        </w:rPr>
        <w:t>z uwzględnieniem ograniczeń wynikających z wymagań ochrony dziedzictwa kulturowego i zabytków, w tym: elektrowni wiatrowych i wodnych; biogazowi rolniczych; instalacji do produkcji biopaliw;</w:t>
      </w:r>
    </w:p>
    <w:p w14:paraId="75641028" w14:textId="77777777"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racjonalne wykorzystywanie energii geotermalnej (w tym pomp ciepła) oraz energii słonecznej, jako najmniej inwazyjnej (dobre warunki solarne pozwalają na rozwój energetyki słonecznej niemal na całym obszarze województwa);</w:t>
      </w:r>
    </w:p>
    <w:p w14:paraId="1ACCBCC1" w14:textId="6394EE6E"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modernizację oraz budowę ciepłowni i elektrociepłowni z przystosowaniem do spalania biomasy oraz odpadów biodegradowalnych</w:t>
      </w:r>
      <w:r w:rsidR="003B729A">
        <w:rPr>
          <w:rFonts w:asciiTheme="majorHAnsi" w:hAnsiTheme="majorHAnsi" w:cstheme="majorHAnsi"/>
        </w:rPr>
        <w:t>.</w:t>
      </w:r>
    </w:p>
    <w:p w14:paraId="3B71F315" w14:textId="77777777" w:rsidR="00840762" w:rsidRPr="00840762" w:rsidRDefault="00840762" w:rsidP="00840762">
      <w:pPr>
        <w:spacing w:before="120" w:after="0"/>
        <w:rPr>
          <w:rFonts w:asciiTheme="majorHAnsi" w:hAnsiTheme="majorHAnsi" w:cstheme="majorHAnsi"/>
          <w:iCs w:val="0"/>
          <w:sz w:val="24"/>
          <w:szCs w:val="24"/>
        </w:rPr>
      </w:pPr>
      <w:r w:rsidRPr="00840762">
        <w:rPr>
          <w:rFonts w:asciiTheme="majorHAnsi" w:hAnsiTheme="majorHAnsi" w:cstheme="majorHAnsi"/>
          <w:sz w:val="24"/>
          <w:szCs w:val="24"/>
        </w:rPr>
        <w:t>W dokumencie wskazano również na zasady zagospodarowania w zakresie rozwoju OZE, uwzględniające:</w:t>
      </w:r>
    </w:p>
    <w:p w14:paraId="1D874499" w14:textId="77777777"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oparcie hydroenergetyki o obiekty MEW lokalizowane na istniejących piętrzeniach;</w:t>
      </w:r>
    </w:p>
    <w:p w14:paraId="695F5E7F" w14:textId="77777777"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uwzględnianie walorów krajobrazowych i przyrodniczych oraz uwarunkowań związanych z zabudową mieszkaniową przy planowaniu energetyki wiatrowej;</w:t>
      </w:r>
    </w:p>
    <w:p w14:paraId="0AB921D4" w14:textId="77777777"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lokalizowanie biogazowni z uwzględnieniem uwarunkowań związanych z zabudową;</w:t>
      </w:r>
    </w:p>
    <w:p w14:paraId="7B5386DF" w14:textId="77777777"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rozwój energetyki wykorzystującej zasoby wód geotermalnych po szczegółowym rozpoznaniu i udokumentowaniu tych zasobów.</w:t>
      </w:r>
    </w:p>
    <w:p w14:paraId="4E6A1671" w14:textId="05D120BE" w:rsidR="00840762" w:rsidRPr="00840762" w:rsidRDefault="00840762" w:rsidP="00840762">
      <w:pPr>
        <w:spacing w:before="120" w:after="0"/>
        <w:rPr>
          <w:rFonts w:asciiTheme="majorHAnsi" w:hAnsiTheme="majorHAnsi" w:cstheme="majorHAnsi"/>
          <w:iCs w:val="0"/>
          <w:sz w:val="24"/>
          <w:szCs w:val="24"/>
        </w:rPr>
      </w:pPr>
      <w:r w:rsidRPr="00840762">
        <w:rPr>
          <w:rFonts w:asciiTheme="majorHAnsi" w:hAnsiTheme="majorHAnsi" w:cstheme="majorHAnsi"/>
          <w:sz w:val="24"/>
          <w:szCs w:val="24"/>
        </w:rPr>
        <w:t>Uwarunkowania te znalazły również wydźwięk w przeprowadzonych w ramach niniejszej Prognozy ocenach możliwych oddziaływań i zaleceniach w postaci formułowanych zaleceń</w:t>
      </w:r>
      <w:r w:rsidR="003B729A">
        <w:rPr>
          <w:rFonts w:asciiTheme="majorHAnsi" w:hAnsiTheme="majorHAnsi" w:cstheme="majorHAnsi"/>
          <w:sz w:val="24"/>
          <w:szCs w:val="24"/>
        </w:rPr>
        <w:br/>
      </w:r>
      <w:r w:rsidRPr="00840762">
        <w:rPr>
          <w:rFonts w:asciiTheme="majorHAnsi" w:hAnsiTheme="majorHAnsi" w:cstheme="majorHAnsi"/>
          <w:sz w:val="24"/>
          <w:szCs w:val="24"/>
        </w:rPr>
        <w:t>i wniosków.</w:t>
      </w:r>
    </w:p>
    <w:p w14:paraId="56EBC996" w14:textId="77777777" w:rsidR="00840762" w:rsidRPr="00840762" w:rsidRDefault="00840762" w:rsidP="00840762">
      <w:pPr>
        <w:spacing w:before="120" w:after="0"/>
        <w:rPr>
          <w:rFonts w:asciiTheme="majorHAnsi" w:hAnsiTheme="majorHAnsi" w:cstheme="majorHAnsi"/>
          <w:sz w:val="24"/>
          <w:szCs w:val="24"/>
        </w:rPr>
      </w:pPr>
      <w:r w:rsidRPr="00840762">
        <w:rPr>
          <w:rFonts w:asciiTheme="majorHAnsi" w:hAnsiTheme="majorHAnsi" w:cstheme="majorHAnsi"/>
          <w:sz w:val="24"/>
          <w:szCs w:val="24"/>
        </w:rPr>
        <w:t>W Strategii Rozwoju Województwa – Podkarpackie 2030</w:t>
      </w:r>
      <w:r w:rsidRPr="00840762">
        <w:rPr>
          <w:rStyle w:val="Odwoanieprzypisudolnego"/>
          <w:rFonts w:asciiTheme="majorHAnsi" w:hAnsiTheme="majorHAnsi" w:cstheme="majorHAnsi"/>
          <w:sz w:val="24"/>
          <w:szCs w:val="24"/>
        </w:rPr>
        <w:footnoteReference w:id="122"/>
      </w:r>
      <w:r w:rsidRPr="00840762">
        <w:rPr>
          <w:rFonts w:asciiTheme="majorHAnsi" w:hAnsiTheme="majorHAnsi" w:cstheme="majorHAnsi"/>
          <w:sz w:val="24"/>
          <w:szCs w:val="24"/>
        </w:rPr>
        <w:t xml:space="preserve"> wskazano szereg działań zakładanych dla wsparcia energetyki opartej na OZE, m.in.:</w:t>
      </w:r>
    </w:p>
    <w:p w14:paraId="2EA165D8" w14:textId="77777777"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rozwój OZE w skali mikro i makro;</w:t>
      </w:r>
    </w:p>
    <w:p w14:paraId="00CCEDF5" w14:textId="77777777"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rozwój OZE na obszarach ograniczonych formami ochrony przyrody, kluczowych dla rozwoju działalności gospodarczej opartej na rozwoju turystyki;</w:t>
      </w:r>
    </w:p>
    <w:p w14:paraId="50D1855A" w14:textId="77777777"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budowa nowych jednostek wytwórczych i modernizacja istniejących źródeł energii elektrycznej i ciepła z OZE;</w:t>
      </w:r>
    </w:p>
    <w:p w14:paraId="10F5B420" w14:textId="77777777"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określenie barier środowiskowych dla inwestycji dotyczących OZE;</w:t>
      </w:r>
    </w:p>
    <w:p w14:paraId="3D0BFA2E" w14:textId="77777777"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rozwój systemu finansowego i instytucjonalnego na rzecz badania i monitoringu lokalnych zasobów OZE.</w:t>
      </w:r>
    </w:p>
    <w:p w14:paraId="0F89864A" w14:textId="01719F1A" w:rsidR="00840762" w:rsidRPr="00840762" w:rsidRDefault="00840762" w:rsidP="00840762">
      <w:pPr>
        <w:spacing w:before="120" w:after="0"/>
        <w:rPr>
          <w:rFonts w:asciiTheme="majorHAnsi" w:hAnsiTheme="majorHAnsi" w:cstheme="majorHAnsi"/>
          <w:sz w:val="24"/>
          <w:szCs w:val="24"/>
        </w:rPr>
      </w:pPr>
      <w:r w:rsidRPr="00840762">
        <w:rPr>
          <w:rFonts w:asciiTheme="majorHAnsi" w:hAnsiTheme="majorHAnsi" w:cstheme="majorHAnsi"/>
          <w:sz w:val="24"/>
          <w:szCs w:val="24"/>
        </w:rPr>
        <w:lastRenderedPageBreak/>
        <w:t>W Regionalnej Strategii Innowacji Województwa Podkarpackiego na lata 2021-2030</w:t>
      </w:r>
      <w:r w:rsidRPr="00840762">
        <w:rPr>
          <w:rStyle w:val="Odwoanieprzypisudolnego"/>
          <w:rFonts w:asciiTheme="majorHAnsi" w:hAnsiTheme="majorHAnsi" w:cstheme="majorHAnsi"/>
          <w:sz w:val="24"/>
          <w:szCs w:val="24"/>
        </w:rPr>
        <w:footnoteReference w:id="123"/>
      </w:r>
      <w:r w:rsidRPr="00840762">
        <w:rPr>
          <w:rFonts w:asciiTheme="majorHAnsi" w:hAnsiTheme="majorHAnsi" w:cstheme="majorHAnsi"/>
          <w:sz w:val="24"/>
          <w:szCs w:val="24"/>
        </w:rPr>
        <w:t xml:space="preserve"> wskazano, że w województwie widoczny jest wzrost produkcji energii ogółem między 2010,</w:t>
      </w:r>
      <w:r w:rsidR="003B729A">
        <w:rPr>
          <w:rFonts w:asciiTheme="majorHAnsi" w:hAnsiTheme="majorHAnsi" w:cstheme="majorHAnsi"/>
          <w:sz w:val="24"/>
          <w:szCs w:val="24"/>
        </w:rPr>
        <w:br/>
      </w:r>
      <w:r w:rsidRPr="00840762">
        <w:rPr>
          <w:rFonts w:asciiTheme="majorHAnsi" w:hAnsiTheme="majorHAnsi" w:cstheme="majorHAnsi"/>
          <w:sz w:val="24"/>
          <w:szCs w:val="24"/>
        </w:rPr>
        <w:t>a 2019 r., przy jednoczesnym wzroście energii ze źródeł odnawialnych. Udział OZE wzrósł</w:t>
      </w:r>
      <w:r w:rsidR="005D1FEF">
        <w:rPr>
          <w:rFonts w:asciiTheme="majorHAnsi" w:hAnsiTheme="majorHAnsi" w:cstheme="majorHAnsi"/>
          <w:sz w:val="24"/>
          <w:szCs w:val="24"/>
        </w:rPr>
        <w:br/>
      </w:r>
      <w:r w:rsidRPr="00840762">
        <w:rPr>
          <w:rFonts w:asciiTheme="majorHAnsi" w:hAnsiTheme="majorHAnsi" w:cstheme="majorHAnsi"/>
          <w:sz w:val="24"/>
          <w:szCs w:val="24"/>
        </w:rPr>
        <w:t>z 11,9% w 2010 r. do 24% w 2019 r. W dokumencie podsumowano, że „Największe znaczenie dla produkcji energii odnawialnej w województwie mają elektrownie wodne i paliwa odnawialne…” oraz „Z uwagi na coraz większy nacisk kładziony przez Komisję Europejską na kwestie związane z ochroną środowiska oraz koniecznością rozwoju odnawialnych źródeł energii, branża ta będzie miała coraz istotniejsze znacznie dla gospodarki regionu. Niewątpliwie jednym z działań sprzyjających rozwojowi tej gałęzi gospodarki będzie utworzenie na Podkarpaciu pierwszej w kraju „Doliny Wodorowej”</w:t>
      </w:r>
      <w:r w:rsidR="005D1FEF">
        <w:rPr>
          <w:rFonts w:asciiTheme="majorHAnsi" w:hAnsiTheme="majorHAnsi" w:cstheme="majorHAnsi"/>
          <w:sz w:val="24"/>
          <w:szCs w:val="24"/>
        </w:rPr>
        <w:t>.</w:t>
      </w:r>
    </w:p>
    <w:p w14:paraId="29F1749D" w14:textId="77777777" w:rsidR="00840762" w:rsidRPr="00840762" w:rsidRDefault="00840762" w:rsidP="00840762">
      <w:pPr>
        <w:spacing w:before="120" w:after="0"/>
        <w:rPr>
          <w:rFonts w:asciiTheme="majorHAnsi" w:hAnsiTheme="majorHAnsi" w:cstheme="majorHAnsi"/>
          <w:sz w:val="24"/>
          <w:szCs w:val="24"/>
        </w:rPr>
      </w:pPr>
      <w:r w:rsidRPr="00840762">
        <w:rPr>
          <w:rFonts w:asciiTheme="majorHAnsi" w:hAnsiTheme="majorHAnsi" w:cstheme="majorHAnsi"/>
          <w:sz w:val="24"/>
          <w:szCs w:val="24"/>
        </w:rPr>
        <w:t>W projekcie Programu planuje się działania w obszarach obejmujących rozwój i zwiększenie wykorzystania OZE, podnoszenia efektywności energetycznej:</w:t>
      </w:r>
    </w:p>
    <w:p w14:paraId="2F137990" w14:textId="77777777" w:rsidR="00840762" w:rsidRPr="00840762" w:rsidRDefault="00840762" w:rsidP="00840762">
      <w:pPr>
        <w:spacing w:before="120" w:after="0"/>
        <w:rPr>
          <w:rFonts w:asciiTheme="majorHAnsi" w:hAnsiTheme="majorHAnsi" w:cstheme="majorHAnsi"/>
          <w:sz w:val="24"/>
          <w:szCs w:val="24"/>
        </w:rPr>
      </w:pPr>
      <w:r w:rsidRPr="00840762">
        <w:rPr>
          <w:rFonts w:asciiTheme="majorHAnsi" w:hAnsiTheme="majorHAnsi" w:cstheme="majorHAnsi"/>
          <w:b/>
          <w:bCs/>
          <w:sz w:val="24"/>
          <w:szCs w:val="24"/>
        </w:rPr>
        <w:t xml:space="preserve">I.  Zarządzanie energią, poprawa efektywności energetycznej oraz wykorzystanie odnawialnych źródeł energii (…) </w:t>
      </w:r>
      <w:r w:rsidRPr="00840762">
        <w:rPr>
          <w:rFonts w:asciiTheme="majorHAnsi" w:hAnsiTheme="majorHAnsi" w:cstheme="majorHAnsi"/>
          <w:sz w:val="24"/>
          <w:szCs w:val="24"/>
        </w:rPr>
        <w:t>–</w:t>
      </w:r>
      <w:r w:rsidRPr="00840762">
        <w:rPr>
          <w:rFonts w:asciiTheme="majorHAnsi" w:hAnsiTheme="majorHAnsi" w:cstheme="majorHAnsi"/>
          <w:b/>
          <w:bCs/>
          <w:sz w:val="24"/>
          <w:szCs w:val="24"/>
        </w:rPr>
        <w:t xml:space="preserve"> </w:t>
      </w:r>
      <w:r w:rsidRPr="00840762">
        <w:rPr>
          <w:rFonts w:asciiTheme="majorHAnsi" w:hAnsiTheme="majorHAnsi" w:cstheme="majorHAnsi"/>
          <w:sz w:val="24"/>
          <w:szCs w:val="24"/>
        </w:rPr>
        <w:t>wszystkie działania wskazane w ramach kierunku;</w:t>
      </w:r>
    </w:p>
    <w:p w14:paraId="192B4A94" w14:textId="77777777" w:rsidR="00840762" w:rsidRPr="00840762" w:rsidRDefault="00840762" w:rsidP="00840762">
      <w:pPr>
        <w:spacing w:before="120" w:after="0"/>
        <w:rPr>
          <w:rFonts w:asciiTheme="majorHAnsi" w:hAnsiTheme="majorHAnsi" w:cstheme="majorHAnsi"/>
          <w:sz w:val="24"/>
          <w:szCs w:val="24"/>
        </w:rPr>
      </w:pPr>
      <w:r w:rsidRPr="00840762">
        <w:rPr>
          <w:rFonts w:asciiTheme="majorHAnsi" w:hAnsiTheme="majorHAnsi" w:cstheme="majorHAnsi"/>
          <w:b/>
          <w:bCs/>
          <w:sz w:val="24"/>
          <w:szCs w:val="24"/>
        </w:rPr>
        <w:t xml:space="preserve">V. Budownictwo, z uwzględnieniem budownictwa energooszczędnego, rozwój infrastruktury (…) </w:t>
      </w:r>
      <w:r w:rsidRPr="00840762">
        <w:rPr>
          <w:rFonts w:asciiTheme="majorHAnsi" w:hAnsiTheme="majorHAnsi" w:cstheme="majorHAnsi"/>
          <w:sz w:val="24"/>
          <w:szCs w:val="24"/>
        </w:rPr>
        <w:t>–</w:t>
      </w:r>
      <w:r w:rsidRPr="00840762">
        <w:rPr>
          <w:rFonts w:asciiTheme="majorHAnsi" w:hAnsiTheme="majorHAnsi" w:cstheme="majorHAnsi"/>
          <w:b/>
          <w:bCs/>
          <w:sz w:val="24"/>
          <w:szCs w:val="24"/>
        </w:rPr>
        <w:t xml:space="preserve"> </w:t>
      </w:r>
      <w:r w:rsidRPr="00840762">
        <w:rPr>
          <w:rFonts w:asciiTheme="majorHAnsi" w:hAnsiTheme="majorHAnsi" w:cstheme="majorHAnsi"/>
          <w:sz w:val="24"/>
          <w:szCs w:val="24"/>
        </w:rPr>
        <w:t>wszystkie działania wskazane w ramach kierunku;</w:t>
      </w:r>
    </w:p>
    <w:p w14:paraId="2CD8CB43" w14:textId="77777777" w:rsidR="00840762" w:rsidRPr="00840762" w:rsidRDefault="00840762" w:rsidP="00840762">
      <w:pPr>
        <w:spacing w:before="120" w:after="0"/>
        <w:rPr>
          <w:rFonts w:asciiTheme="majorHAnsi" w:hAnsiTheme="majorHAnsi" w:cstheme="majorHAnsi"/>
          <w:sz w:val="24"/>
          <w:szCs w:val="24"/>
        </w:rPr>
      </w:pPr>
      <w:r w:rsidRPr="00840762">
        <w:rPr>
          <w:rFonts w:asciiTheme="majorHAnsi" w:hAnsiTheme="majorHAnsi" w:cstheme="majorHAnsi"/>
          <w:b/>
          <w:bCs/>
          <w:sz w:val="24"/>
          <w:szCs w:val="24"/>
        </w:rPr>
        <w:t>VI. Zrównoważone rolnictwo (…)</w:t>
      </w:r>
      <w:r w:rsidRPr="00840762">
        <w:rPr>
          <w:rFonts w:asciiTheme="majorHAnsi" w:hAnsiTheme="majorHAnsi" w:cstheme="majorHAnsi"/>
          <w:sz w:val="24"/>
          <w:szCs w:val="24"/>
        </w:rPr>
        <w:t>:</w:t>
      </w:r>
    </w:p>
    <w:p w14:paraId="13FA855C" w14:textId="77777777"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Rozwój i zwiększenie stopnia wykorzystania OZE (…);</w:t>
      </w:r>
    </w:p>
    <w:p w14:paraId="0CDAE0DC" w14:textId="77777777" w:rsidR="00840762" w:rsidRPr="00840762" w:rsidRDefault="00840762" w:rsidP="00840762">
      <w:pPr>
        <w:spacing w:before="120" w:after="0"/>
        <w:rPr>
          <w:rFonts w:asciiTheme="majorHAnsi" w:hAnsiTheme="majorHAnsi" w:cstheme="majorHAnsi"/>
          <w:b/>
          <w:bCs/>
          <w:sz w:val="24"/>
          <w:szCs w:val="24"/>
        </w:rPr>
      </w:pPr>
      <w:r w:rsidRPr="00840762">
        <w:rPr>
          <w:rFonts w:asciiTheme="majorHAnsi" w:hAnsiTheme="majorHAnsi" w:cstheme="majorHAnsi"/>
          <w:b/>
          <w:bCs/>
          <w:sz w:val="24"/>
          <w:szCs w:val="24"/>
        </w:rPr>
        <w:t xml:space="preserve">VII. Transport i </w:t>
      </w:r>
      <w:proofErr w:type="spellStart"/>
      <w:r w:rsidRPr="00840762">
        <w:rPr>
          <w:rFonts w:asciiTheme="majorHAnsi" w:hAnsiTheme="majorHAnsi" w:cstheme="majorHAnsi"/>
          <w:b/>
          <w:bCs/>
          <w:sz w:val="24"/>
          <w:szCs w:val="24"/>
        </w:rPr>
        <w:t>elektromobilność</w:t>
      </w:r>
      <w:proofErr w:type="spellEnd"/>
      <w:r w:rsidRPr="00840762">
        <w:rPr>
          <w:rFonts w:asciiTheme="majorHAnsi" w:hAnsiTheme="majorHAnsi" w:cstheme="majorHAnsi"/>
          <w:b/>
          <w:bCs/>
          <w:sz w:val="24"/>
          <w:szCs w:val="24"/>
        </w:rPr>
        <w:t>, kolej, ścieżki rowerowe:</w:t>
      </w:r>
    </w:p>
    <w:p w14:paraId="43F10182" w14:textId="1ED38166"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Poprawa efektywności energetycznej i zmniejszenie emisyjności transportu (…)</w:t>
      </w:r>
      <w:r w:rsidR="00E613D0">
        <w:rPr>
          <w:rFonts w:asciiTheme="majorHAnsi" w:hAnsiTheme="majorHAnsi" w:cstheme="majorHAnsi"/>
        </w:rPr>
        <w:t>;</w:t>
      </w:r>
    </w:p>
    <w:p w14:paraId="0FD3AACD" w14:textId="364E7914"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Inwestycje w energooszczędną i odporną na zmiany klimatu infrastrukturę drogową</w:t>
      </w:r>
      <w:r w:rsidR="00E613D0">
        <w:rPr>
          <w:rFonts w:asciiTheme="majorHAnsi" w:hAnsiTheme="majorHAnsi" w:cstheme="majorHAnsi"/>
        </w:rPr>
        <w:br/>
      </w:r>
      <w:r w:rsidRPr="00840762">
        <w:rPr>
          <w:rFonts w:asciiTheme="majorHAnsi" w:hAnsiTheme="majorHAnsi" w:cstheme="majorHAnsi"/>
        </w:rPr>
        <w:t>i kolejową;</w:t>
      </w:r>
    </w:p>
    <w:p w14:paraId="464C3464" w14:textId="77777777" w:rsidR="00840762" w:rsidRPr="00840762" w:rsidRDefault="00840762" w:rsidP="00840762">
      <w:pPr>
        <w:spacing w:before="120" w:after="0"/>
        <w:rPr>
          <w:rFonts w:asciiTheme="majorHAnsi" w:hAnsiTheme="majorHAnsi" w:cstheme="majorHAnsi"/>
          <w:b/>
          <w:bCs/>
          <w:sz w:val="24"/>
          <w:szCs w:val="24"/>
        </w:rPr>
      </w:pPr>
      <w:r w:rsidRPr="00840762">
        <w:rPr>
          <w:rFonts w:asciiTheme="majorHAnsi" w:hAnsiTheme="majorHAnsi" w:cstheme="majorHAnsi"/>
          <w:b/>
          <w:bCs/>
          <w:sz w:val="24"/>
          <w:szCs w:val="24"/>
        </w:rPr>
        <w:t>VIII. Gospodarka w obiegu zamkniętym (…):</w:t>
      </w:r>
    </w:p>
    <w:p w14:paraId="7482C9D3" w14:textId="214312C8"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Wdrażanie GOZ w przemyśle</w:t>
      </w:r>
      <w:r w:rsidR="00E613D0">
        <w:rPr>
          <w:rFonts w:asciiTheme="majorHAnsi" w:hAnsiTheme="majorHAnsi" w:cstheme="majorHAnsi"/>
        </w:rPr>
        <w:t>;</w:t>
      </w:r>
    </w:p>
    <w:p w14:paraId="58859A43" w14:textId="5EF6890E"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Zastosowanie GOZ w gospodarce odpadowej</w:t>
      </w:r>
      <w:r w:rsidR="00E613D0">
        <w:rPr>
          <w:rFonts w:asciiTheme="majorHAnsi" w:hAnsiTheme="majorHAnsi" w:cstheme="majorHAnsi"/>
        </w:rPr>
        <w:t>;</w:t>
      </w:r>
    </w:p>
    <w:p w14:paraId="187BEADD" w14:textId="77777777" w:rsidR="00840762" w:rsidRPr="00840762" w:rsidRDefault="00840762" w:rsidP="00F97C47">
      <w:pPr>
        <w:pStyle w:val="Default"/>
        <w:numPr>
          <w:ilvl w:val="0"/>
          <w:numId w:val="11"/>
        </w:numPr>
        <w:spacing w:before="120" w:line="276" w:lineRule="auto"/>
        <w:rPr>
          <w:rFonts w:asciiTheme="majorHAnsi" w:hAnsiTheme="majorHAnsi" w:cstheme="majorHAnsi"/>
        </w:rPr>
      </w:pPr>
      <w:r w:rsidRPr="00840762">
        <w:rPr>
          <w:rFonts w:asciiTheme="majorHAnsi" w:hAnsiTheme="majorHAnsi" w:cstheme="majorHAnsi"/>
        </w:rPr>
        <w:t>Monitorowanie GOZ (…).</w:t>
      </w:r>
    </w:p>
    <w:p w14:paraId="64EDD0B0" w14:textId="2AD3547F" w:rsidR="00840762" w:rsidRPr="00016919" w:rsidRDefault="00840762" w:rsidP="00840762">
      <w:pPr>
        <w:spacing w:before="120" w:after="0"/>
        <w:rPr>
          <w:rFonts w:asciiTheme="majorHAnsi" w:hAnsiTheme="majorHAnsi" w:cstheme="majorHAnsi"/>
          <w:sz w:val="24"/>
          <w:szCs w:val="24"/>
        </w:rPr>
      </w:pPr>
      <w:r w:rsidRPr="00016919">
        <w:rPr>
          <w:rFonts w:asciiTheme="majorHAnsi" w:hAnsiTheme="majorHAnsi" w:cstheme="majorHAnsi"/>
          <w:sz w:val="24"/>
          <w:szCs w:val="24"/>
        </w:rPr>
        <w:t>Ponadto planowane są działania edukacyjne w ramach kierunku X. Edukacja (…) - Działania edukacyjne w zakresie gospodarki niskoemisyjnej i poprawy efektywności energetycznej (…)</w:t>
      </w:r>
      <w:r w:rsidR="00016919" w:rsidRPr="00016919">
        <w:rPr>
          <w:rFonts w:asciiTheme="majorHAnsi" w:hAnsiTheme="majorHAnsi" w:cstheme="majorHAnsi"/>
          <w:sz w:val="24"/>
          <w:szCs w:val="24"/>
        </w:rPr>
        <w:t>; Działania informacyjne w zakresie gospodarki niskoemisyjnej i poprawy efektywności energetycznej</w:t>
      </w:r>
      <w:r w:rsidR="00FD6AD5">
        <w:rPr>
          <w:rFonts w:asciiTheme="majorHAnsi" w:hAnsiTheme="majorHAnsi" w:cstheme="majorHAnsi"/>
          <w:sz w:val="24"/>
          <w:szCs w:val="24"/>
        </w:rPr>
        <w:t>,</w:t>
      </w:r>
      <w:r w:rsidRPr="00016919">
        <w:rPr>
          <w:rFonts w:asciiTheme="majorHAnsi" w:hAnsiTheme="majorHAnsi" w:cstheme="majorHAnsi"/>
          <w:sz w:val="24"/>
          <w:szCs w:val="24"/>
        </w:rPr>
        <w:t xml:space="preserve"> które również będą pozytywnie wpływały na stan zasobów nieodnawialnych (zmniejszenie zużycia energii).</w:t>
      </w:r>
    </w:p>
    <w:p w14:paraId="077FC387" w14:textId="17B09D95" w:rsidR="00840762" w:rsidRPr="00B06EDE" w:rsidRDefault="00840762" w:rsidP="00B06EDE">
      <w:pPr>
        <w:spacing w:before="120" w:after="0"/>
        <w:rPr>
          <w:rFonts w:asciiTheme="majorHAnsi" w:hAnsiTheme="majorHAnsi" w:cstheme="majorHAnsi"/>
          <w:sz w:val="24"/>
          <w:szCs w:val="24"/>
        </w:rPr>
      </w:pPr>
      <w:r w:rsidRPr="00840762">
        <w:rPr>
          <w:rFonts w:asciiTheme="majorHAnsi" w:hAnsiTheme="majorHAnsi" w:cstheme="majorHAnsi"/>
          <w:sz w:val="24"/>
          <w:szCs w:val="24"/>
        </w:rPr>
        <w:t xml:space="preserve">Planowane działania przyczynią się do redukcji emisji zanieczyszczeń oraz będą miały wpływ na dywersyfikację źródeł energii i zapewnienie pokrycia wzrastającego zapotrzebowania na energię. Dodatkowo działania przyczynią się do zwiększenia wykorzystania potencjału źródeł odnawialnych obszaru województwa, ograniczając konieczność wykorzystania zasobów </w:t>
      </w:r>
      <w:r w:rsidRPr="00840762">
        <w:rPr>
          <w:rFonts w:asciiTheme="majorHAnsi" w:hAnsiTheme="majorHAnsi" w:cstheme="majorHAnsi"/>
          <w:sz w:val="24"/>
          <w:szCs w:val="24"/>
        </w:rPr>
        <w:lastRenderedPageBreak/>
        <w:t>nieodnawialnych. Nastąpi poprawa lokalnego bezpieczeństwa energetycznego. Planowane działania będą miały pozytywny wpływ na poprawę stanu środowiska.</w:t>
      </w:r>
    </w:p>
    <w:p w14:paraId="7DC70424" w14:textId="773CEAF7" w:rsidR="00EF5402" w:rsidRPr="00706DF5" w:rsidRDefault="002876FB" w:rsidP="00B06EDE">
      <w:pPr>
        <w:pStyle w:val="Nagwek1"/>
        <w:numPr>
          <w:ilvl w:val="0"/>
          <w:numId w:val="1"/>
        </w:numPr>
        <w:spacing w:before="120" w:line="276" w:lineRule="auto"/>
        <w:rPr>
          <w:rFonts w:asciiTheme="majorHAnsi" w:hAnsiTheme="majorHAnsi" w:cstheme="majorHAnsi"/>
          <w:color w:val="auto"/>
          <w:sz w:val="24"/>
          <w:szCs w:val="24"/>
        </w:rPr>
      </w:pPr>
      <w:bookmarkStart w:id="186" w:name="_Toc118386975"/>
      <w:r w:rsidRPr="00706DF5">
        <w:rPr>
          <w:rStyle w:val="Hipercze"/>
          <w:rFonts w:asciiTheme="majorHAnsi" w:hAnsiTheme="majorHAnsi" w:cstheme="majorHAnsi"/>
          <w:color w:val="auto"/>
          <w:sz w:val="24"/>
          <w:szCs w:val="24"/>
          <w:u w:val="none"/>
        </w:rPr>
        <w:t>Zalecenia dotYCZĄCE brakujących rozwiązań prośrodowiskowych</w:t>
      </w:r>
      <w:bookmarkEnd w:id="186"/>
    </w:p>
    <w:p w14:paraId="2F4C16F8" w14:textId="63ABBB48" w:rsidR="00EF5402" w:rsidRPr="00EF5402" w:rsidRDefault="00EF5402" w:rsidP="00B06EDE">
      <w:pPr>
        <w:pStyle w:val="NormalnyWeb"/>
        <w:spacing w:before="120" w:beforeAutospacing="0" w:after="0" w:afterAutospacing="0" w:line="276" w:lineRule="auto"/>
        <w:rPr>
          <w:rFonts w:asciiTheme="majorHAnsi" w:hAnsiTheme="majorHAnsi" w:cstheme="majorHAnsi"/>
          <w:sz w:val="24"/>
          <w:szCs w:val="24"/>
        </w:rPr>
      </w:pPr>
      <w:r w:rsidRPr="00EF5402">
        <w:rPr>
          <w:rFonts w:asciiTheme="majorHAnsi" w:eastAsiaTheme="minorHAnsi" w:hAnsiTheme="majorHAnsi" w:cstheme="majorHAnsi"/>
          <w:sz w:val="24"/>
          <w:szCs w:val="24"/>
          <w:lang w:eastAsia="en-US"/>
        </w:rPr>
        <w:t>„Wojewódzki program przeciwdziałania zmianom klimatu i skutkom tych zmian</w:t>
      </w:r>
      <w:r w:rsidR="00262F2A">
        <w:rPr>
          <w:rFonts w:asciiTheme="majorHAnsi" w:eastAsiaTheme="minorHAnsi" w:hAnsiTheme="majorHAnsi" w:cstheme="majorHAnsi"/>
          <w:sz w:val="24"/>
          <w:szCs w:val="24"/>
          <w:lang w:eastAsia="en-US"/>
        </w:rPr>
        <w:br/>
      </w:r>
      <w:r w:rsidRPr="00EF5402">
        <w:rPr>
          <w:rFonts w:asciiTheme="majorHAnsi" w:eastAsiaTheme="minorHAnsi" w:hAnsiTheme="majorHAnsi" w:cstheme="majorHAnsi"/>
          <w:sz w:val="24"/>
          <w:szCs w:val="24"/>
          <w:lang w:eastAsia="en-US"/>
        </w:rPr>
        <w:t xml:space="preserve">z uwzględnieniem odnawialnych źródeł energii i gospodarki w obiegu zamkniętym” </w:t>
      </w:r>
      <w:r w:rsidRPr="00EF5402">
        <w:rPr>
          <w:rFonts w:asciiTheme="majorHAnsi" w:hAnsiTheme="majorHAnsi" w:cstheme="majorHAnsi"/>
          <w:sz w:val="24"/>
          <w:szCs w:val="24"/>
        </w:rPr>
        <w:t>będzie prezentować kierunki zgodne z „Krajowym planem na rzecz energii i klimatu na lata 2021–2030”</w:t>
      </w:r>
      <w:r w:rsidRPr="00EF5402">
        <w:rPr>
          <w:rFonts w:asciiTheme="majorHAnsi" w:hAnsiTheme="majorHAnsi" w:cstheme="majorHAnsi"/>
          <w:i/>
          <w:iCs/>
          <w:sz w:val="24"/>
          <w:szCs w:val="24"/>
        </w:rPr>
        <w:t xml:space="preserve"> </w:t>
      </w:r>
      <w:r w:rsidRPr="00EF5402">
        <w:rPr>
          <w:rFonts w:asciiTheme="majorHAnsi" w:hAnsiTheme="majorHAnsi" w:cstheme="majorHAnsi"/>
          <w:sz w:val="24"/>
          <w:szCs w:val="24"/>
        </w:rPr>
        <w:t xml:space="preserve">oraz pozostałymi politykami i strategiami w tym zakresie. </w:t>
      </w:r>
      <w:r w:rsidR="00B249BB">
        <w:rPr>
          <w:rFonts w:asciiTheme="majorHAnsi" w:hAnsiTheme="majorHAnsi" w:cstheme="majorHAnsi"/>
          <w:sz w:val="24"/>
          <w:szCs w:val="24"/>
        </w:rPr>
        <w:t xml:space="preserve">Projekt </w:t>
      </w:r>
      <w:r w:rsidRPr="00EF5402">
        <w:rPr>
          <w:rFonts w:asciiTheme="majorHAnsi" w:hAnsiTheme="majorHAnsi" w:cstheme="majorHAnsi"/>
          <w:sz w:val="24"/>
          <w:szCs w:val="24"/>
        </w:rPr>
        <w:t>Program</w:t>
      </w:r>
      <w:r w:rsidR="00B249BB">
        <w:rPr>
          <w:rFonts w:asciiTheme="majorHAnsi" w:hAnsiTheme="majorHAnsi" w:cstheme="majorHAnsi"/>
          <w:sz w:val="24"/>
          <w:szCs w:val="24"/>
        </w:rPr>
        <w:t>u</w:t>
      </w:r>
      <w:r w:rsidRPr="00EF5402">
        <w:rPr>
          <w:rFonts w:asciiTheme="majorHAnsi" w:hAnsiTheme="majorHAnsi" w:cstheme="majorHAnsi"/>
          <w:sz w:val="24"/>
          <w:szCs w:val="24"/>
        </w:rPr>
        <w:t xml:space="preserve"> wskazuje cele jakie powinny zostać osiągnięte poprzez realizację działań w najbardziej wrażliwych sektorach tj. gospodarka wodna, różnorodność biologiczna</w:t>
      </w:r>
      <w:r w:rsidRPr="00EF5402">
        <w:rPr>
          <w:rFonts w:asciiTheme="majorHAnsi" w:eastAsiaTheme="minorHAnsi" w:hAnsiTheme="majorHAnsi" w:cstheme="majorHAnsi"/>
          <w:sz w:val="24"/>
          <w:szCs w:val="24"/>
          <w:lang w:eastAsia="en-US"/>
        </w:rPr>
        <w:t xml:space="preserve">, </w:t>
      </w:r>
      <w:r w:rsidRPr="00EF5402">
        <w:rPr>
          <w:rFonts w:asciiTheme="majorHAnsi" w:hAnsiTheme="majorHAnsi" w:cstheme="majorHAnsi"/>
          <w:sz w:val="24"/>
          <w:szCs w:val="24"/>
        </w:rPr>
        <w:t>gospodarka wodno-ściekowa, energetyka.</w:t>
      </w:r>
    </w:p>
    <w:p w14:paraId="151A004A" w14:textId="222BE729"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Zgodnie z treścią projektu Programu, wdrażane działania przyczynią się do:</w:t>
      </w:r>
    </w:p>
    <w:p w14:paraId="2189C258" w14:textId="753EC285"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redukcji emisji gazów cieplarnianych</w:t>
      </w:r>
      <w:r w:rsidR="00E31319">
        <w:rPr>
          <w:rFonts w:asciiTheme="majorHAnsi" w:hAnsiTheme="majorHAnsi" w:cstheme="majorHAnsi"/>
        </w:rPr>
        <w:t>;</w:t>
      </w:r>
    </w:p>
    <w:p w14:paraId="3CF16AEF" w14:textId="7B0566D2"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poprawy jakości powietrza</w:t>
      </w:r>
      <w:r w:rsidR="00E31319">
        <w:rPr>
          <w:rFonts w:asciiTheme="majorHAnsi" w:hAnsiTheme="majorHAnsi" w:cstheme="majorHAnsi"/>
        </w:rPr>
        <w:t>;</w:t>
      </w:r>
    </w:p>
    <w:p w14:paraId="14A018CF" w14:textId="41C2002C"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zwiększania retencji i zwiększania powierzchni terenów zielonych</w:t>
      </w:r>
      <w:r w:rsidR="00E31319">
        <w:rPr>
          <w:rFonts w:asciiTheme="majorHAnsi" w:hAnsiTheme="majorHAnsi" w:cstheme="majorHAnsi"/>
        </w:rPr>
        <w:t>;</w:t>
      </w:r>
    </w:p>
    <w:p w14:paraId="5CE489B3" w14:textId="304E9213"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przeciwdziałania niedoborom wody</w:t>
      </w:r>
      <w:r w:rsidR="00E31319">
        <w:rPr>
          <w:rFonts w:asciiTheme="majorHAnsi" w:hAnsiTheme="majorHAnsi" w:cstheme="majorHAnsi"/>
        </w:rPr>
        <w:t>;</w:t>
      </w:r>
    </w:p>
    <w:p w14:paraId="46838353" w14:textId="1FB58E5D"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transformacji niskoemisyjnej regionu</w:t>
      </w:r>
      <w:r w:rsidR="00E31319">
        <w:rPr>
          <w:rFonts w:asciiTheme="majorHAnsi" w:hAnsiTheme="majorHAnsi" w:cstheme="majorHAnsi"/>
        </w:rPr>
        <w:t>;</w:t>
      </w:r>
    </w:p>
    <w:p w14:paraId="3E51E530" w14:textId="4D100634"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poprawy efektywności energetycznej i wykorzystania odnawialnych źródeł energii</w:t>
      </w:r>
      <w:r w:rsidR="00E31319">
        <w:rPr>
          <w:rFonts w:asciiTheme="majorHAnsi" w:hAnsiTheme="majorHAnsi" w:cstheme="majorHAnsi"/>
        </w:rPr>
        <w:t>;</w:t>
      </w:r>
    </w:p>
    <w:p w14:paraId="66D23AB3" w14:textId="06D2228E"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podniesienia świadomości społeczeństwa poprzez realizację działań edukacyjnych</w:t>
      </w:r>
      <w:r w:rsidR="002073AF">
        <w:rPr>
          <w:rFonts w:asciiTheme="majorHAnsi" w:hAnsiTheme="majorHAnsi" w:cstheme="majorHAnsi"/>
        </w:rPr>
        <w:br/>
      </w:r>
      <w:r w:rsidRPr="00EF5402">
        <w:rPr>
          <w:rFonts w:asciiTheme="majorHAnsi" w:hAnsiTheme="majorHAnsi" w:cstheme="majorHAnsi"/>
        </w:rPr>
        <w:t>i informacyjnych ukierunkowanych na przeciwdziałanie skutkom zmian klimatu.</w:t>
      </w:r>
    </w:p>
    <w:p w14:paraId="2A22E42F" w14:textId="77777777"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 xml:space="preserve">Cele te powinny zostać osiągnięte poprzez właściwe zaplanowanie działań, pod warunkiem zastosowania odpowiednich kryteriów wyboru, które pozwolą na wytypowanie do realizacji właściwych projektów, z jednoczesną dbałością o ochronę środowiska naturalnego.   </w:t>
      </w:r>
    </w:p>
    <w:p w14:paraId="17989BEB" w14:textId="552A4CD0"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 xml:space="preserve">Projekt Programu uwzględnia uwarunkowania mające na celu osiągnięcie założonych efektów, jednak warto podkreślić dodatkowo pewne zagadnienia, mogące wzmocnić </w:t>
      </w:r>
      <w:proofErr w:type="spellStart"/>
      <w:r w:rsidRPr="00EF5402">
        <w:rPr>
          <w:rFonts w:asciiTheme="majorHAnsi" w:eastAsiaTheme="minorHAnsi" w:hAnsiTheme="majorHAnsi" w:cstheme="majorHAnsi"/>
          <w:sz w:val="24"/>
          <w:szCs w:val="24"/>
          <w:lang w:eastAsia="en-US"/>
        </w:rPr>
        <w:t>prośrodowiskowy</w:t>
      </w:r>
      <w:proofErr w:type="spellEnd"/>
      <w:r w:rsidRPr="00EF5402">
        <w:rPr>
          <w:rFonts w:asciiTheme="majorHAnsi" w:eastAsiaTheme="minorHAnsi" w:hAnsiTheme="majorHAnsi" w:cstheme="majorHAnsi"/>
          <w:sz w:val="24"/>
          <w:szCs w:val="24"/>
          <w:lang w:eastAsia="en-US"/>
        </w:rPr>
        <w:t xml:space="preserve"> charakter </w:t>
      </w:r>
      <w:r w:rsidR="004C039C">
        <w:rPr>
          <w:rFonts w:asciiTheme="majorHAnsi" w:eastAsiaTheme="minorHAnsi" w:hAnsiTheme="majorHAnsi" w:cstheme="majorHAnsi"/>
          <w:sz w:val="24"/>
          <w:szCs w:val="24"/>
          <w:lang w:eastAsia="en-US"/>
        </w:rPr>
        <w:t xml:space="preserve">projektu </w:t>
      </w:r>
      <w:r w:rsidRPr="00EF5402">
        <w:rPr>
          <w:rFonts w:asciiTheme="majorHAnsi" w:eastAsiaTheme="minorHAnsi" w:hAnsiTheme="majorHAnsi" w:cstheme="majorHAnsi"/>
          <w:sz w:val="24"/>
          <w:szCs w:val="24"/>
          <w:lang w:eastAsia="en-US"/>
        </w:rPr>
        <w:t>Programu.</w:t>
      </w:r>
    </w:p>
    <w:p w14:paraId="54A24CBA" w14:textId="648BEE4E"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Ze względu na niski poziom szczegółowości analizowanego dokumentu, co wynika z jego strategicznego charakteru, brak jest możliwości odniesienia się do szczegółów dot</w:t>
      </w:r>
      <w:r w:rsidR="004104DE">
        <w:rPr>
          <w:rFonts w:asciiTheme="majorHAnsi" w:eastAsiaTheme="minorHAnsi" w:hAnsiTheme="majorHAnsi" w:cstheme="majorHAnsi"/>
          <w:sz w:val="24"/>
          <w:szCs w:val="24"/>
          <w:lang w:eastAsia="en-US"/>
        </w:rPr>
        <w:t>yczących</w:t>
      </w:r>
      <w:r w:rsidRPr="00EF5402">
        <w:rPr>
          <w:rFonts w:asciiTheme="majorHAnsi" w:eastAsiaTheme="minorHAnsi" w:hAnsiTheme="majorHAnsi" w:cstheme="majorHAnsi"/>
          <w:sz w:val="24"/>
          <w:szCs w:val="24"/>
          <w:lang w:eastAsia="en-US"/>
        </w:rPr>
        <w:t xml:space="preserve"> inwestycji/ działań jakie będą realizowane w ramach zaplanowanych kierunków działań. </w:t>
      </w:r>
    </w:p>
    <w:p w14:paraId="71666AE9" w14:textId="51FFA5F2"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Na podstawie określonych w dokumencie celów i kierunków, można jednak wnioskować, jaki rodzaj działań będzie realizowany i określić ew</w:t>
      </w:r>
      <w:r w:rsidR="00CD0754">
        <w:rPr>
          <w:rFonts w:asciiTheme="majorHAnsi" w:eastAsiaTheme="minorHAnsi" w:hAnsiTheme="majorHAnsi" w:cstheme="majorHAnsi"/>
          <w:sz w:val="24"/>
          <w:szCs w:val="24"/>
          <w:lang w:eastAsia="en-US"/>
        </w:rPr>
        <w:t>entualne</w:t>
      </w:r>
      <w:r w:rsidRPr="00EF5402">
        <w:rPr>
          <w:rFonts w:asciiTheme="majorHAnsi" w:eastAsiaTheme="minorHAnsi" w:hAnsiTheme="majorHAnsi" w:cstheme="majorHAnsi"/>
          <w:sz w:val="24"/>
          <w:szCs w:val="24"/>
          <w:lang w:eastAsia="en-US"/>
        </w:rPr>
        <w:t xml:space="preserve"> możliwe oddziaływania jakie będą im towarzyszyć (co zostało zrealizowane w pkt 5.7 Prognozy), jak również stwierdzić czy</w:t>
      </w:r>
      <w:r w:rsidR="00CD0754">
        <w:rPr>
          <w:rFonts w:asciiTheme="majorHAnsi" w:eastAsiaTheme="minorHAnsi" w:hAnsiTheme="majorHAnsi" w:cstheme="majorHAnsi"/>
          <w:sz w:val="24"/>
          <w:szCs w:val="24"/>
          <w:lang w:eastAsia="en-US"/>
        </w:rPr>
        <w:br/>
      </w:r>
      <w:r w:rsidRPr="00EF5402">
        <w:rPr>
          <w:rFonts w:asciiTheme="majorHAnsi" w:eastAsiaTheme="minorHAnsi" w:hAnsiTheme="majorHAnsi" w:cstheme="majorHAnsi"/>
          <w:sz w:val="24"/>
          <w:szCs w:val="24"/>
          <w:lang w:eastAsia="en-US"/>
        </w:rPr>
        <w:t xml:space="preserve">w projekcie Programu uwzględniono w sposób wystarczający rozwiązania ukierunkowane na zmniejszenie negatywnych wpływów zaplanowanych kierunków działań na poszczególne elementy środowiska. </w:t>
      </w:r>
    </w:p>
    <w:p w14:paraId="012069B4" w14:textId="16BCECC0"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Pierwszym zagadnieniem, jakie należy wskazać, jest podkreślanie w</w:t>
      </w:r>
      <w:r w:rsidR="00CD0754">
        <w:rPr>
          <w:rFonts w:asciiTheme="majorHAnsi" w:eastAsiaTheme="minorHAnsi" w:hAnsiTheme="majorHAnsi" w:cstheme="majorHAnsi"/>
          <w:sz w:val="24"/>
          <w:szCs w:val="24"/>
          <w:lang w:eastAsia="en-US"/>
        </w:rPr>
        <w:t xml:space="preserve"> projekcie</w:t>
      </w:r>
      <w:r w:rsidRPr="00EF5402">
        <w:rPr>
          <w:rFonts w:asciiTheme="majorHAnsi" w:eastAsiaTheme="minorHAnsi" w:hAnsiTheme="majorHAnsi" w:cstheme="majorHAnsi"/>
          <w:sz w:val="24"/>
          <w:szCs w:val="24"/>
          <w:lang w:eastAsia="en-US"/>
        </w:rPr>
        <w:t xml:space="preserve"> Program</w:t>
      </w:r>
      <w:r w:rsidR="00CD0754">
        <w:rPr>
          <w:rFonts w:asciiTheme="majorHAnsi" w:eastAsiaTheme="minorHAnsi" w:hAnsiTheme="majorHAnsi" w:cstheme="majorHAnsi"/>
          <w:sz w:val="24"/>
          <w:szCs w:val="24"/>
          <w:lang w:eastAsia="en-US"/>
        </w:rPr>
        <w:t>u</w:t>
      </w:r>
      <w:r w:rsidRPr="00EF5402">
        <w:rPr>
          <w:rFonts w:asciiTheme="majorHAnsi" w:eastAsiaTheme="minorHAnsi" w:hAnsiTheme="majorHAnsi" w:cstheme="majorHAnsi"/>
          <w:sz w:val="24"/>
          <w:szCs w:val="24"/>
          <w:lang w:eastAsia="en-US"/>
        </w:rPr>
        <w:t xml:space="preserve"> konieczności uwzględnienia w planowanych projektach, celów środowiskowych określonych </w:t>
      </w:r>
      <w:r w:rsidRPr="00EF5402">
        <w:rPr>
          <w:rFonts w:asciiTheme="majorHAnsi" w:eastAsiaTheme="minorHAnsi" w:hAnsiTheme="majorHAnsi" w:cstheme="majorHAnsi"/>
          <w:sz w:val="24"/>
          <w:szCs w:val="24"/>
          <w:lang w:eastAsia="en-US"/>
        </w:rPr>
        <w:lastRenderedPageBreak/>
        <w:t xml:space="preserve">dla poszczególnych elementów środowiska naturalnego. Zgodnie z wykonaną oceną wpływu, niektóre z zaplanowanych działań, będą oddziaływać negatywnie na stan elementów środowiska, wobec czego na etapie ich planowania należy zwrócić szczególną uwagę na obowiązek uwzględnienia w całym procesie osiągnięcia wyznaczonych celów środowiskowych. Powyższe powinno być zapewnione w trakcie postępowań administracyjnych (pozyskanie wymaganych prawem decyzji w postępowaniach środowiskowych dla planowanych inwestycji). Jednak położenie nacisku na ten element planowania już na etapie opracowania dokumentu strategicznego, będzie stanowić wzmocnienie dla procedowania działań uwzględniających potrzeby środowiskowe. </w:t>
      </w:r>
    </w:p>
    <w:p w14:paraId="5383D802" w14:textId="7AE85B85"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 xml:space="preserve">Potrzeba uwzględnienia rozwiązań </w:t>
      </w:r>
      <w:proofErr w:type="spellStart"/>
      <w:r w:rsidRPr="00EF5402">
        <w:rPr>
          <w:rFonts w:asciiTheme="majorHAnsi" w:eastAsiaTheme="minorHAnsi" w:hAnsiTheme="majorHAnsi" w:cstheme="majorHAnsi"/>
          <w:sz w:val="24"/>
          <w:szCs w:val="24"/>
          <w:lang w:eastAsia="en-US"/>
        </w:rPr>
        <w:t>prośrodowiskowych</w:t>
      </w:r>
      <w:proofErr w:type="spellEnd"/>
      <w:r w:rsidRPr="00EF5402">
        <w:rPr>
          <w:rFonts w:asciiTheme="majorHAnsi" w:eastAsiaTheme="minorHAnsi" w:hAnsiTheme="majorHAnsi" w:cstheme="majorHAnsi"/>
          <w:sz w:val="24"/>
          <w:szCs w:val="24"/>
          <w:lang w:eastAsia="en-US"/>
        </w:rPr>
        <w:t xml:space="preserve"> powinna być rozumiana również jako wskazanie priorytetowego podejścia do lokalizacji przedsięwzięć w obszarach wymagających podejmowania działań dla niwelowania istniejących problemów ochrony środowiska.</w:t>
      </w:r>
      <w:r w:rsidR="000313AA">
        <w:rPr>
          <w:rFonts w:asciiTheme="majorHAnsi" w:eastAsiaTheme="minorHAnsi" w:hAnsiTheme="majorHAnsi" w:cstheme="majorHAnsi"/>
          <w:sz w:val="24"/>
          <w:szCs w:val="24"/>
          <w:lang w:eastAsia="en-US"/>
        </w:rPr>
        <w:br/>
      </w:r>
      <w:r w:rsidRPr="00EF5402">
        <w:rPr>
          <w:rFonts w:asciiTheme="majorHAnsi" w:eastAsiaTheme="minorHAnsi" w:hAnsiTheme="majorHAnsi" w:cstheme="majorHAnsi"/>
          <w:sz w:val="24"/>
          <w:szCs w:val="24"/>
          <w:lang w:eastAsia="en-US"/>
        </w:rPr>
        <w:t xml:space="preserve">Z drugiej strony należy wziąć również pod uwagę zasięg oddziaływań będących następstwem wprowadzania zaplanowanych w projekcie Programu działań, tzn. że obserwowane efekty ich wdrożenia wykraczają poza zasięg lokalny realizacji działań, a niekiedy również poza zasięg regionalny. </w:t>
      </w:r>
    </w:p>
    <w:p w14:paraId="0402B8B9" w14:textId="0597CA96" w:rsidR="00EF5402" w:rsidRPr="00EF5402" w:rsidRDefault="00EF5402" w:rsidP="00EF5402">
      <w:pPr>
        <w:widowControl w:val="0"/>
        <w:autoSpaceDE w:val="0"/>
        <w:autoSpaceDN w:val="0"/>
        <w:adjustRightInd w:val="0"/>
        <w:spacing w:before="120" w:after="0"/>
        <w:rPr>
          <w:rFonts w:asciiTheme="majorHAnsi" w:hAnsiTheme="majorHAnsi" w:cstheme="majorHAnsi"/>
          <w:sz w:val="24"/>
          <w:szCs w:val="24"/>
        </w:rPr>
      </w:pPr>
      <w:r w:rsidRPr="00EF5402">
        <w:rPr>
          <w:rFonts w:asciiTheme="majorHAnsi" w:hAnsiTheme="majorHAnsi" w:cstheme="majorHAnsi"/>
          <w:sz w:val="24"/>
          <w:szCs w:val="24"/>
        </w:rPr>
        <w:t>W kontekście powyższych uwarunkowań oraz biorąc pod uwagę sformułowane w projekcie Programu kierunki działań, obszarami wymagającymi podejmowania działań dla niwelowania istniejących problemów ochrony środowiska</w:t>
      </w:r>
      <w:r w:rsidR="00390599">
        <w:rPr>
          <w:rFonts w:asciiTheme="majorHAnsi" w:hAnsiTheme="majorHAnsi" w:cstheme="majorHAnsi"/>
          <w:sz w:val="24"/>
          <w:szCs w:val="24"/>
        </w:rPr>
        <w:t xml:space="preserve"> </w:t>
      </w:r>
      <w:r w:rsidRPr="00EF5402">
        <w:rPr>
          <w:rFonts w:asciiTheme="majorHAnsi" w:hAnsiTheme="majorHAnsi" w:cstheme="majorHAnsi"/>
          <w:sz w:val="24"/>
          <w:szCs w:val="24"/>
        </w:rPr>
        <w:t>w województwie podkarpackim są:</w:t>
      </w:r>
    </w:p>
    <w:p w14:paraId="777530AD" w14:textId="77777777"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obszary narażone na występowanie zjawisk ekstremalnych, tj. powódź, susza;</w:t>
      </w:r>
    </w:p>
    <w:p w14:paraId="65D941C6" w14:textId="66A4B4B9"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obszary, w których niespełnione są normy jakościowe lub ilościowe dla elementów środowiska naturalnego</w:t>
      </w:r>
      <w:r w:rsidR="00864F47">
        <w:rPr>
          <w:rFonts w:asciiTheme="majorHAnsi" w:hAnsiTheme="majorHAnsi" w:cstheme="majorHAnsi"/>
        </w:rPr>
        <w:t xml:space="preserve"> </w:t>
      </w:r>
      <w:r w:rsidRPr="00EF5402">
        <w:rPr>
          <w:rFonts w:asciiTheme="majorHAnsi" w:hAnsiTheme="majorHAnsi" w:cstheme="majorHAnsi"/>
        </w:rPr>
        <w:t xml:space="preserve">- </w:t>
      </w:r>
      <w:proofErr w:type="spellStart"/>
      <w:r w:rsidRPr="00EF5402">
        <w:rPr>
          <w:rFonts w:asciiTheme="majorHAnsi" w:hAnsiTheme="majorHAnsi" w:cstheme="majorHAnsi"/>
        </w:rPr>
        <w:t>jcw</w:t>
      </w:r>
      <w:proofErr w:type="spellEnd"/>
      <w:r w:rsidRPr="00EF5402">
        <w:rPr>
          <w:rFonts w:asciiTheme="majorHAnsi" w:hAnsiTheme="majorHAnsi" w:cstheme="majorHAnsi"/>
        </w:rPr>
        <w:t xml:space="preserve"> zagrożone nieosiągnięciem celów środowiskowych</w:t>
      </w:r>
      <w:r w:rsidR="00864F47">
        <w:rPr>
          <w:rFonts w:asciiTheme="majorHAnsi" w:hAnsiTheme="majorHAnsi" w:cstheme="majorHAnsi"/>
        </w:rPr>
        <w:t>;</w:t>
      </w:r>
      <w:r w:rsidRPr="00EF5402">
        <w:rPr>
          <w:rFonts w:asciiTheme="majorHAnsi" w:hAnsiTheme="majorHAnsi" w:cstheme="majorHAnsi"/>
        </w:rPr>
        <w:t xml:space="preserve"> obszary z przekroczeniami norm jakości powietrza;</w:t>
      </w:r>
    </w:p>
    <w:p w14:paraId="5ABD3C8B" w14:textId="77777777"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obszary występowania obszarów o szczególnej wartości przyrodniczej.</w:t>
      </w:r>
    </w:p>
    <w:p w14:paraId="28C884C0" w14:textId="77777777"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 xml:space="preserve">Można na nie oddziaływać w sposób pozytywny poprzez ustalenie priorytetowości realizacji zaplanowanych działań. </w:t>
      </w:r>
      <w:proofErr w:type="spellStart"/>
      <w:r w:rsidRPr="00EF5402">
        <w:rPr>
          <w:rFonts w:asciiTheme="majorHAnsi" w:eastAsiaTheme="minorHAnsi" w:hAnsiTheme="majorHAnsi" w:cstheme="majorHAnsi"/>
          <w:sz w:val="24"/>
          <w:szCs w:val="24"/>
          <w:lang w:eastAsia="en-US"/>
        </w:rPr>
        <w:t>Priorytetyzacja</w:t>
      </w:r>
      <w:proofErr w:type="spellEnd"/>
      <w:r w:rsidRPr="00EF5402">
        <w:rPr>
          <w:rFonts w:asciiTheme="majorHAnsi" w:eastAsiaTheme="minorHAnsi" w:hAnsiTheme="majorHAnsi" w:cstheme="majorHAnsi"/>
          <w:sz w:val="24"/>
          <w:szCs w:val="24"/>
          <w:lang w:eastAsia="en-US"/>
        </w:rPr>
        <w:t xml:space="preserve"> realizacji projektów (zwłaszcza działań inwestycyjnych) w obszarach wymagających wsparcia dla poprawy stanu środowiska, będzie wzmacniać środowiskowy efekt Programu. Dlatego celowym jest rozważenie priorytetowych lokalizacji wdrażania działań w ramach następujących kierunków działań (wybrane główne działania o spodziewanym największym/ najszybszym wpływie na zidentyfikowane problemy):</w:t>
      </w:r>
    </w:p>
    <w:p w14:paraId="2F9994F0" w14:textId="77777777" w:rsidR="00EF5402" w:rsidRPr="00EF5402" w:rsidRDefault="00EF5402" w:rsidP="0040234C">
      <w:pPr>
        <w:pStyle w:val="Default"/>
        <w:numPr>
          <w:ilvl w:val="0"/>
          <w:numId w:val="27"/>
        </w:numPr>
        <w:spacing w:before="120" w:line="276" w:lineRule="auto"/>
        <w:ind w:left="426"/>
        <w:rPr>
          <w:rFonts w:asciiTheme="majorHAnsi" w:hAnsiTheme="majorHAnsi" w:cstheme="majorHAnsi"/>
        </w:rPr>
      </w:pPr>
      <w:r w:rsidRPr="00EF5402">
        <w:rPr>
          <w:rFonts w:asciiTheme="majorHAnsi" w:hAnsiTheme="majorHAnsi" w:cstheme="majorHAnsi"/>
        </w:rPr>
        <w:t>Ze względu na zagrożenie występowania zjawisk ekstremalnych:</w:t>
      </w:r>
    </w:p>
    <w:p w14:paraId="31F39733" w14:textId="77777777" w:rsidR="00EF5402" w:rsidRPr="00EF5402" w:rsidRDefault="00EF5402" w:rsidP="00EF5402">
      <w:pPr>
        <w:pStyle w:val="NormalnyWeb"/>
        <w:spacing w:before="120" w:beforeAutospacing="0" w:after="0" w:afterAutospacing="0" w:line="276" w:lineRule="auto"/>
        <w:ind w:left="357"/>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II. Błękitno-zielona infrastruktura</w:t>
      </w:r>
    </w:p>
    <w:p w14:paraId="68FC5B76" w14:textId="6C3DA16E"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Zwiększanie powierzchni terenów zielonych i stosowanie elementów zielonej infrastruktury (…);</w:t>
      </w:r>
    </w:p>
    <w:p w14:paraId="344DB933" w14:textId="6BC2E802"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Zwiększanie istniejących systemów naturalnego odprowadzania wód deszczowych i roztopowych (…);</w:t>
      </w:r>
    </w:p>
    <w:p w14:paraId="24C6B29E" w14:textId="7D379D7B"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lastRenderedPageBreak/>
        <w:t>Zwiększanie naturalnej retencji (…)</w:t>
      </w:r>
      <w:r w:rsidR="00864F47">
        <w:rPr>
          <w:rFonts w:asciiTheme="majorHAnsi" w:hAnsiTheme="majorHAnsi" w:cstheme="majorHAnsi"/>
        </w:rPr>
        <w:t>;</w:t>
      </w:r>
    </w:p>
    <w:p w14:paraId="75BF301C" w14:textId="77777777" w:rsidR="00EF5402" w:rsidRPr="00EF5402" w:rsidRDefault="00EF5402" w:rsidP="00EF5402">
      <w:pPr>
        <w:pStyle w:val="NormalnyWeb"/>
        <w:spacing w:before="120" w:beforeAutospacing="0" w:after="0" w:afterAutospacing="0" w:line="276" w:lineRule="auto"/>
        <w:ind w:left="357"/>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IV. Retencja wody (…)</w:t>
      </w:r>
    </w:p>
    <w:p w14:paraId="42A5A4C6" w14:textId="554B5E8A" w:rsidR="00EF5402" w:rsidRPr="00EF5402" w:rsidRDefault="00EF5402" w:rsidP="0040234C">
      <w:pPr>
        <w:pStyle w:val="Default"/>
        <w:numPr>
          <w:ilvl w:val="0"/>
          <w:numId w:val="11"/>
        </w:numPr>
        <w:spacing w:before="120" w:line="276" w:lineRule="auto"/>
        <w:rPr>
          <w:rFonts w:asciiTheme="majorHAnsi" w:hAnsiTheme="majorHAnsi" w:cstheme="majorHAnsi"/>
        </w:rPr>
      </w:pPr>
      <w:proofErr w:type="spellStart"/>
      <w:r w:rsidRPr="00EF5402">
        <w:rPr>
          <w:rFonts w:asciiTheme="majorHAnsi" w:hAnsiTheme="majorHAnsi" w:cstheme="majorHAnsi"/>
        </w:rPr>
        <w:t>Renaturyzacja</w:t>
      </w:r>
      <w:proofErr w:type="spellEnd"/>
      <w:r w:rsidRPr="00EF5402">
        <w:rPr>
          <w:rFonts w:asciiTheme="majorHAnsi" w:hAnsiTheme="majorHAnsi" w:cstheme="majorHAnsi"/>
        </w:rPr>
        <w:t xml:space="preserve"> mokradeł;</w:t>
      </w:r>
    </w:p>
    <w:p w14:paraId="67AF0A7B" w14:textId="30C60691" w:rsidR="00EF5402" w:rsidRPr="00EF5402" w:rsidRDefault="00EF5402" w:rsidP="0040234C">
      <w:pPr>
        <w:pStyle w:val="Default"/>
        <w:numPr>
          <w:ilvl w:val="0"/>
          <w:numId w:val="11"/>
        </w:numPr>
        <w:spacing w:before="120" w:line="276" w:lineRule="auto"/>
        <w:rPr>
          <w:rFonts w:asciiTheme="majorHAnsi" w:hAnsiTheme="majorHAnsi" w:cstheme="majorHAnsi"/>
        </w:rPr>
      </w:pPr>
      <w:proofErr w:type="spellStart"/>
      <w:r w:rsidRPr="00EF5402">
        <w:rPr>
          <w:rFonts w:asciiTheme="majorHAnsi" w:hAnsiTheme="majorHAnsi" w:cstheme="majorHAnsi"/>
        </w:rPr>
        <w:t>Renaturyzacja</w:t>
      </w:r>
      <w:proofErr w:type="spellEnd"/>
      <w:r w:rsidRPr="00EF5402">
        <w:rPr>
          <w:rFonts w:asciiTheme="majorHAnsi" w:hAnsiTheme="majorHAnsi" w:cstheme="majorHAnsi"/>
        </w:rPr>
        <w:t xml:space="preserve"> rzek;</w:t>
      </w:r>
    </w:p>
    <w:p w14:paraId="4132069F" w14:textId="1009F9B5"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 xml:space="preserve">Zwiększanie małej retencji i </w:t>
      </w:r>
      <w:proofErr w:type="spellStart"/>
      <w:r w:rsidRPr="00EF5402">
        <w:rPr>
          <w:rFonts w:asciiTheme="majorHAnsi" w:hAnsiTheme="majorHAnsi" w:cstheme="majorHAnsi"/>
        </w:rPr>
        <w:t>mikroretencji</w:t>
      </w:r>
      <w:proofErr w:type="spellEnd"/>
      <w:r w:rsidRPr="00EF5402">
        <w:rPr>
          <w:rFonts w:asciiTheme="majorHAnsi" w:hAnsiTheme="majorHAnsi" w:cstheme="majorHAnsi"/>
        </w:rPr>
        <w:t xml:space="preserve"> na terenach rolniczych;</w:t>
      </w:r>
    </w:p>
    <w:p w14:paraId="3734D7DB" w14:textId="1DBF6EA7"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Budowa obiektów retencjonujących wodę;</w:t>
      </w:r>
    </w:p>
    <w:p w14:paraId="0149BB16" w14:textId="231F2A2D"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Działania w zakresie retencji miejskiej</w:t>
      </w:r>
      <w:r w:rsidR="00864F47">
        <w:rPr>
          <w:rFonts w:asciiTheme="majorHAnsi" w:hAnsiTheme="majorHAnsi" w:cstheme="majorHAnsi"/>
        </w:rPr>
        <w:t>;</w:t>
      </w:r>
    </w:p>
    <w:p w14:paraId="049AFC42" w14:textId="77777777" w:rsidR="00EF5402" w:rsidRPr="00EF5402" w:rsidRDefault="00EF5402" w:rsidP="00EF5402">
      <w:pPr>
        <w:pStyle w:val="NormalnyWeb"/>
        <w:spacing w:before="120" w:beforeAutospacing="0" w:after="0" w:afterAutospacing="0" w:line="276" w:lineRule="auto"/>
        <w:ind w:left="357"/>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VI. Zrównoważone rolnictwo (…)</w:t>
      </w:r>
    </w:p>
    <w:p w14:paraId="48CC2B78" w14:textId="4208F9F8" w:rsidR="00EF5402" w:rsidRPr="00EF5402" w:rsidRDefault="00EF5402" w:rsidP="0040234C">
      <w:pPr>
        <w:pStyle w:val="Default"/>
        <w:numPr>
          <w:ilvl w:val="0"/>
          <w:numId w:val="11"/>
        </w:numPr>
        <w:spacing w:before="120" w:line="276" w:lineRule="auto"/>
        <w:rPr>
          <w:rFonts w:asciiTheme="majorHAnsi" w:hAnsiTheme="majorHAnsi" w:cstheme="majorHAnsi"/>
        </w:rPr>
      </w:pPr>
      <w:r w:rsidRPr="0040234C">
        <w:rPr>
          <w:rFonts w:asciiTheme="majorHAnsi" w:hAnsiTheme="majorHAnsi" w:cstheme="majorHAnsi"/>
        </w:rPr>
        <w:t>Planowanie i gospodarowanie na gruntach rolnych (…)</w:t>
      </w:r>
      <w:r w:rsidR="00864F47">
        <w:rPr>
          <w:rFonts w:asciiTheme="majorHAnsi" w:hAnsiTheme="majorHAnsi" w:cstheme="majorHAnsi"/>
        </w:rPr>
        <w:t>;</w:t>
      </w:r>
    </w:p>
    <w:p w14:paraId="5BAC8878" w14:textId="77777777" w:rsidR="00EF5402" w:rsidRPr="00EF5402" w:rsidRDefault="00EF5402" w:rsidP="00EF5402">
      <w:pPr>
        <w:pStyle w:val="NormalnyWeb"/>
        <w:spacing w:before="120" w:beforeAutospacing="0" w:after="0" w:afterAutospacing="0" w:line="276" w:lineRule="auto"/>
        <w:ind w:left="357"/>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IX. Gospodarka wodno-ściekowa</w:t>
      </w:r>
    </w:p>
    <w:p w14:paraId="5FB3101E" w14:textId="06E5D1BC" w:rsidR="00EF5402" w:rsidRPr="00292C46" w:rsidRDefault="00EF5402" w:rsidP="00292C46">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Zapewnienie mieszkańcom województwa stabilnych dostaw wody.</w:t>
      </w:r>
    </w:p>
    <w:p w14:paraId="737E4415" w14:textId="2669949F" w:rsidR="00EF5402" w:rsidRPr="00EF5402" w:rsidRDefault="00EF5402" w:rsidP="00EF5402">
      <w:pPr>
        <w:widowControl w:val="0"/>
        <w:autoSpaceDE w:val="0"/>
        <w:autoSpaceDN w:val="0"/>
        <w:adjustRightInd w:val="0"/>
        <w:spacing w:before="120" w:after="0"/>
        <w:rPr>
          <w:rFonts w:asciiTheme="majorHAnsi" w:eastAsia="Yu Mincho" w:hAnsiTheme="majorHAnsi" w:cstheme="majorHAnsi"/>
          <w:sz w:val="24"/>
          <w:szCs w:val="24"/>
          <w:lang w:eastAsia="pl-PL"/>
        </w:rPr>
      </w:pPr>
      <w:r w:rsidRPr="00EF5402">
        <w:rPr>
          <w:rFonts w:asciiTheme="majorHAnsi" w:eastAsia="Yu Mincho" w:hAnsiTheme="majorHAnsi" w:cstheme="majorHAnsi"/>
          <w:sz w:val="24"/>
          <w:szCs w:val="24"/>
          <w:lang w:eastAsia="pl-PL"/>
        </w:rPr>
        <w:t>Obszarami o priorytetowej lokalizacji ww. działań powinny być obszary zagrożone występowaniem zjawisk ekstremalnych wskazane w dokumentach planistycznych tj. Plan przeciwdziałania skutkom suszy, Program przeciwdziałania niedoborowi wody</w:t>
      </w:r>
      <w:r w:rsidR="00864F47">
        <w:rPr>
          <w:rFonts w:asciiTheme="majorHAnsi" w:eastAsia="Yu Mincho" w:hAnsiTheme="majorHAnsi" w:cstheme="majorHAnsi"/>
          <w:sz w:val="24"/>
          <w:szCs w:val="24"/>
          <w:lang w:eastAsia="pl-PL"/>
        </w:rPr>
        <w:br/>
      </w:r>
      <w:r w:rsidRPr="00EF5402">
        <w:rPr>
          <w:rFonts w:asciiTheme="majorHAnsi" w:eastAsia="Yu Mincho" w:hAnsiTheme="majorHAnsi" w:cstheme="majorHAnsi"/>
          <w:sz w:val="24"/>
          <w:szCs w:val="24"/>
          <w:lang w:eastAsia="pl-PL"/>
        </w:rPr>
        <w:t xml:space="preserve">(w przygotowaniu), Plany zarządzania ryzykiem powodziowym. </w:t>
      </w:r>
    </w:p>
    <w:p w14:paraId="4E06DD21" w14:textId="77777777" w:rsidR="00EF5402" w:rsidRPr="00EF5402" w:rsidRDefault="00EF5402" w:rsidP="0040234C">
      <w:pPr>
        <w:pStyle w:val="Default"/>
        <w:numPr>
          <w:ilvl w:val="0"/>
          <w:numId w:val="27"/>
        </w:numPr>
        <w:spacing w:before="120" w:line="276" w:lineRule="auto"/>
        <w:ind w:left="426"/>
        <w:rPr>
          <w:rFonts w:asciiTheme="majorHAnsi" w:hAnsiTheme="majorHAnsi" w:cstheme="majorHAnsi"/>
        </w:rPr>
      </w:pPr>
      <w:r w:rsidRPr="00EF5402">
        <w:rPr>
          <w:rFonts w:asciiTheme="majorHAnsi" w:hAnsiTheme="majorHAnsi" w:cstheme="majorHAnsi"/>
        </w:rPr>
        <w:t xml:space="preserve">Ze względu na zagrożenie nieosiągnięcia celów środowiskowych przez </w:t>
      </w:r>
      <w:proofErr w:type="spellStart"/>
      <w:r w:rsidRPr="00EF5402">
        <w:rPr>
          <w:rFonts w:asciiTheme="majorHAnsi" w:hAnsiTheme="majorHAnsi" w:cstheme="majorHAnsi"/>
        </w:rPr>
        <w:t>jcw</w:t>
      </w:r>
      <w:proofErr w:type="spellEnd"/>
      <w:r w:rsidRPr="00EF5402">
        <w:rPr>
          <w:rFonts w:asciiTheme="majorHAnsi" w:hAnsiTheme="majorHAnsi" w:cstheme="majorHAnsi"/>
        </w:rPr>
        <w:t xml:space="preserve"> powierzchniowe i podziemne:</w:t>
      </w:r>
    </w:p>
    <w:p w14:paraId="785E0C6F" w14:textId="77777777" w:rsidR="00EF5402" w:rsidRPr="00EF5402" w:rsidRDefault="00EF5402" w:rsidP="00EF5402">
      <w:pPr>
        <w:pStyle w:val="NormalnyWeb"/>
        <w:spacing w:before="120" w:beforeAutospacing="0" w:after="0" w:afterAutospacing="0" w:line="276" w:lineRule="auto"/>
        <w:ind w:left="360"/>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VIII. Gospodarka w obiegu zamkniętym (…)</w:t>
      </w:r>
    </w:p>
    <w:p w14:paraId="4B0FE92C" w14:textId="6E82074F" w:rsidR="00EF5402" w:rsidRPr="00EF5402" w:rsidRDefault="00EF5402" w:rsidP="0040234C">
      <w:pPr>
        <w:pStyle w:val="Default"/>
        <w:numPr>
          <w:ilvl w:val="0"/>
          <w:numId w:val="11"/>
        </w:numPr>
        <w:spacing w:before="120" w:line="276" w:lineRule="auto"/>
        <w:rPr>
          <w:rFonts w:asciiTheme="majorHAnsi" w:hAnsiTheme="majorHAnsi" w:cstheme="majorHAnsi"/>
        </w:rPr>
      </w:pPr>
      <w:r w:rsidRPr="0040234C">
        <w:rPr>
          <w:rFonts w:asciiTheme="majorHAnsi" w:hAnsiTheme="majorHAnsi" w:cstheme="majorHAnsi"/>
        </w:rPr>
        <w:t>Zastosowanie GOZ w gospodarce odpadowej</w:t>
      </w:r>
      <w:r w:rsidR="00864F47">
        <w:rPr>
          <w:rFonts w:asciiTheme="majorHAnsi" w:hAnsiTheme="majorHAnsi" w:cstheme="majorHAnsi"/>
        </w:rPr>
        <w:t>;</w:t>
      </w:r>
    </w:p>
    <w:p w14:paraId="3C7117B9" w14:textId="77777777" w:rsidR="00EF5402" w:rsidRPr="00EF5402" w:rsidRDefault="00EF5402" w:rsidP="00EF5402">
      <w:pPr>
        <w:pStyle w:val="NormalnyWeb"/>
        <w:spacing w:before="120" w:beforeAutospacing="0" w:after="0" w:afterAutospacing="0" w:line="276" w:lineRule="auto"/>
        <w:ind w:left="357"/>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IX. Gospodarka wodno-ściekowa</w:t>
      </w:r>
    </w:p>
    <w:p w14:paraId="59A7ECC5" w14:textId="49196548"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Zapewnienie mieszkańcom województwa wody dobrej jakości (…);</w:t>
      </w:r>
    </w:p>
    <w:p w14:paraId="1A33363B" w14:textId="7226A735"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Ograniczenie strat wody oraz zapobieganie awariom sieci wodociągowych (…);</w:t>
      </w:r>
    </w:p>
    <w:p w14:paraId="39B44828" w14:textId="4C52B239"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Cyrkularne gospodarowanie wodą (…).</w:t>
      </w:r>
    </w:p>
    <w:p w14:paraId="5440EE63" w14:textId="77777777"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 xml:space="preserve">Obszarami o priorytetowej lokalizacji ww. działań, obok już określonych w projekcie Programu powinny być również obszary </w:t>
      </w:r>
      <w:proofErr w:type="spellStart"/>
      <w:r w:rsidRPr="00EF5402">
        <w:rPr>
          <w:rFonts w:asciiTheme="majorHAnsi" w:eastAsiaTheme="minorHAnsi" w:hAnsiTheme="majorHAnsi" w:cstheme="majorHAnsi"/>
          <w:sz w:val="24"/>
          <w:szCs w:val="24"/>
          <w:lang w:eastAsia="en-US"/>
        </w:rPr>
        <w:t>jcw</w:t>
      </w:r>
      <w:proofErr w:type="spellEnd"/>
      <w:r w:rsidRPr="00EF5402">
        <w:rPr>
          <w:rFonts w:asciiTheme="majorHAnsi" w:eastAsiaTheme="minorHAnsi" w:hAnsiTheme="majorHAnsi" w:cstheme="majorHAnsi"/>
          <w:sz w:val="24"/>
          <w:szCs w:val="24"/>
          <w:lang w:eastAsia="en-US"/>
        </w:rPr>
        <w:t xml:space="preserve"> zagrożonych nieosiągnięciem celów środowiskowych wskazane w projektach II </w:t>
      </w:r>
      <w:proofErr w:type="spellStart"/>
      <w:r w:rsidRPr="00EF5402">
        <w:rPr>
          <w:rFonts w:asciiTheme="majorHAnsi" w:eastAsiaTheme="minorHAnsi" w:hAnsiTheme="majorHAnsi" w:cstheme="majorHAnsi"/>
          <w:sz w:val="24"/>
          <w:szCs w:val="24"/>
          <w:lang w:eastAsia="en-US"/>
        </w:rPr>
        <w:t>aPGW</w:t>
      </w:r>
      <w:proofErr w:type="spellEnd"/>
      <w:r w:rsidRPr="00EF5402">
        <w:rPr>
          <w:rFonts w:asciiTheme="majorHAnsi" w:eastAsiaTheme="minorHAnsi" w:hAnsiTheme="majorHAnsi" w:cstheme="majorHAnsi"/>
          <w:sz w:val="24"/>
          <w:szCs w:val="24"/>
          <w:lang w:eastAsia="en-US"/>
        </w:rPr>
        <w:t>.</w:t>
      </w:r>
    </w:p>
    <w:p w14:paraId="5A062D38" w14:textId="77777777" w:rsidR="00EF5402" w:rsidRPr="00EF5402" w:rsidRDefault="00EF5402" w:rsidP="0040234C">
      <w:pPr>
        <w:pStyle w:val="Default"/>
        <w:numPr>
          <w:ilvl w:val="0"/>
          <w:numId w:val="27"/>
        </w:numPr>
        <w:spacing w:before="120" w:line="276" w:lineRule="auto"/>
        <w:ind w:left="426"/>
        <w:rPr>
          <w:rFonts w:asciiTheme="majorHAnsi" w:hAnsiTheme="majorHAnsi" w:cstheme="majorHAnsi"/>
        </w:rPr>
      </w:pPr>
      <w:r w:rsidRPr="00EF5402">
        <w:rPr>
          <w:rFonts w:asciiTheme="majorHAnsi" w:hAnsiTheme="majorHAnsi" w:cstheme="majorHAnsi"/>
        </w:rPr>
        <w:t>Ze względu na zanieczyszczenie powietrza:</w:t>
      </w:r>
    </w:p>
    <w:p w14:paraId="3A01B4B5" w14:textId="77777777"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I.  Zarządzanie energią, poprawa efektywności energetycznej oraz wykorzystanie odnawialnych źródeł energii (…) – wszystkie działania w ramach tego kierunku;</w:t>
      </w:r>
    </w:p>
    <w:p w14:paraId="6E7E44CA" w14:textId="77777777"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V. Budownictwo, z uwzględnieniem budownictwa energooszczędnego, rozwój infrastruktury (…) – wszystkie działania w ramach tego kierunku;</w:t>
      </w:r>
    </w:p>
    <w:p w14:paraId="7D21ECB2" w14:textId="77777777"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 xml:space="preserve">VII. Transport i </w:t>
      </w:r>
      <w:proofErr w:type="spellStart"/>
      <w:r w:rsidRPr="00EF5402">
        <w:rPr>
          <w:rFonts w:asciiTheme="majorHAnsi" w:eastAsiaTheme="minorHAnsi" w:hAnsiTheme="majorHAnsi" w:cstheme="majorHAnsi"/>
          <w:sz w:val="24"/>
          <w:szCs w:val="24"/>
          <w:lang w:eastAsia="en-US"/>
        </w:rPr>
        <w:t>elektromobilność</w:t>
      </w:r>
      <w:proofErr w:type="spellEnd"/>
      <w:r w:rsidRPr="00EF5402">
        <w:rPr>
          <w:rFonts w:asciiTheme="majorHAnsi" w:eastAsiaTheme="minorHAnsi" w:hAnsiTheme="majorHAnsi" w:cstheme="majorHAnsi"/>
          <w:sz w:val="24"/>
          <w:szCs w:val="24"/>
          <w:lang w:eastAsia="en-US"/>
        </w:rPr>
        <w:t>, kolej, ścieżki rowerowe – wszystkie działania w ramach tego kierunku.</w:t>
      </w:r>
    </w:p>
    <w:p w14:paraId="1982577C" w14:textId="77777777"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lastRenderedPageBreak/>
        <w:t>Obszarami o priorytetowej lokalizacji ww. działań powinny być obszary o stwierdzonym występowaniu zanieczyszczenia powietrza, zgodnie z ocenami jakości powietrza wykonywanymi przez GIOŚ.</w:t>
      </w:r>
    </w:p>
    <w:p w14:paraId="3862FC66" w14:textId="77777777" w:rsidR="00EF5402" w:rsidRPr="00EF5402" w:rsidRDefault="00EF5402" w:rsidP="0040234C">
      <w:pPr>
        <w:pStyle w:val="Default"/>
        <w:numPr>
          <w:ilvl w:val="0"/>
          <w:numId w:val="27"/>
        </w:numPr>
        <w:spacing w:before="120" w:line="276" w:lineRule="auto"/>
        <w:ind w:left="426"/>
        <w:rPr>
          <w:rFonts w:asciiTheme="majorHAnsi" w:hAnsiTheme="majorHAnsi" w:cstheme="majorHAnsi"/>
        </w:rPr>
      </w:pPr>
      <w:r w:rsidRPr="00EF5402">
        <w:rPr>
          <w:rFonts w:asciiTheme="majorHAnsi" w:hAnsiTheme="majorHAnsi" w:cstheme="majorHAnsi"/>
        </w:rPr>
        <w:t>Ze względu na potrzebę ochrony obszarów cennych przyrodniczo:</w:t>
      </w:r>
    </w:p>
    <w:p w14:paraId="4879B26A" w14:textId="77777777"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III. Ochrona bioróżnorodności (…)</w:t>
      </w:r>
    </w:p>
    <w:p w14:paraId="7FBE72C8" w14:textId="269D4EC2"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Opracowanie, aktualizacja oraz wdrożenie zapisów planów ochrony i planów zadań ochronnych (…);</w:t>
      </w:r>
    </w:p>
    <w:p w14:paraId="48466089" w14:textId="567A05DC" w:rsidR="00EF5402" w:rsidRPr="00EF5402" w:rsidRDefault="00EF5402" w:rsidP="0040234C">
      <w:pPr>
        <w:pStyle w:val="Default"/>
        <w:numPr>
          <w:ilvl w:val="0"/>
          <w:numId w:val="11"/>
        </w:numPr>
        <w:spacing w:before="120" w:line="276" w:lineRule="auto"/>
        <w:rPr>
          <w:rFonts w:asciiTheme="majorHAnsi" w:hAnsiTheme="majorHAnsi" w:cstheme="majorHAnsi"/>
        </w:rPr>
      </w:pPr>
      <w:r w:rsidRPr="00EF5402">
        <w:rPr>
          <w:rFonts w:asciiTheme="majorHAnsi" w:hAnsiTheme="majorHAnsi" w:cstheme="majorHAnsi"/>
        </w:rPr>
        <w:t>Tworzenie centrów ochrony różnorodności biologicznej (…).</w:t>
      </w:r>
    </w:p>
    <w:p w14:paraId="4EF2479A" w14:textId="77777777"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 xml:space="preserve">Obszarami o priorytetowej lokalizacji ww. działań powinny być obszary cenne przyrodniczo. </w:t>
      </w:r>
    </w:p>
    <w:p w14:paraId="3FB1C4FF" w14:textId="03BEB724" w:rsidR="00EF5402" w:rsidRPr="00EF5402" w:rsidRDefault="00EF5402" w:rsidP="00EF5402">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Niezmiernie istotnym elementem towarzyszącym wszystkim podejmowanym działaniom</w:t>
      </w:r>
      <w:r w:rsidR="00234D36">
        <w:rPr>
          <w:rFonts w:asciiTheme="majorHAnsi" w:eastAsiaTheme="minorHAnsi" w:hAnsiTheme="majorHAnsi" w:cstheme="majorHAnsi"/>
          <w:sz w:val="24"/>
          <w:szCs w:val="24"/>
          <w:lang w:eastAsia="en-US"/>
        </w:rPr>
        <w:br/>
      </w:r>
      <w:r w:rsidRPr="00EF5402">
        <w:rPr>
          <w:rFonts w:asciiTheme="majorHAnsi" w:eastAsiaTheme="minorHAnsi" w:hAnsiTheme="majorHAnsi" w:cstheme="majorHAnsi"/>
          <w:sz w:val="24"/>
          <w:szCs w:val="24"/>
          <w:lang w:eastAsia="en-US"/>
        </w:rPr>
        <w:t>w ramach</w:t>
      </w:r>
      <w:r w:rsidR="00E52866">
        <w:rPr>
          <w:rFonts w:asciiTheme="majorHAnsi" w:eastAsiaTheme="minorHAnsi" w:hAnsiTheme="majorHAnsi" w:cstheme="majorHAnsi"/>
          <w:sz w:val="24"/>
          <w:szCs w:val="24"/>
          <w:lang w:eastAsia="en-US"/>
        </w:rPr>
        <w:t xml:space="preserve"> projektu</w:t>
      </w:r>
      <w:r w:rsidRPr="00EF5402">
        <w:rPr>
          <w:rFonts w:asciiTheme="majorHAnsi" w:eastAsiaTheme="minorHAnsi" w:hAnsiTheme="majorHAnsi" w:cstheme="majorHAnsi"/>
          <w:sz w:val="24"/>
          <w:szCs w:val="24"/>
          <w:lang w:eastAsia="en-US"/>
        </w:rPr>
        <w:t xml:space="preserve"> Programu, powinny być wszelkie działania zmierzające do podnoszenia świadomości społeczeństwa, n</w:t>
      </w:r>
      <w:r w:rsidR="00E52866">
        <w:rPr>
          <w:rFonts w:asciiTheme="majorHAnsi" w:eastAsiaTheme="minorHAnsi" w:hAnsiTheme="majorHAnsi" w:cstheme="majorHAnsi"/>
          <w:sz w:val="24"/>
          <w:szCs w:val="24"/>
          <w:lang w:eastAsia="en-US"/>
        </w:rPr>
        <w:t>a temat</w:t>
      </w:r>
      <w:r w:rsidRPr="00EF5402">
        <w:rPr>
          <w:rFonts w:asciiTheme="majorHAnsi" w:eastAsiaTheme="minorHAnsi" w:hAnsiTheme="majorHAnsi" w:cstheme="majorHAnsi"/>
          <w:sz w:val="24"/>
          <w:szCs w:val="24"/>
          <w:lang w:eastAsia="en-US"/>
        </w:rPr>
        <w:t xml:space="preserve"> celów i potrzeb wprowadzania zaplanowanych działań</w:t>
      </w:r>
      <w:r w:rsidR="00E52866">
        <w:rPr>
          <w:rFonts w:asciiTheme="majorHAnsi" w:eastAsiaTheme="minorHAnsi" w:hAnsiTheme="majorHAnsi" w:cstheme="majorHAnsi"/>
          <w:sz w:val="24"/>
          <w:szCs w:val="24"/>
          <w:lang w:eastAsia="en-US"/>
        </w:rPr>
        <w:t xml:space="preserve"> </w:t>
      </w:r>
      <w:r w:rsidRPr="00EF5402">
        <w:rPr>
          <w:rFonts w:asciiTheme="majorHAnsi" w:eastAsiaTheme="minorHAnsi" w:hAnsiTheme="majorHAnsi" w:cstheme="majorHAnsi"/>
          <w:sz w:val="24"/>
          <w:szCs w:val="24"/>
          <w:lang w:eastAsia="en-US"/>
        </w:rPr>
        <w:t>w kontekście środowiskowym. Działania edukacyjne i informacyjne wzmacniają efekt działań inwestycyjnych i stanowią o trwałości rezultatów ich wdrożenia. Potrzebę tą jednak uwzględniono w projekcie Programu poprzez zaplanowanie kierunku działań: Edukacja,</w:t>
      </w:r>
      <w:r w:rsidR="002618B1">
        <w:rPr>
          <w:rFonts w:asciiTheme="majorHAnsi" w:eastAsiaTheme="minorHAnsi" w:hAnsiTheme="majorHAnsi" w:cstheme="majorHAnsi"/>
          <w:sz w:val="24"/>
          <w:szCs w:val="24"/>
          <w:lang w:eastAsia="en-US"/>
        </w:rPr>
        <w:br/>
      </w:r>
      <w:r w:rsidRPr="00EF5402">
        <w:rPr>
          <w:rFonts w:asciiTheme="majorHAnsi" w:eastAsiaTheme="minorHAnsi" w:hAnsiTheme="majorHAnsi" w:cstheme="majorHAnsi"/>
          <w:sz w:val="24"/>
          <w:szCs w:val="24"/>
          <w:lang w:eastAsia="en-US"/>
        </w:rPr>
        <w:t>w tym finansowanie działań zmierzających do poprawy klimatu.</w:t>
      </w:r>
    </w:p>
    <w:p w14:paraId="1141ECA3" w14:textId="1CFE137C" w:rsidR="002876FB" w:rsidRPr="00EF5402" w:rsidRDefault="00EF5402" w:rsidP="0024592A">
      <w:pPr>
        <w:pStyle w:val="NormalnyWeb"/>
        <w:spacing w:before="120" w:beforeAutospacing="0" w:after="0" w:afterAutospacing="0" w:line="276" w:lineRule="auto"/>
        <w:rPr>
          <w:rFonts w:asciiTheme="majorHAnsi" w:eastAsiaTheme="minorHAnsi" w:hAnsiTheme="majorHAnsi" w:cstheme="majorHAnsi"/>
          <w:sz w:val="24"/>
          <w:szCs w:val="24"/>
          <w:lang w:eastAsia="en-US"/>
        </w:rPr>
      </w:pPr>
      <w:r w:rsidRPr="00EF5402">
        <w:rPr>
          <w:rFonts w:asciiTheme="majorHAnsi" w:eastAsiaTheme="minorHAnsi" w:hAnsiTheme="majorHAnsi" w:cstheme="majorHAnsi"/>
          <w:sz w:val="24"/>
          <w:szCs w:val="24"/>
          <w:lang w:eastAsia="en-US"/>
        </w:rPr>
        <w:t xml:space="preserve">W procedurze wyboru działań do realizacji w ramach Programu, zasadne byłoby również promowanie zadań uwzględniających dodatkowe rozwiązania </w:t>
      </w:r>
      <w:proofErr w:type="spellStart"/>
      <w:r w:rsidRPr="00EF5402">
        <w:rPr>
          <w:rFonts w:asciiTheme="majorHAnsi" w:eastAsiaTheme="minorHAnsi" w:hAnsiTheme="majorHAnsi" w:cstheme="majorHAnsi"/>
          <w:sz w:val="24"/>
          <w:szCs w:val="24"/>
          <w:lang w:eastAsia="en-US"/>
        </w:rPr>
        <w:t>prośrodowiskowe</w:t>
      </w:r>
      <w:proofErr w:type="spellEnd"/>
      <w:r w:rsidRPr="00EF5402">
        <w:rPr>
          <w:rFonts w:asciiTheme="majorHAnsi" w:eastAsiaTheme="minorHAnsi" w:hAnsiTheme="majorHAnsi" w:cstheme="majorHAnsi"/>
          <w:sz w:val="24"/>
          <w:szCs w:val="24"/>
          <w:lang w:eastAsia="en-US"/>
        </w:rPr>
        <w:t>, wpływające pozytywnie na środowisko w szerszym aspekcie aniżeli wynikającym z wymagań określonych w Programie (wartość dodana oferowana przez wnioskującego). Te pozytywne dodatkowe oddziaływania mogą wynikać z przyjętego sposobu realizacji działania lub z jego planowanej lokalizacji. W przypadku projektów inwestycyjnych, należy brać również pod uwagę możliwe negatywne oddziaływania jakie mogą wystąpić (zgodnie ze wskazaniami w wynikach analizy</w:t>
      </w:r>
      <w:r w:rsidR="0035299E">
        <w:rPr>
          <w:rFonts w:asciiTheme="majorHAnsi" w:eastAsiaTheme="minorHAnsi" w:hAnsiTheme="majorHAnsi" w:cstheme="majorHAnsi"/>
          <w:sz w:val="24"/>
          <w:szCs w:val="24"/>
          <w:lang w:eastAsia="en-US"/>
        </w:rPr>
        <w:br/>
      </w:r>
      <w:r w:rsidRPr="00EF5402">
        <w:rPr>
          <w:rFonts w:asciiTheme="majorHAnsi" w:eastAsiaTheme="minorHAnsi" w:hAnsiTheme="majorHAnsi" w:cstheme="majorHAnsi"/>
          <w:sz w:val="24"/>
          <w:szCs w:val="24"/>
          <w:lang w:eastAsia="en-US"/>
        </w:rPr>
        <w:t xml:space="preserve">z pkt. 5.7 Prognozy), aby sumaryczny efekt realizacji wybranych działań był w rezultacie </w:t>
      </w:r>
      <w:proofErr w:type="spellStart"/>
      <w:r w:rsidRPr="00EF5402">
        <w:rPr>
          <w:rFonts w:asciiTheme="majorHAnsi" w:eastAsiaTheme="minorHAnsi" w:hAnsiTheme="majorHAnsi" w:cstheme="majorHAnsi"/>
          <w:sz w:val="24"/>
          <w:szCs w:val="24"/>
          <w:lang w:eastAsia="en-US"/>
        </w:rPr>
        <w:t>prośrodowiskowym</w:t>
      </w:r>
      <w:proofErr w:type="spellEnd"/>
      <w:r w:rsidRPr="00EF5402">
        <w:rPr>
          <w:rFonts w:asciiTheme="majorHAnsi" w:eastAsiaTheme="minorHAnsi" w:hAnsiTheme="majorHAnsi" w:cstheme="majorHAnsi"/>
          <w:sz w:val="24"/>
          <w:szCs w:val="24"/>
          <w:lang w:eastAsia="en-US"/>
        </w:rPr>
        <w:t>.</w:t>
      </w:r>
    </w:p>
    <w:p w14:paraId="3CBB754B" w14:textId="6CE0F74B" w:rsidR="004B5BA2" w:rsidRDefault="00901E45" w:rsidP="0024592A">
      <w:pPr>
        <w:pStyle w:val="Nagwek1"/>
        <w:numPr>
          <w:ilvl w:val="0"/>
          <w:numId w:val="1"/>
        </w:numPr>
        <w:spacing w:before="120" w:line="276" w:lineRule="auto"/>
        <w:rPr>
          <w:rStyle w:val="Hipercze"/>
          <w:rFonts w:asciiTheme="majorHAnsi" w:hAnsiTheme="majorHAnsi" w:cstheme="majorHAnsi"/>
          <w:color w:val="4F6228" w:themeColor="accent3" w:themeShade="80"/>
          <w:sz w:val="24"/>
          <w:szCs w:val="24"/>
          <w:u w:val="none"/>
        </w:rPr>
      </w:pPr>
      <w:bookmarkStart w:id="187" w:name="_Toc118386976"/>
      <w:r w:rsidRPr="00CA7CE9">
        <w:rPr>
          <w:rStyle w:val="Hipercze"/>
          <w:rFonts w:asciiTheme="majorHAnsi" w:hAnsiTheme="majorHAnsi" w:cstheme="majorHAnsi"/>
          <w:color w:val="auto"/>
          <w:sz w:val="24"/>
          <w:szCs w:val="24"/>
          <w:u w:val="none"/>
        </w:rPr>
        <w:t>PoDSUMOWANIE</w:t>
      </w:r>
      <w:bookmarkEnd w:id="187"/>
      <w:r w:rsidR="00F921F2" w:rsidRPr="002363EE">
        <w:rPr>
          <w:rStyle w:val="Hipercze"/>
          <w:rFonts w:asciiTheme="majorHAnsi" w:hAnsiTheme="majorHAnsi" w:cstheme="majorHAnsi"/>
          <w:color w:val="4F6228" w:themeColor="accent3" w:themeShade="80"/>
          <w:sz w:val="24"/>
          <w:szCs w:val="24"/>
          <w:u w:val="none"/>
        </w:rPr>
        <w:t xml:space="preserve"> </w:t>
      </w:r>
    </w:p>
    <w:p w14:paraId="439BBCD3" w14:textId="77777777" w:rsidR="0002385E" w:rsidRPr="002E07BF" w:rsidRDefault="0002385E" w:rsidP="0024592A">
      <w:pPr>
        <w:spacing w:before="120" w:after="0"/>
        <w:rPr>
          <w:rFonts w:asciiTheme="majorHAnsi" w:hAnsiTheme="majorHAnsi" w:cstheme="majorHAnsi"/>
          <w:sz w:val="24"/>
          <w:szCs w:val="24"/>
        </w:rPr>
      </w:pPr>
      <w:r w:rsidRPr="002E07BF">
        <w:rPr>
          <w:rFonts w:asciiTheme="majorHAnsi" w:hAnsiTheme="majorHAnsi" w:cstheme="majorHAnsi"/>
          <w:sz w:val="24"/>
          <w:szCs w:val="24"/>
        </w:rPr>
        <w:t>W ramach niniejszej Prognozy przeprowadzono analizy dostosowane stopniem szczegółowości do projektu Programu. W efekcie przeprowadzonej oceny wpływu wskazano, iż przyjęte założenia projektu Programu będą w większości źródłem pozytywnych oddziaływań na środowisko i zdrowie ludzi oraz będą prowadzić do ograniczania zmian klimatu i adaptacji re</w:t>
      </w:r>
      <w:r>
        <w:rPr>
          <w:rFonts w:asciiTheme="majorHAnsi" w:hAnsiTheme="majorHAnsi" w:cstheme="majorHAnsi"/>
          <w:sz w:val="24"/>
          <w:szCs w:val="24"/>
        </w:rPr>
        <w:t>gionu</w:t>
      </w:r>
      <w:r w:rsidRPr="002E07BF">
        <w:rPr>
          <w:rFonts w:asciiTheme="majorHAnsi" w:hAnsiTheme="majorHAnsi" w:cstheme="majorHAnsi"/>
          <w:sz w:val="24"/>
          <w:szCs w:val="24"/>
        </w:rPr>
        <w:t xml:space="preserve"> do tych zmian. Realizacja działań o charakterze inwestycyjnym, wynikających</w:t>
      </w:r>
      <w:r>
        <w:rPr>
          <w:rFonts w:asciiTheme="majorHAnsi" w:hAnsiTheme="majorHAnsi" w:cstheme="majorHAnsi"/>
          <w:sz w:val="24"/>
          <w:szCs w:val="24"/>
        </w:rPr>
        <w:br/>
      </w:r>
      <w:r w:rsidRPr="002E07BF">
        <w:rPr>
          <w:rFonts w:asciiTheme="majorHAnsi" w:hAnsiTheme="majorHAnsi" w:cstheme="majorHAnsi"/>
          <w:sz w:val="24"/>
          <w:szCs w:val="24"/>
        </w:rPr>
        <w:t>z określonych w projekcie Programu kierunków, może być źródłem lokalnych, negatywnych wpływów, przede wszystkim na etapie ich realizacji. Poniżej przedstawiono podsumowanie wykonanych w ramach Prognozy analiz:</w:t>
      </w:r>
    </w:p>
    <w:p w14:paraId="48A7B3B5" w14:textId="03FAA917" w:rsidR="0002385E" w:rsidRPr="002E07BF" w:rsidRDefault="0002385E" w:rsidP="002C4F40">
      <w:pPr>
        <w:pStyle w:val="Default"/>
        <w:numPr>
          <w:ilvl w:val="0"/>
          <w:numId w:val="11"/>
        </w:numPr>
        <w:spacing w:before="120" w:line="276" w:lineRule="auto"/>
        <w:rPr>
          <w:rFonts w:asciiTheme="majorHAnsi" w:hAnsiTheme="majorHAnsi" w:cstheme="majorHAnsi"/>
        </w:rPr>
      </w:pPr>
      <w:r w:rsidRPr="002E07BF">
        <w:rPr>
          <w:rFonts w:asciiTheme="majorHAnsi" w:hAnsiTheme="majorHAnsi" w:cstheme="majorHAnsi"/>
        </w:rPr>
        <w:t xml:space="preserve">Zidentyfikowane problemy ochrony środowiska - zgodnie z przeprowadzonymi analizami w Prognozie, w obrębie województwa, identyfikowana jest presja na zasoby przyrodnicze, fragmentacja siedlisk przyrodniczych i ograniczenie </w:t>
      </w:r>
      <w:r w:rsidRPr="002E07BF">
        <w:rPr>
          <w:rFonts w:asciiTheme="majorHAnsi" w:hAnsiTheme="majorHAnsi" w:cstheme="majorHAnsi"/>
        </w:rPr>
        <w:lastRenderedPageBreak/>
        <w:t xml:space="preserve">funkcjonowania korytarzy ekologicznych. Ponadto zachodzące zmiany klimatu przyczyniają się do zmian siedlisk przyrodniczych i gatunków </w:t>
      </w:r>
      <w:r>
        <w:rPr>
          <w:rFonts w:asciiTheme="majorHAnsi" w:hAnsiTheme="majorHAnsi" w:cstheme="majorHAnsi"/>
        </w:rPr>
        <w:t>oraz</w:t>
      </w:r>
      <w:r w:rsidRPr="002E07BF">
        <w:rPr>
          <w:rFonts w:asciiTheme="majorHAnsi" w:hAnsiTheme="majorHAnsi" w:cstheme="majorHAnsi"/>
        </w:rPr>
        <w:t xml:space="preserve"> mają wpływ na stan środowiska naturalnego. Generowana emisja gazów cieplarnianych </w:t>
      </w:r>
      <w:r>
        <w:rPr>
          <w:rFonts w:asciiTheme="majorHAnsi" w:hAnsiTheme="majorHAnsi" w:cstheme="majorHAnsi"/>
        </w:rPr>
        <w:t>oddziałuje</w:t>
      </w:r>
      <w:r w:rsidRPr="002E07BF">
        <w:rPr>
          <w:rFonts w:asciiTheme="majorHAnsi" w:hAnsiTheme="majorHAnsi" w:cstheme="majorHAnsi"/>
        </w:rPr>
        <w:t xml:space="preserve"> na zachodzące zmiany klimatu. W obszarze województwa występuje zagrożenie suszą, jak również jest to teren silnie zagrożony powodziami. Identyfikowane zagrożenia dla środowiska oraz ludzi, z uwagi na obserwowane zmiany klimatu, wymuszają konieczność wdrażania</w:t>
      </w:r>
      <w:r>
        <w:rPr>
          <w:rFonts w:asciiTheme="majorHAnsi" w:hAnsiTheme="majorHAnsi" w:cstheme="majorHAnsi"/>
        </w:rPr>
        <w:t xml:space="preserve"> odpowiednich</w:t>
      </w:r>
      <w:r w:rsidRPr="002E07BF">
        <w:rPr>
          <w:rFonts w:asciiTheme="majorHAnsi" w:hAnsiTheme="majorHAnsi" w:cstheme="majorHAnsi"/>
        </w:rPr>
        <w:t xml:space="preserve"> działań. Ponadto z uwagi na bogactwo obszaru województwa w zakresie różnorodności biologicznej oraz licznych obszarów chronionych, istotne jest podejmowanie </w:t>
      </w:r>
      <w:r>
        <w:rPr>
          <w:rFonts w:asciiTheme="majorHAnsi" w:hAnsiTheme="majorHAnsi" w:cstheme="majorHAnsi"/>
        </w:rPr>
        <w:t>zadań</w:t>
      </w:r>
      <w:r w:rsidRPr="002E07BF">
        <w:rPr>
          <w:rFonts w:asciiTheme="majorHAnsi" w:hAnsiTheme="majorHAnsi" w:cstheme="majorHAnsi"/>
        </w:rPr>
        <w:t xml:space="preserve"> umożliwiających zachowanie oraz poprawę stanu środowiska przyrodniczego. </w:t>
      </w:r>
      <w:r>
        <w:rPr>
          <w:rFonts w:asciiTheme="majorHAnsi" w:hAnsiTheme="majorHAnsi" w:cstheme="majorHAnsi"/>
        </w:rPr>
        <w:t>Ważna</w:t>
      </w:r>
      <w:r w:rsidRPr="002E07BF">
        <w:rPr>
          <w:rFonts w:asciiTheme="majorHAnsi" w:hAnsiTheme="majorHAnsi" w:cstheme="majorHAnsi"/>
        </w:rPr>
        <w:t xml:space="preserve"> jest również realizacja działań pozwalających na redukcję emisji zanieczyszczeń do środowiska, w tym do powietrza oraz wzrost wykorzystania OZE i rozwój zrównoważonego transportu. </w:t>
      </w:r>
      <w:r w:rsidRPr="002C4F40">
        <w:rPr>
          <w:rFonts w:asciiTheme="majorHAnsi" w:hAnsiTheme="majorHAnsi" w:cstheme="majorHAnsi"/>
        </w:rPr>
        <w:t>Przyjęte</w:t>
      </w:r>
      <w:r w:rsidR="00106F3C">
        <w:rPr>
          <w:rFonts w:asciiTheme="majorHAnsi" w:hAnsiTheme="majorHAnsi" w:cstheme="majorHAnsi"/>
        </w:rPr>
        <w:br/>
      </w:r>
      <w:r w:rsidRPr="002C4F40">
        <w:rPr>
          <w:rFonts w:asciiTheme="majorHAnsi" w:hAnsiTheme="majorHAnsi" w:cstheme="majorHAnsi"/>
        </w:rPr>
        <w:t>w projekcie Programu kierunki działań, odpowiadają na identyfikowane problemy</w:t>
      </w:r>
      <w:r w:rsidR="00106F3C">
        <w:rPr>
          <w:rFonts w:asciiTheme="majorHAnsi" w:hAnsiTheme="majorHAnsi" w:cstheme="majorHAnsi"/>
        </w:rPr>
        <w:br/>
      </w:r>
      <w:r w:rsidRPr="002C4F40">
        <w:rPr>
          <w:rFonts w:asciiTheme="majorHAnsi" w:hAnsiTheme="majorHAnsi" w:cstheme="majorHAnsi"/>
        </w:rPr>
        <w:t>i są zgodne z celami oraz założeniami obowiązujących dokumentów strategicznych,</w:t>
      </w:r>
      <w:r w:rsidR="00106F3C">
        <w:rPr>
          <w:rFonts w:asciiTheme="majorHAnsi" w:hAnsiTheme="majorHAnsi" w:cstheme="majorHAnsi"/>
        </w:rPr>
        <w:br/>
      </w:r>
      <w:r w:rsidRPr="002C4F40">
        <w:rPr>
          <w:rFonts w:asciiTheme="majorHAnsi" w:hAnsiTheme="majorHAnsi" w:cstheme="majorHAnsi"/>
        </w:rPr>
        <w:t>w zakresie ochrony środowiska i ograniczania presji na zasoby środowiska naturalnego;</w:t>
      </w:r>
    </w:p>
    <w:p w14:paraId="64A6046A" w14:textId="77777777" w:rsidR="0002385E" w:rsidRPr="002C4F40" w:rsidRDefault="0002385E" w:rsidP="002C4F40">
      <w:pPr>
        <w:pStyle w:val="Default"/>
        <w:numPr>
          <w:ilvl w:val="0"/>
          <w:numId w:val="11"/>
        </w:numPr>
        <w:spacing w:before="120" w:line="276" w:lineRule="auto"/>
        <w:rPr>
          <w:rFonts w:asciiTheme="majorHAnsi" w:hAnsiTheme="majorHAnsi" w:cstheme="majorHAnsi"/>
        </w:rPr>
      </w:pPr>
      <w:r w:rsidRPr="002C4F40">
        <w:rPr>
          <w:rFonts w:asciiTheme="majorHAnsi" w:hAnsiTheme="majorHAnsi" w:cstheme="majorHAnsi"/>
        </w:rPr>
        <w:t>Cele ochrony środowiska wskazywane w dokumentach na szczeblu międzynarodowym, krajowym, regionalnym - przeprowadzone w Prognozie analizy przyjętych kierunków działań projektu Programu oraz innych regulacji na poziomie międzynarodowym, krajowym i polityki regionalnej, nie wykazały niezgodności pomiędzy przyjętymi celami i założeniami. Założony kierunek działań określony</w:t>
      </w:r>
      <w:r w:rsidRPr="002C4F40">
        <w:rPr>
          <w:rFonts w:asciiTheme="majorHAnsi" w:hAnsiTheme="majorHAnsi" w:cstheme="majorHAnsi"/>
        </w:rPr>
        <w:br/>
        <w:t>w projekcie Programu sprzyjać będzie osiąganiu wyznaczonych celów wskazywanych w innych analizowanych dokumentach (w obrębie obszarów możliwych do interwencji w ramach projektu Programu);</w:t>
      </w:r>
    </w:p>
    <w:p w14:paraId="5004324B" w14:textId="1B020038" w:rsidR="0002385E" w:rsidRPr="002C4F40" w:rsidRDefault="0002385E" w:rsidP="002C4F40">
      <w:pPr>
        <w:pStyle w:val="Default"/>
        <w:numPr>
          <w:ilvl w:val="0"/>
          <w:numId w:val="11"/>
        </w:numPr>
        <w:spacing w:before="120" w:line="276" w:lineRule="auto"/>
        <w:rPr>
          <w:rFonts w:asciiTheme="majorHAnsi" w:hAnsiTheme="majorHAnsi" w:cstheme="majorHAnsi"/>
        </w:rPr>
      </w:pPr>
      <w:r w:rsidRPr="002C4F40">
        <w:rPr>
          <w:rFonts w:asciiTheme="majorHAnsi" w:hAnsiTheme="majorHAnsi" w:cstheme="majorHAnsi"/>
        </w:rPr>
        <w:t>Potencjalne oddziaływania negatywne - wykonane w Prognozie analizy wpływu przyjętych w projekcie Programu kierunków wykazały, że oddziaływania negatywne dotyczyć mogą przede wszystkim etapu realizacji poszczególnych działań inwestycyjnych. Wpływ tego etapu można ograniczyć i zminimalizować poprzez zastosowanie odpowiednich działań, wskazanych w ramach niniejszej Prognozy,</w:t>
      </w:r>
      <w:r w:rsidR="00106F3C">
        <w:rPr>
          <w:rFonts w:asciiTheme="majorHAnsi" w:hAnsiTheme="majorHAnsi" w:cstheme="majorHAnsi"/>
        </w:rPr>
        <w:br/>
      </w:r>
      <w:r w:rsidRPr="002C4F40">
        <w:rPr>
          <w:rFonts w:asciiTheme="majorHAnsi" w:hAnsiTheme="majorHAnsi" w:cstheme="majorHAnsi"/>
        </w:rPr>
        <w:t>jak również poprzez dobranie odpowiednich rozwiązań na etapie późniejszym, tj. uzyskiwania decyzji o środowiskowych uwarunkowaniach. P</w:t>
      </w:r>
      <w:r w:rsidRPr="002E07BF">
        <w:rPr>
          <w:rFonts w:asciiTheme="majorHAnsi" w:hAnsiTheme="majorHAnsi" w:cstheme="majorHAnsi"/>
        </w:rPr>
        <w:t xml:space="preserve">otencjalne oddziaływania </w:t>
      </w:r>
      <w:r>
        <w:rPr>
          <w:rFonts w:asciiTheme="majorHAnsi" w:hAnsiTheme="majorHAnsi" w:cstheme="majorHAnsi"/>
        </w:rPr>
        <w:t xml:space="preserve">negatywne, </w:t>
      </w:r>
      <w:r w:rsidRPr="002E07BF">
        <w:rPr>
          <w:rFonts w:asciiTheme="majorHAnsi" w:hAnsiTheme="majorHAnsi" w:cstheme="majorHAnsi"/>
        </w:rPr>
        <w:t>na etapie eksploatacji</w:t>
      </w:r>
      <w:r>
        <w:rPr>
          <w:rFonts w:asciiTheme="majorHAnsi" w:hAnsiTheme="majorHAnsi" w:cstheme="majorHAnsi"/>
        </w:rPr>
        <w:t xml:space="preserve">, </w:t>
      </w:r>
      <w:r w:rsidRPr="00EC5FDB">
        <w:rPr>
          <w:rFonts w:asciiTheme="majorHAnsi" w:hAnsiTheme="majorHAnsi" w:cstheme="majorHAnsi"/>
        </w:rPr>
        <w:t>dotyczyć mogą przede wszystkim</w:t>
      </w:r>
      <w:r>
        <w:rPr>
          <w:rFonts w:asciiTheme="majorHAnsi" w:hAnsiTheme="majorHAnsi" w:cstheme="majorHAnsi"/>
        </w:rPr>
        <w:t xml:space="preserve"> inwestycji</w:t>
      </w:r>
      <w:r>
        <w:rPr>
          <w:rFonts w:asciiTheme="majorHAnsi" w:hAnsiTheme="majorHAnsi" w:cstheme="majorHAnsi"/>
        </w:rPr>
        <w:br/>
        <w:t>w zakresie</w:t>
      </w:r>
      <w:r w:rsidRPr="00EC5FDB">
        <w:rPr>
          <w:rFonts w:asciiTheme="majorHAnsi" w:hAnsiTheme="majorHAnsi" w:cstheme="majorHAnsi"/>
        </w:rPr>
        <w:t xml:space="preserve"> rozwoju OZE,</w:t>
      </w:r>
      <w:r>
        <w:rPr>
          <w:rFonts w:asciiTheme="majorHAnsi" w:hAnsiTheme="majorHAnsi" w:cstheme="majorHAnsi"/>
        </w:rPr>
        <w:t xml:space="preserve"> zwiększania retencji,</w:t>
      </w:r>
      <w:r w:rsidRPr="00EC5FDB">
        <w:rPr>
          <w:rFonts w:asciiTheme="majorHAnsi" w:hAnsiTheme="majorHAnsi" w:cstheme="majorHAnsi"/>
        </w:rPr>
        <w:t xml:space="preserve"> infrastruktury zagospodarowania ścieków. Skala i wielkość oddziaływania uzależniona będzie od zastosowanych rozwiązań</w:t>
      </w:r>
      <w:r w:rsidRPr="002E07BF">
        <w:rPr>
          <w:rFonts w:asciiTheme="majorHAnsi" w:hAnsiTheme="majorHAnsi" w:cstheme="majorHAnsi"/>
        </w:rPr>
        <w:t xml:space="preserve"> technologicznych, przyjętych działań ograniczających, minimalizujących wpływ na środowisko, lokalizacji przedsięwzięcia i podatności obszaru na oddziaływania powstające w wyniku eksploatacji inwestycji. Prognoza obejmuje działania minimalizujące, ograniczające wpływ, które można wykorzystać na etapie projektowania inwestycji. Należy również podkreślić, iż </w:t>
      </w:r>
      <w:r>
        <w:rPr>
          <w:rFonts w:asciiTheme="majorHAnsi" w:hAnsiTheme="majorHAnsi" w:cstheme="majorHAnsi"/>
        </w:rPr>
        <w:t>przedsięwzięcia</w:t>
      </w:r>
      <w:r w:rsidRPr="002E07BF">
        <w:rPr>
          <w:rFonts w:asciiTheme="majorHAnsi" w:hAnsiTheme="majorHAnsi" w:cstheme="majorHAnsi"/>
        </w:rPr>
        <w:t xml:space="preserve"> mogące znacząco oddziaływać na środowisko, będą musiały zostać poddane procedurze uzyskania decyzji o środowiskowych uwarunkowaniach. Wówczas wykonana zostanie </w:t>
      </w:r>
      <w:r w:rsidRPr="002E07BF">
        <w:rPr>
          <w:rFonts w:asciiTheme="majorHAnsi" w:hAnsiTheme="majorHAnsi" w:cstheme="majorHAnsi"/>
        </w:rPr>
        <w:lastRenderedPageBreak/>
        <w:t>dokumentacja środowiskowa, obejmująca ocenę wpływu wraz ze wskazaniem rozwiązań minimalizujących, dostosowanych do występujących uwarunkowań danej inwestycji i miejsca jej lokalizacji</w:t>
      </w:r>
      <w:r>
        <w:rPr>
          <w:rFonts w:asciiTheme="majorHAnsi" w:hAnsiTheme="majorHAnsi" w:cstheme="majorHAnsi"/>
        </w:rPr>
        <w:t>;</w:t>
      </w:r>
    </w:p>
    <w:p w14:paraId="4C0A54A4" w14:textId="77777777" w:rsidR="0002385E" w:rsidRPr="002C4F40" w:rsidRDefault="0002385E" w:rsidP="002C4F40">
      <w:pPr>
        <w:pStyle w:val="Default"/>
        <w:numPr>
          <w:ilvl w:val="0"/>
          <w:numId w:val="11"/>
        </w:numPr>
        <w:spacing w:before="120" w:line="276" w:lineRule="auto"/>
        <w:rPr>
          <w:rFonts w:asciiTheme="majorHAnsi" w:hAnsiTheme="majorHAnsi" w:cstheme="majorHAnsi"/>
        </w:rPr>
      </w:pPr>
      <w:r w:rsidRPr="001F0BC4">
        <w:rPr>
          <w:rFonts w:asciiTheme="majorHAnsi" w:hAnsiTheme="majorHAnsi" w:cstheme="majorHAnsi"/>
        </w:rPr>
        <w:t xml:space="preserve">Potencjalne oddziaływania pozytywne - </w:t>
      </w:r>
      <w:r>
        <w:rPr>
          <w:rFonts w:asciiTheme="majorHAnsi" w:hAnsiTheme="majorHAnsi" w:cstheme="majorHAnsi"/>
        </w:rPr>
        <w:t>w</w:t>
      </w:r>
      <w:r w:rsidRPr="001F0BC4">
        <w:rPr>
          <w:rFonts w:asciiTheme="majorHAnsi" w:hAnsiTheme="majorHAnsi" w:cstheme="majorHAnsi"/>
        </w:rPr>
        <w:t xml:space="preserve">ykonane w niniejszej Prognozie analizy wykazały, iż w wyniku </w:t>
      </w:r>
      <w:r>
        <w:rPr>
          <w:rFonts w:asciiTheme="majorHAnsi" w:hAnsiTheme="majorHAnsi" w:cstheme="majorHAnsi"/>
        </w:rPr>
        <w:t>wdrożenia</w:t>
      </w:r>
      <w:r w:rsidRPr="001F0BC4">
        <w:rPr>
          <w:rFonts w:asciiTheme="majorHAnsi" w:hAnsiTheme="majorHAnsi" w:cstheme="majorHAnsi"/>
        </w:rPr>
        <w:t xml:space="preserve"> projektu Programu wystąpią oddziaływania</w:t>
      </w:r>
      <w:r>
        <w:rPr>
          <w:rFonts w:asciiTheme="majorHAnsi" w:hAnsiTheme="majorHAnsi" w:cstheme="majorHAnsi"/>
        </w:rPr>
        <w:br/>
      </w:r>
      <w:r w:rsidRPr="001F0BC4">
        <w:rPr>
          <w:rFonts w:asciiTheme="majorHAnsi" w:hAnsiTheme="majorHAnsi" w:cstheme="majorHAnsi"/>
        </w:rPr>
        <w:t>o charakterze pozytywnym. Przede wszystkim dotyczyć będą ograniczenia emisji zanieczyszczeń do powietrza,</w:t>
      </w:r>
      <w:r>
        <w:rPr>
          <w:rFonts w:asciiTheme="majorHAnsi" w:hAnsiTheme="majorHAnsi" w:cstheme="majorHAnsi"/>
        </w:rPr>
        <w:t xml:space="preserve"> wzrostu retencji zlewni,</w:t>
      </w:r>
      <w:r w:rsidRPr="001F0BC4">
        <w:rPr>
          <w:rFonts w:asciiTheme="majorHAnsi" w:hAnsiTheme="majorHAnsi" w:cstheme="majorHAnsi"/>
        </w:rPr>
        <w:t xml:space="preserve"> a w konsekwencji poprawy stanu środowiska naturalnego</w:t>
      </w:r>
      <w:r>
        <w:rPr>
          <w:rFonts w:asciiTheme="majorHAnsi" w:hAnsiTheme="majorHAnsi" w:cstheme="majorHAnsi"/>
        </w:rPr>
        <w:t xml:space="preserve"> oraz ochrony środowiska przyrodniczego</w:t>
      </w:r>
      <w:r w:rsidRPr="001F0BC4">
        <w:rPr>
          <w:rFonts w:asciiTheme="majorHAnsi" w:hAnsiTheme="majorHAnsi" w:cstheme="majorHAnsi"/>
        </w:rPr>
        <w:t>. Realizacja projektu Programu poprzez rozwój OZE</w:t>
      </w:r>
      <w:r>
        <w:rPr>
          <w:rFonts w:asciiTheme="majorHAnsi" w:hAnsiTheme="majorHAnsi" w:cstheme="majorHAnsi"/>
        </w:rPr>
        <w:t xml:space="preserve"> oraz</w:t>
      </w:r>
      <w:r w:rsidRPr="002C4F40">
        <w:rPr>
          <w:rFonts w:asciiTheme="majorHAnsi" w:hAnsiTheme="majorHAnsi" w:cstheme="majorHAnsi"/>
        </w:rPr>
        <w:t xml:space="preserve"> podnoszenie efektywności energetycznej</w:t>
      </w:r>
      <w:r w:rsidRPr="001F0BC4">
        <w:rPr>
          <w:rFonts w:asciiTheme="majorHAnsi" w:hAnsiTheme="majorHAnsi" w:cstheme="majorHAnsi"/>
        </w:rPr>
        <w:t xml:space="preserve"> sprzyjać będzie ograniczeniu wykorzystania zasobów nieodnawialnych oraz </w:t>
      </w:r>
      <w:r w:rsidRPr="002C4F40">
        <w:rPr>
          <w:rFonts w:asciiTheme="majorHAnsi" w:hAnsiTheme="majorHAnsi" w:cstheme="majorHAnsi"/>
        </w:rPr>
        <w:t>dywersyfikacji źródeł energii</w:t>
      </w:r>
      <w:r w:rsidRPr="001F0BC4">
        <w:rPr>
          <w:rFonts w:asciiTheme="majorHAnsi" w:hAnsiTheme="majorHAnsi" w:cstheme="majorHAnsi"/>
        </w:rPr>
        <w:t>.  Z uwagi na poprawę stanu środowiska i planowane działania w zakresie ograniczania zmian klimatu oraz adaptacji do zmian klimatu, identyfikuje się również pozytywne oddziaływania na ludzi;</w:t>
      </w:r>
    </w:p>
    <w:p w14:paraId="435DF8E9" w14:textId="77777777" w:rsidR="0002385E" w:rsidRPr="000C6881" w:rsidRDefault="0002385E" w:rsidP="002C4F40">
      <w:pPr>
        <w:pStyle w:val="Default"/>
        <w:numPr>
          <w:ilvl w:val="0"/>
          <w:numId w:val="11"/>
        </w:numPr>
        <w:spacing w:before="120" w:line="276" w:lineRule="auto"/>
        <w:rPr>
          <w:rFonts w:asciiTheme="majorHAnsi" w:hAnsiTheme="majorHAnsi" w:cstheme="majorHAnsi"/>
        </w:rPr>
      </w:pPr>
      <w:r w:rsidRPr="002E07BF">
        <w:rPr>
          <w:rFonts w:asciiTheme="majorHAnsi" w:hAnsiTheme="majorHAnsi" w:cstheme="majorHAnsi"/>
        </w:rPr>
        <w:t xml:space="preserve">Oddziaływania o zasięgu transgranicznym - </w:t>
      </w:r>
      <w:r>
        <w:rPr>
          <w:rFonts w:asciiTheme="majorHAnsi" w:hAnsiTheme="majorHAnsi" w:cstheme="majorHAnsi"/>
        </w:rPr>
        <w:t>w</w:t>
      </w:r>
      <w:r w:rsidRPr="002E07BF">
        <w:rPr>
          <w:rFonts w:asciiTheme="majorHAnsi" w:hAnsiTheme="majorHAnsi" w:cstheme="majorHAnsi"/>
        </w:rPr>
        <w:t xml:space="preserve"> Prognozie przeprowadzon</w:t>
      </w:r>
      <w:r>
        <w:rPr>
          <w:rFonts w:asciiTheme="majorHAnsi" w:hAnsiTheme="majorHAnsi" w:cstheme="majorHAnsi"/>
        </w:rPr>
        <w:t>o</w:t>
      </w:r>
      <w:r w:rsidRPr="002E07BF">
        <w:rPr>
          <w:rFonts w:asciiTheme="majorHAnsi" w:hAnsiTheme="majorHAnsi" w:cstheme="majorHAnsi"/>
        </w:rPr>
        <w:t xml:space="preserve"> analizy</w:t>
      </w:r>
      <w:r>
        <w:rPr>
          <w:rFonts w:asciiTheme="majorHAnsi" w:hAnsiTheme="majorHAnsi" w:cstheme="majorHAnsi"/>
        </w:rPr>
        <w:br/>
      </w:r>
      <w:r w:rsidRPr="002E07BF">
        <w:rPr>
          <w:rFonts w:asciiTheme="majorHAnsi" w:hAnsiTheme="majorHAnsi" w:cstheme="majorHAnsi"/>
        </w:rPr>
        <w:t xml:space="preserve">w zakresie możliwości wystąpienia oddziaływań o zasięgu transgranicznym. </w:t>
      </w:r>
      <w:r>
        <w:rPr>
          <w:rFonts w:asciiTheme="majorHAnsi" w:hAnsiTheme="majorHAnsi" w:cstheme="majorHAnsi"/>
        </w:rPr>
        <w:br/>
      </w:r>
      <w:r w:rsidRPr="002E07BF">
        <w:rPr>
          <w:rFonts w:asciiTheme="majorHAnsi" w:hAnsiTheme="majorHAnsi" w:cstheme="majorHAnsi"/>
        </w:rPr>
        <w:t xml:space="preserve">W efekcie nie zidentyfikowano możliwości wystąpienia </w:t>
      </w:r>
      <w:r>
        <w:rPr>
          <w:rFonts w:asciiTheme="majorHAnsi" w:hAnsiTheme="majorHAnsi" w:cstheme="majorHAnsi"/>
        </w:rPr>
        <w:t>wpływów</w:t>
      </w:r>
      <w:r w:rsidRPr="002E07BF">
        <w:rPr>
          <w:rFonts w:asciiTheme="majorHAnsi" w:hAnsiTheme="majorHAnsi" w:cstheme="majorHAnsi"/>
        </w:rPr>
        <w:t xml:space="preserve"> o tym charakterze </w:t>
      </w:r>
      <w:r w:rsidRPr="000C6881">
        <w:rPr>
          <w:rFonts w:asciiTheme="majorHAnsi" w:hAnsiTheme="majorHAnsi" w:cstheme="majorHAnsi"/>
        </w:rPr>
        <w:t>oraz nie wskazano potrzeby przeprowadzenia postępowania w sprawie transgranicznych oddziaływań;</w:t>
      </w:r>
    </w:p>
    <w:p w14:paraId="0722DA9D" w14:textId="77777777" w:rsidR="0002385E" w:rsidRPr="000C6881" w:rsidRDefault="0002385E" w:rsidP="0073066B">
      <w:pPr>
        <w:pStyle w:val="Default"/>
        <w:numPr>
          <w:ilvl w:val="0"/>
          <w:numId w:val="11"/>
        </w:numPr>
        <w:spacing w:before="120" w:line="276" w:lineRule="auto"/>
        <w:rPr>
          <w:rFonts w:asciiTheme="majorHAnsi" w:hAnsiTheme="majorHAnsi" w:cstheme="majorHAnsi"/>
        </w:rPr>
      </w:pPr>
      <w:r w:rsidRPr="000C6881">
        <w:rPr>
          <w:rFonts w:asciiTheme="majorHAnsi" w:hAnsiTheme="majorHAnsi" w:cstheme="majorHAnsi"/>
        </w:rPr>
        <w:t>Rozwiązania alternatywne - charakter dokumentu i niski poziom szczegółowości projektu Programu, nie pozwala na wykonanie dokładnych analiz obejmujących rozwiązania alternatywne do tych zaproponowanych w projekcie Programu. Jednakże w ramach Prognozy podkreślono, iż należy zwrócić uwagę na etapie planowania, doboru opcji realizacji działań, ich lokalizacji oraz sposobu funkcjonowania na pewne aspekty tj.: aktualny stan środowiska naturalnego, wskazane dla poszczególnych elementów środowiska cele oraz ograniczenia ze względu na ochronę poszczególnych komponentów środowiska, potrzebę minimalizowania negatywnych oddziaływań na każdym etapie realizacji zaplanowanych przedsięwzięć;</w:t>
      </w:r>
    </w:p>
    <w:p w14:paraId="5F2975F3" w14:textId="77777777" w:rsidR="0002385E" w:rsidRPr="002C4F40" w:rsidRDefault="0002385E" w:rsidP="0073066B">
      <w:pPr>
        <w:pStyle w:val="Default"/>
        <w:numPr>
          <w:ilvl w:val="0"/>
          <w:numId w:val="11"/>
        </w:numPr>
        <w:spacing w:before="120" w:line="276" w:lineRule="auto"/>
        <w:rPr>
          <w:rFonts w:asciiTheme="majorHAnsi" w:hAnsiTheme="majorHAnsi" w:cstheme="majorHAnsi"/>
        </w:rPr>
      </w:pPr>
      <w:r w:rsidRPr="002E07BF">
        <w:rPr>
          <w:rFonts w:asciiTheme="majorHAnsi" w:hAnsiTheme="majorHAnsi" w:cstheme="majorHAnsi"/>
        </w:rPr>
        <w:t>Proponowane metody analizy skutków realizacji postanowień projektu Programu -</w:t>
      </w:r>
      <w:r>
        <w:rPr>
          <w:rFonts w:asciiTheme="majorHAnsi" w:hAnsiTheme="majorHAnsi" w:cstheme="majorHAnsi"/>
        </w:rPr>
        <w:br/>
      </w:r>
      <w:r w:rsidRPr="002C4F40">
        <w:rPr>
          <w:rFonts w:asciiTheme="majorHAnsi" w:hAnsiTheme="majorHAnsi" w:cstheme="majorHAnsi"/>
        </w:rPr>
        <w:t>w Prognozie zaproponowano wskaźniki monitorowania skutków realizacji Programu,</w:t>
      </w:r>
      <w:r w:rsidRPr="002C4F40">
        <w:rPr>
          <w:rFonts w:asciiTheme="majorHAnsi" w:hAnsiTheme="majorHAnsi" w:cstheme="majorHAnsi"/>
        </w:rPr>
        <w:br/>
        <w:t>z uwagi na możliwy wpływ na środowisko. Przyjęte wskaźniki umożliwią szersze zbadanie efektów środowiskowych zaproponowanych w projekcie Programu kierunków działań. Wskaźniki odnoszą się do poszczególnych elementów środowiska, które mogą podlegać w największym stopniu oddziaływaniu tj.: powietrze, wody powierzchniowe, wody podziemne, różnorodność biologiczna oraz obszary chronione.</w:t>
      </w:r>
    </w:p>
    <w:p w14:paraId="549EDEF7" w14:textId="77777777" w:rsidR="0002385E" w:rsidRDefault="0002385E" w:rsidP="0073066B">
      <w:pPr>
        <w:spacing w:before="120" w:after="0"/>
        <w:rPr>
          <w:rFonts w:asciiTheme="majorHAnsi" w:hAnsiTheme="majorHAnsi" w:cstheme="majorHAnsi"/>
          <w:sz w:val="24"/>
          <w:szCs w:val="24"/>
        </w:rPr>
      </w:pPr>
      <w:r>
        <w:rPr>
          <w:rFonts w:asciiTheme="majorHAnsi" w:hAnsiTheme="majorHAnsi" w:cstheme="majorHAnsi"/>
          <w:sz w:val="24"/>
          <w:szCs w:val="24"/>
        </w:rPr>
        <w:t>Poniżej</w:t>
      </w:r>
      <w:r w:rsidRPr="00B84A34">
        <w:rPr>
          <w:rFonts w:asciiTheme="majorHAnsi" w:hAnsiTheme="majorHAnsi" w:cstheme="majorHAnsi"/>
          <w:sz w:val="24"/>
          <w:szCs w:val="24"/>
        </w:rPr>
        <w:t xml:space="preserve"> przedstawiono </w:t>
      </w:r>
      <w:r>
        <w:rPr>
          <w:rFonts w:asciiTheme="majorHAnsi" w:hAnsiTheme="majorHAnsi" w:cstheme="majorHAnsi"/>
          <w:sz w:val="24"/>
          <w:szCs w:val="24"/>
        </w:rPr>
        <w:t>zalecenia</w:t>
      </w:r>
      <w:r w:rsidRPr="00B84A34">
        <w:rPr>
          <w:rFonts w:asciiTheme="majorHAnsi" w:hAnsiTheme="majorHAnsi" w:cstheme="majorHAnsi"/>
          <w:sz w:val="24"/>
          <w:szCs w:val="24"/>
        </w:rPr>
        <w:t xml:space="preserve"> wynikające z przeprowadzonej analizy</w:t>
      </w:r>
      <w:r>
        <w:rPr>
          <w:rFonts w:asciiTheme="majorHAnsi" w:hAnsiTheme="majorHAnsi" w:cstheme="majorHAnsi"/>
          <w:sz w:val="24"/>
          <w:szCs w:val="24"/>
        </w:rPr>
        <w:t xml:space="preserve"> </w:t>
      </w:r>
      <w:r w:rsidRPr="00B84A34">
        <w:rPr>
          <w:rFonts w:asciiTheme="majorHAnsi" w:hAnsiTheme="majorHAnsi" w:cstheme="majorHAnsi"/>
          <w:sz w:val="24"/>
          <w:szCs w:val="24"/>
        </w:rPr>
        <w:t>w ramach Prognozy do projektu Programu</w:t>
      </w:r>
      <w:r>
        <w:rPr>
          <w:rFonts w:asciiTheme="majorHAnsi" w:hAnsiTheme="majorHAnsi" w:cstheme="majorHAnsi"/>
          <w:sz w:val="24"/>
          <w:szCs w:val="24"/>
        </w:rPr>
        <w:t>:</w:t>
      </w:r>
    </w:p>
    <w:p w14:paraId="6DDC94F3" w14:textId="412F3284" w:rsidR="0002385E" w:rsidRDefault="0002385E" w:rsidP="0073066B">
      <w:pPr>
        <w:pStyle w:val="Default"/>
        <w:numPr>
          <w:ilvl w:val="0"/>
          <w:numId w:val="11"/>
        </w:numPr>
        <w:spacing w:before="120" w:line="276" w:lineRule="auto"/>
        <w:rPr>
          <w:rFonts w:asciiTheme="majorHAnsi" w:hAnsiTheme="majorHAnsi" w:cstheme="majorHAnsi"/>
        </w:rPr>
      </w:pPr>
      <w:r w:rsidRPr="00AC301D">
        <w:rPr>
          <w:rFonts w:asciiTheme="majorHAnsi" w:hAnsiTheme="majorHAnsi" w:cstheme="majorHAnsi"/>
        </w:rPr>
        <w:lastRenderedPageBreak/>
        <w:t xml:space="preserve">Przy ustalaniu kryteriów wyboru projektów proponuje się promowanie działań, które będą uwzględniać dodatkowe rozwiązania </w:t>
      </w:r>
      <w:proofErr w:type="spellStart"/>
      <w:r w:rsidRPr="00AC301D">
        <w:rPr>
          <w:rFonts w:asciiTheme="majorHAnsi" w:hAnsiTheme="majorHAnsi" w:cstheme="majorHAnsi"/>
        </w:rPr>
        <w:t>prośrodowiskowe</w:t>
      </w:r>
      <w:proofErr w:type="spellEnd"/>
      <w:r w:rsidRPr="00AC301D">
        <w:rPr>
          <w:rFonts w:asciiTheme="majorHAnsi" w:hAnsiTheme="majorHAnsi" w:cstheme="majorHAnsi"/>
        </w:rPr>
        <w:t xml:space="preserve">, wpływające pozytywnie na środowisko, w tym m.in. zaproponowane w niniejszej Prognozie (rozdział </w:t>
      </w:r>
      <w:r w:rsidR="00AC301D">
        <w:rPr>
          <w:rFonts w:asciiTheme="majorHAnsi" w:hAnsiTheme="majorHAnsi" w:cstheme="majorHAnsi"/>
        </w:rPr>
        <w:t>9</w:t>
      </w:r>
      <w:r w:rsidRPr="00AC301D">
        <w:rPr>
          <w:rFonts w:asciiTheme="majorHAnsi" w:hAnsiTheme="majorHAnsi" w:cstheme="majorHAnsi"/>
        </w:rPr>
        <w:t>);</w:t>
      </w:r>
    </w:p>
    <w:p w14:paraId="5E6D73E7" w14:textId="77777777" w:rsidR="000969E5" w:rsidRDefault="008651A3" w:rsidP="0073066B">
      <w:pPr>
        <w:pStyle w:val="Default"/>
        <w:numPr>
          <w:ilvl w:val="0"/>
          <w:numId w:val="11"/>
        </w:numPr>
        <w:spacing w:before="120" w:line="276" w:lineRule="auto"/>
        <w:rPr>
          <w:rFonts w:asciiTheme="majorHAnsi" w:hAnsiTheme="majorHAnsi" w:cstheme="majorHAnsi"/>
        </w:rPr>
      </w:pPr>
      <w:r w:rsidRPr="008651A3">
        <w:rPr>
          <w:rFonts w:asciiTheme="majorHAnsi" w:hAnsiTheme="majorHAnsi" w:cstheme="majorHAnsi"/>
        </w:rPr>
        <w:t xml:space="preserve">Realizacja </w:t>
      </w:r>
      <w:r>
        <w:rPr>
          <w:rFonts w:asciiTheme="majorHAnsi" w:hAnsiTheme="majorHAnsi" w:cstheme="majorHAnsi"/>
        </w:rPr>
        <w:t>działań</w:t>
      </w:r>
      <w:r w:rsidRPr="008651A3">
        <w:rPr>
          <w:rFonts w:asciiTheme="majorHAnsi" w:hAnsiTheme="majorHAnsi" w:cstheme="majorHAnsi"/>
        </w:rPr>
        <w:t xml:space="preserve"> w obszarach wymagających wsparcia</w:t>
      </w:r>
      <w:r>
        <w:rPr>
          <w:rFonts w:asciiTheme="majorHAnsi" w:hAnsiTheme="majorHAnsi" w:cstheme="majorHAnsi"/>
        </w:rPr>
        <w:t>,</w:t>
      </w:r>
      <w:r w:rsidRPr="008651A3">
        <w:rPr>
          <w:rFonts w:asciiTheme="majorHAnsi" w:hAnsiTheme="majorHAnsi" w:cstheme="majorHAnsi"/>
        </w:rPr>
        <w:t xml:space="preserve"> dla wzmocnienia środowiskowego efektu Programu</w:t>
      </w:r>
      <w:r w:rsidR="000C6881">
        <w:rPr>
          <w:rFonts w:asciiTheme="majorHAnsi" w:hAnsiTheme="majorHAnsi" w:cstheme="majorHAnsi"/>
        </w:rPr>
        <w:t xml:space="preserve"> </w:t>
      </w:r>
      <w:r w:rsidRPr="008651A3">
        <w:rPr>
          <w:rFonts w:asciiTheme="majorHAnsi" w:hAnsiTheme="majorHAnsi" w:cstheme="majorHAnsi"/>
        </w:rPr>
        <w:t xml:space="preserve">- </w:t>
      </w:r>
      <w:r w:rsidR="000C6881">
        <w:rPr>
          <w:rFonts w:asciiTheme="majorHAnsi" w:hAnsiTheme="majorHAnsi" w:cstheme="majorHAnsi"/>
        </w:rPr>
        <w:t>r</w:t>
      </w:r>
      <w:r w:rsidRPr="008651A3">
        <w:rPr>
          <w:rFonts w:asciiTheme="majorHAnsi" w:hAnsiTheme="majorHAnsi" w:cstheme="majorHAnsi"/>
        </w:rPr>
        <w:t xml:space="preserve">ozważenie realizacji </w:t>
      </w:r>
      <w:r>
        <w:rPr>
          <w:rFonts w:asciiTheme="majorHAnsi" w:hAnsiTheme="majorHAnsi" w:cstheme="majorHAnsi"/>
        </w:rPr>
        <w:t>wybranych działań</w:t>
      </w:r>
      <w:r w:rsidR="000C6881">
        <w:rPr>
          <w:rFonts w:asciiTheme="majorHAnsi" w:hAnsiTheme="majorHAnsi" w:cstheme="majorHAnsi"/>
        </w:rPr>
        <w:br/>
      </w:r>
      <w:r w:rsidRPr="008651A3">
        <w:rPr>
          <w:rFonts w:asciiTheme="majorHAnsi" w:hAnsiTheme="majorHAnsi" w:cstheme="majorHAnsi"/>
        </w:rPr>
        <w:t>w pierwszej kolejności w obszarach zagrożonych występowaniem zjawisk ekstremalnych, wskazanych w dokumentach planistycznych tj. Plan przeciwdziałania skutkom suszy, Program przeciwdziałania niedoborowi wody, Plany zarządzania ryzykiem powodziowym</w:t>
      </w:r>
      <w:r>
        <w:rPr>
          <w:rFonts w:asciiTheme="majorHAnsi" w:hAnsiTheme="majorHAnsi" w:cstheme="majorHAnsi"/>
        </w:rPr>
        <w:t xml:space="preserve">; </w:t>
      </w:r>
    </w:p>
    <w:p w14:paraId="7DBBD493" w14:textId="59DC738D" w:rsidR="008651A3" w:rsidRDefault="008651A3" w:rsidP="0073066B">
      <w:pPr>
        <w:pStyle w:val="Default"/>
        <w:numPr>
          <w:ilvl w:val="0"/>
          <w:numId w:val="11"/>
        </w:numPr>
        <w:spacing w:before="120" w:line="276" w:lineRule="auto"/>
        <w:rPr>
          <w:rFonts w:asciiTheme="majorHAnsi" w:hAnsiTheme="majorHAnsi" w:cstheme="majorHAnsi"/>
        </w:rPr>
      </w:pPr>
      <w:r w:rsidRPr="008651A3">
        <w:rPr>
          <w:rFonts w:asciiTheme="majorHAnsi" w:hAnsiTheme="majorHAnsi" w:cstheme="majorHAnsi"/>
        </w:rPr>
        <w:t xml:space="preserve">Realizacja </w:t>
      </w:r>
      <w:r>
        <w:rPr>
          <w:rFonts w:asciiTheme="majorHAnsi" w:hAnsiTheme="majorHAnsi" w:cstheme="majorHAnsi"/>
        </w:rPr>
        <w:t>działań</w:t>
      </w:r>
      <w:r w:rsidRPr="008651A3">
        <w:rPr>
          <w:rFonts w:asciiTheme="majorHAnsi" w:hAnsiTheme="majorHAnsi" w:cstheme="majorHAnsi"/>
        </w:rPr>
        <w:t xml:space="preserve"> w obszarach wymagających wsparcia dla wzmocnienia środowiskowego efektu Programu</w:t>
      </w:r>
      <w:r w:rsidR="00C62DE5">
        <w:rPr>
          <w:rFonts w:asciiTheme="majorHAnsi" w:hAnsiTheme="majorHAnsi" w:cstheme="majorHAnsi"/>
        </w:rPr>
        <w:t xml:space="preserve"> </w:t>
      </w:r>
      <w:r w:rsidRPr="008651A3">
        <w:rPr>
          <w:rFonts w:asciiTheme="majorHAnsi" w:hAnsiTheme="majorHAnsi" w:cstheme="majorHAnsi"/>
        </w:rPr>
        <w:t xml:space="preserve">- </w:t>
      </w:r>
      <w:r w:rsidR="00C62DE5">
        <w:rPr>
          <w:rFonts w:asciiTheme="majorHAnsi" w:hAnsiTheme="majorHAnsi" w:cstheme="majorHAnsi"/>
        </w:rPr>
        <w:t>r</w:t>
      </w:r>
      <w:r w:rsidRPr="008651A3">
        <w:rPr>
          <w:rFonts w:asciiTheme="majorHAnsi" w:hAnsiTheme="majorHAnsi" w:cstheme="majorHAnsi"/>
        </w:rPr>
        <w:t xml:space="preserve">ozważenie realizacji </w:t>
      </w:r>
      <w:r>
        <w:rPr>
          <w:rFonts w:asciiTheme="majorHAnsi" w:hAnsiTheme="majorHAnsi" w:cstheme="majorHAnsi"/>
        </w:rPr>
        <w:t>wybranych działań</w:t>
      </w:r>
      <w:r w:rsidR="00CE375E">
        <w:rPr>
          <w:rFonts w:asciiTheme="majorHAnsi" w:hAnsiTheme="majorHAnsi" w:cstheme="majorHAnsi"/>
        </w:rPr>
        <w:t xml:space="preserve"> (rozdział 9) </w:t>
      </w:r>
      <w:r w:rsidRPr="008651A3">
        <w:rPr>
          <w:rFonts w:asciiTheme="majorHAnsi" w:hAnsiTheme="majorHAnsi" w:cstheme="majorHAnsi"/>
        </w:rPr>
        <w:t xml:space="preserve">w pierwszej kolejności w obszarach stanowiących zlewnie </w:t>
      </w:r>
      <w:proofErr w:type="spellStart"/>
      <w:r w:rsidRPr="008651A3">
        <w:rPr>
          <w:rFonts w:asciiTheme="majorHAnsi" w:hAnsiTheme="majorHAnsi" w:cstheme="majorHAnsi"/>
        </w:rPr>
        <w:t>jcw</w:t>
      </w:r>
      <w:proofErr w:type="spellEnd"/>
      <w:r w:rsidRPr="008651A3">
        <w:rPr>
          <w:rFonts w:asciiTheme="majorHAnsi" w:hAnsiTheme="majorHAnsi" w:cstheme="majorHAnsi"/>
        </w:rPr>
        <w:t xml:space="preserve"> powierzchniowych</w:t>
      </w:r>
      <w:r w:rsidR="00C62DE5">
        <w:rPr>
          <w:rFonts w:asciiTheme="majorHAnsi" w:hAnsiTheme="majorHAnsi" w:cstheme="majorHAnsi"/>
        </w:rPr>
        <w:br/>
      </w:r>
      <w:r w:rsidRPr="008651A3">
        <w:rPr>
          <w:rFonts w:asciiTheme="majorHAnsi" w:hAnsiTheme="majorHAnsi" w:cstheme="majorHAnsi"/>
        </w:rPr>
        <w:t>i podziemnych zagrożonych nieosiągnięciem celów środowiskowych wskazane</w:t>
      </w:r>
      <w:r w:rsidR="00C62DE5">
        <w:rPr>
          <w:rFonts w:asciiTheme="majorHAnsi" w:hAnsiTheme="majorHAnsi" w:cstheme="majorHAnsi"/>
        </w:rPr>
        <w:br/>
      </w:r>
      <w:r w:rsidRPr="008651A3">
        <w:rPr>
          <w:rFonts w:asciiTheme="majorHAnsi" w:hAnsiTheme="majorHAnsi" w:cstheme="majorHAnsi"/>
        </w:rPr>
        <w:t>w projektach II</w:t>
      </w:r>
      <w:r w:rsidR="00D819AA">
        <w:rPr>
          <w:rFonts w:asciiTheme="majorHAnsi" w:hAnsiTheme="majorHAnsi" w:cstheme="majorHAnsi"/>
        </w:rPr>
        <w:t xml:space="preserve"> </w:t>
      </w:r>
      <w:proofErr w:type="spellStart"/>
      <w:r w:rsidRPr="008651A3">
        <w:rPr>
          <w:rFonts w:asciiTheme="majorHAnsi" w:hAnsiTheme="majorHAnsi" w:cstheme="majorHAnsi"/>
        </w:rPr>
        <w:t>aPGW</w:t>
      </w:r>
      <w:proofErr w:type="spellEnd"/>
      <w:r>
        <w:rPr>
          <w:rFonts w:asciiTheme="majorHAnsi" w:hAnsiTheme="majorHAnsi" w:cstheme="majorHAnsi"/>
        </w:rPr>
        <w:t>;</w:t>
      </w:r>
    </w:p>
    <w:p w14:paraId="103649CD" w14:textId="5B6AA21D" w:rsidR="008651A3" w:rsidRDefault="00A0741F" w:rsidP="0073066B">
      <w:pPr>
        <w:pStyle w:val="Default"/>
        <w:numPr>
          <w:ilvl w:val="0"/>
          <w:numId w:val="11"/>
        </w:numPr>
        <w:spacing w:before="120" w:line="276" w:lineRule="auto"/>
        <w:rPr>
          <w:rFonts w:asciiTheme="majorHAnsi" w:hAnsiTheme="majorHAnsi" w:cstheme="majorHAnsi"/>
        </w:rPr>
      </w:pPr>
      <w:r w:rsidRPr="00A0741F">
        <w:rPr>
          <w:rFonts w:asciiTheme="majorHAnsi" w:hAnsiTheme="majorHAnsi" w:cstheme="majorHAnsi"/>
        </w:rPr>
        <w:t xml:space="preserve">Realizacja </w:t>
      </w:r>
      <w:r>
        <w:rPr>
          <w:rFonts w:asciiTheme="majorHAnsi" w:hAnsiTheme="majorHAnsi" w:cstheme="majorHAnsi"/>
        </w:rPr>
        <w:t>działań</w:t>
      </w:r>
      <w:r w:rsidRPr="00A0741F">
        <w:rPr>
          <w:rFonts w:asciiTheme="majorHAnsi" w:hAnsiTheme="majorHAnsi" w:cstheme="majorHAnsi"/>
        </w:rPr>
        <w:t xml:space="preserve"> w obszarach wymagających wsparcia dla wzmocnienia środowiskowego efektu Programu</w:t>
      </w:r>
      <w:r w:rsidR="00AF6422">
        <w:rPr>
          <w:rFonts w:asciiTheme="majorHAnsi" w:hAnsiTheme="majorHAnsi" w:cstheme="majorHAnsi"/>
        </w:rPr>
        <w:t xml:space="preserve"> </w:t>
      </w:r>
      <w:r w:rsidRPr="00A0741F">
        <w:rPr>
          <w:rFonts w:asciiTheme="majorHAnsi" w:hAnsiTheme="majorHAnsi" w:cstheme="majorHAnsi"/>
        </w:rPr>
        <w:t xml:space="preserve">- </w:t>
      </w:r>
      <w:r w:rsidR="00AF6422">
        <w:rPr>
          <w:rFonts w:asciiTheme="majorHAnsi" w:hAnsiTheme="majorHAnsi" w:cstheme="majorHAnsi"/>
        </w:rPr>
        <w:t>r</w:t>
      </w:r>
      <w:r w:rsidRPr="00A0741F">
        <w:rPr>
          <w:rFonts w:asciiTheme="majorHAnsi" w:hAnsiTheme="majorHAnsi" w:cstheme="majorHAnsi"/>
        </w:rPr>
        <w:t xml:space="preserve">ozważenie realizacji </w:t>
      </w:r>
      <w:r>
        <w:rPr>
          <w:rFonts w:asciiTheme="majorHAnsi" w:hAnsiTheme="majorHAnsi" w:cstheme="majorHAnsi"/>
        </w:rPr>
        <w:t>wybranych działań</w:t>
      </w:r>
      <w:r w:rsidR="00CE375E">
        <w:rPr>
          <w:rFonts w:asciiTheme="majorHAnsi" w:hAnsiTheme="majorHAnsi" w:cstheme="majorHAnsi"/>
        </w:rPr>
        <w:t xml:space="preserve"> (rozdział 9) </w:t>
      </w:r>
      <w:r w:rsidRPr="00A0741F">
        <w:rPr>
          <w:rFonts w:asciiTheme="majorHAnsi" w:hAnsiTheme="majorHAnsi" w:cstheme="majorHAnsi"/>
        </w:rPr>
        <w:t>w pierwszej kolejności w obszarach o stwierdzonym występowaniu zanieczyszczenia powietrza zgodnie z ocenami jakości powietrza wykonywanymi przez GIOŚ</w:t>
      </w:r>
      <w:r>
        <w:rPr>
          <w:rStyle w:val="Odwoanieprzypisudolnego"/>
          <w:rFonts w:asciiTheme="majorHAnsi" w:hAnsiTheme="majorHAnsi" w:cstheme="majorHAnsi"/>
        </w:rPr>
        <w:footnoteReference w:id="124"/>
      </w:r>
      <w:r>
        <w:rPr>
          <w:rFonts w:asciiTheme="majorHAnsi" w:hAnsiTheme="majorHAnsi" w:cstheme="majorHAnsi"/>
        </w:rPr>
        <w:t>;</w:t>
      </w:r>
    </w:p>
    <w:p w14:paraId="1BFA513F" w14:textId="2D368EE0" w:rsidR="00A0741F" w:rsidRDefault="00CF0547" w:rsidP="0073066B">
      <w:pPr>
        <w:pStyle w:val="Default"/>
        <w:numPr>
          <w:ilvl w:val="0"/>
          <w:numId w:val="11"/>
        </w:numPr>
        <w:spacing w:before="120" w:line="276" w:lineRule="auto"/>
        <w:rPr>
          <w:rFonts w:asciiTheme="majorHAnsi" w:hAnsiTheme="majorHAnsi" w:cstheme="majorHAnsi"/>
        </w:rPr>
      </w:pPr>
      <w:r w:rsidRPr="00CF0547">
        <w:rPr>
          <w:rFonts w:asciiTheme="majorHAnsi" w:hAnsiTheme="majorHAnsi" w:cstheme="majorHAnsi"/>
        </w:rPr>
        <w:t xml:space="preserve">Rozważenie realizacji w pierwszej kolejności </w:t>
      </w:r>
      <w:r>
        <w:rPr>
          <w:rFonts w:asciiTheme="majorHAnsi" w:hAnsiTheme="majorHAnsi" w:cstheme="majorHAnsi"/>
        </w:rPr>
        <w:t>działań</w:t>
      </w:r>
      <w:r w:rsidRPr="00CF0547">
        <w:rPr>
          <w:rFonts w:asciiTheme="majorHAnsi" w:hAnsiTheme="majorHAnsi" w:cstheme="majorHAnsi"/>
        </w:rPr>
        <w:t xml:space="preserve"> dot. oczyszczalni ścieków, dla których planuje się rozwiązania proponowane w rozporządzeniu w sprawie ponownego wykorzystania wody</w:t>
      </w:r>
      <w:r>
        <w:rPr>
          <w:rFonts w:asciiTheme="majorHAnsi" w:hAnsiTheme="majorHAnsi" w:cstheme="majorHAnsi"/>
        </w:rPr>
        <w:t xml:space="preserve">. </w:t>
      </w:r>
      <w:r w:rsidRPr="00CF0547">
        <w:rPr>
          <w:rFonts w:asciiTheme="majorHAnsi" w:hAnsiTheme="majorHAnsi" w:cstheme="majorHAnsi"/>
        </w:rPr>
        <w:t>Propozycje te, z jednej strony pozwolą na skuteczne wyeliminowanie bądź maksymalne ograniczenie ewentualnych negatywnych oddziaływań wynikających z niedoborów wody i susz w rolnictwie, pozwolą na ograniczenie uciążliwości zapachowych i zapewnią odpowiednie standardy jakości powietrza atmosferycznego, z drugiej zaś przyczynią się do gospodarki o obiegu zamkniętym</w:t>
      </w:r>
      <w:r>
        <w:rPr>
          <w:rFonts w:asciiTheme="majorHAnsi" w:hAnsiTheme="majorHAnsi" w:cstheme="majorHAnsi"/>
        </w:rPr>
        <w:t>;</w:t>
      </w:r>
    </w:p>
    <w:p w14:paraId="69EF7CCB" w14:textId="6D7A0124" w:rsidR="00CF0547" w:rsidRPr="00CF0547" w:rsidRDefault="00CF0547" w:rsidP="0073066B">
      <w:pPr>
        <w:pStyle w:val="Default"/>
        <w:numPr>
          <w:ilvl w:val="0"/>
          <w:numId w:val="11"/>
        </w:numPr>
        <w:spacing w:before="120" w:line="276" w:lineRule="auto"/>
        <w:rPr>
          <w:rFonts w:asciiTheme="majorHAnsi" w:hAnsiTheme="majorHAnsi" w:cstheme="majorHAnsi"/>
        </w:rPr>
      </w:pPr>
      <w:r w:rsidRPr="00A0741F">
        <w:rPr>
          <w:rFonts w:asciiTheme="majorHAnsi" w:hAnsiTheme="majorHAnsi" w:cstheme="majorHAnsi"/>
        </w:rPr>
        <w:t xml:space="preserve">Realizacja </w:t>
      </w:r>
      <w:r>
        <w:rPr>
          <w:rFonts w:asciiTheme="majorHAnsi" w:hAnsiTheme="majorHAnsi" w:cstheme="majorHAnsi"/>
        </w:rPr>
        <w:t>działań</w:t>
      </w:r>
      <w:r w:rsidRPr="00A0741F">
        <w:rPr>
          <w:rFonts w:asciiTheme="majorHAnsi" w:hAnsiTheme="majorHAnsi" w:cstheme="majorHAnsi"/>
        </w:rPr>
        <w:t xml:space="preserve"> w obszarach wymagających wsparcia dla wzmocnienia środowiskowego efektu Programu</w:t>
      </w:r>
      <w:r w:rsidR="00AF6422">
        <w:rPr>
          <w:rFonts w:asciiTheme="majorHAnsi" w:hAnsiTheme="majorHAnsi" w:cstheme="majorHAnsi"/>
        </w:rPr>
        <w:t xml:space="preserve"> </w:t>
      </w:r>
      <w:r w:rsidRPr="00A0741F">
        <w:rPr>
          <w:rFonts w:asciiTheme="majorHAnsi" w:hAnsiTheme="majorHAnsi" w:cstheme="majorHAnsi"/>
        </w:rPr>
        <w:t xml:space="preserve">- </w:t>
      </w:r>
      <w:r w:rsidR="00AF6422">
        <w:rPr>
          <w:rFonts w:asciiTheme="majorHAnsi" w:hAnsiTheme="majorHAnsi" w:cstheme="majorHAnsi"/>
        </w:rPr>
        <w:t>r</w:t>
      </w:r>
      <w:r w:rsidRPr="00A0741F">
        <w:rPr>
          <w:rFonts w:asciiTheme="majorHAnsi" w:hAnsiTheme="majorHAnsi" w:cstheme="majorHAnsi"/>
        </w:rPr>
        <w:t xml:space="preserve">ozważenie realizacji </w:t>
      </w:r>
      <w:r>
        <w:rPr>
          <w:rFonts w:asciiTheme="majorHAnsi" w:hAnsiTheme="majorHAnsi" w:cstheme="majorHAnsi"/>
        </w:rPr>
        <w:t>wybranych działań</w:t>
      </w:r>
      <w:r w:rsidR="00CE375E">
        <w:rPr>
          <w:rFonts w:asciiTheme="majorHAnsi" w:hAnsiTheme="majorHAnsi" w:cstheme="majorHAnsi"/>
        </w:rPr>
        <w:t xml:space="preserve"> (rozdział 9) </w:t>
      </w:r>
      <w:r w:rsidRPr="00A0741F">
        <w:rPr>
          <w:rFonts w:asciiTheme="majorHAnsi" w:hAnsiTheme="majorHAnsi" w:cstheme="majorHAnsi"/>
        </w:rPr>
        <w:t xml:space="preserve">w pierwszej kolejności w obszarach </w:t>
      </w:r>
      <w:r>
        <w:rPr>
          <w:rFonts w:asciiTheme="majorHAnsi" w:hAnsiTheme="majorHAnsi" w:cstheme="majorHAnsi"/>
        </w:rPr>
        <w:t>cennych przyrodniczo</w:t>
      </w:r>
      <w:r w:rsidR="00AF6422">
        <w:rPr>
          <w:rFonts w:asciiTheme="majorHAnsi" w:hAnsiTheme="majorHAnsi" w:cstheme="majorHAnsi"/>
        </w:rPr>
        <w:t>;</w:t>
      </w:r>
      <w:r>
        <w:rPr>
          <w:rFonts w:asciiTheme="majorHAnsi" w:hAnsiTheme="majorHAnsi" w:cstheme="majorHAnsi"/>
        </w:rPr>
        <w:t xml:space="preserve"> </w:t>
      </w:r>
    </w:p>
    <w:p w14:paraId="424B2BB5" w14:textId="77777777" w:rsidR="0002385E" w:rsidRPr="00293578" w:rsidRDefault="0002385E" w:rsidP="0073066B">
      <w:pPr>
        <w:pStyle w:val="Default"/>
        <w:numPr>
          <w:ilvl w:val="0"/>
          <w:numId w:val="11"/>
        </w:numPr>
        <w:spacing w:before="120" w:line="276" w:lineRule="auto"/>
        <w:rPr>
          <w:rFonts w:asciiTheme="majorHAnsi" w:hAnsiTheme="majorHAnsi" w:cstheme="majorHAnsi"/>
        </w:rPr>
      </w:pPr>
      <w:r w:rsidRPr="00293578">
        <w:rPr>
          <w:rFonts w:asciiTheme="majorHAnsi" w:hAnsiTheme="majorHAnsi" w:cstheme="majorHAnsi"/>
        </w:rPr>
        <w:t>Wybór realizacji poszczególnych projektów OZE powinien w pierwszej kolejności obejmować obszary o największym potencjale rozwoju;</w:t>
      </w:r>
    </w:p>
    <w:p w14:paraId="547B5DEC" w14:textId="12C682BA" w:rsidR="0002385E" w:rsidRPr="009A6A76" w:rsidRDefault="0002385E" w:rsidP="00BD4F23">
      <w:pPr>
        <w:pStyle w:val="Default"/>
        <w:numPr>
          <w:ilvl w:val="0"/>
          <w:numId w:val="11"/>
        </w:numPr>
        <w:spacing w:before="120" w:line="276" w:lineRule="auto"/>
        <w:rPr>
          <w:rFonts w:asciiTheme="majorHAnsi" w:hAnsiTheme="majorHAnsi" w:cstheme="majorHAnsi"/>
        </w:rPr>
      </w:pPr>
      <w:r w:rsidRPr="00293578">
        <w:rPr>
          <w:rFonts w:asciiTheme="majorHAnsi" w:hAnsiTheme="majorHAnsi" w:cstheme="majorHAnsi"/>
        </w:rPr>
        <w:t>Przy realizacji działań z zakresu: Termomodernizacja budynków (…), należy uwzględnić następujące obszary: a) rozwiązanie problemu ubóstwa energetycznego i budynków o najgorszej charakterystyce; b) renowacja budynków publicznych, takich jak placówki administracyjne, edukacyjne i opieki zdrowotnej; oraz c) obniżenie emisyjności ogrzewania i chłodzenia (Rozdział 5.7.4. Prognozy)</w:t>
      </w:r>
      <w:r w:rsidR="0073066B">
        <w:rPr>
          <w:rFonts w:asciiTheme="majorHAnsi" w:hAnsiTheme="majorHAnsi" w:cstheme="majorHAnsi"/>
        </w:rPr>
        <w:t>.</w:t>
      </w:r>
    </w:p>
    <w:p w14:paraId="2E90EDE4" w14:textId="6D1A36EC" w:rsidR="00973DC5" w:rsidRPr="00A745F5" w:rsidRDefault="004C6C73" w:rsidP="00B905E5">
      <w:pPr>
        <w:pStyle w:val="Nagwek1"/>
        <w:numPr>
          <w:ilvl w:val="0"/>
          <w:numId w:val="1"/>
        </w:numPr>
        <w:spacing w:before="0" w:after="120" w:line="276" w:lineRule="auto"/>
        <w:rPr>
          <w:rStyle w:val="Hipercze"/>
          <w:rFonts w:asciiTheme="majorHAnsi" w:hAnsiTheme="majorHAnsi" w:cstheme="majorHAnsi"/>
          <w:color w:val="auto"/>
          <w:sz w:val="24"/>
          <w:szCs w:val="24"/>
          <w:u w:val="none"/>
        </w:rPr>
      </w:pPr>
      <w:bookmarkStart w:id="188" w:name="_Toc118386977"/>
      <w:r w:rsidRPr="00A745F5">
        <w:rPr>
          <w:rStyle w:val="Hipercze"/>
          <w:rFonts w:asciiTheme="majorHAnsi" w:hAnsiTheme="majorHAnsi" w:cstheme="majorHAnsi"/>
          <w:color w:val="auto"/>
          <w:sz w:val="24"/>
          <w:szCs w:val="24"/>
          <w:u w:val="none"/>
        </w:rPr>
        <w:lastRenderedPageBreak/>
        <w:t>Streszczen</w:t>
      </w:r>
      <w:r w:rsidR="00F63425" w:rsidRPr="00A745F5">
        <w:rPr>
          <w:rStyle w:val="Hipercze"/>
          <w:rFonts w:asciiTheme="majorHAnsi" w:hAnsiTheme="majorHAnsi" w:cstheme="majorHAnsi"/>
          <w:color w:val="auto"/>
          <w:sz w:val="24"/>
          <w:szCs w:val="24"/>
          <w:u w:val="none"/>
        </w:rPr>
        <w:t>ie w języku niespecJ</w:t>
      </w:r>
      <w:r w:rsidRPr="00A745F5">
        <w:rPr>
          <w:rStyle w:val="Hipercze"/>
          <w:rFonts w:asciiTheme="majorHAnsi" w:hAnsiTheme="majorHAnsi" w:cstheme="majorHAnsi"/>
          <w:color w:val="auto"/>
          <w:sz w:val="24"/>
          <w:szCs w:val="24"/>
          <w:u w:val="none"/>
        </w:rPr>
        <w:t>alistycznym</w:t>
      </w:r>
      <w:bookmarkEnd w:id="188"/>
      <w:r w:rsidR="00E15E10" w:rsidRPr="00A745F5">
        <w:rPr>
          <w:rStyle w:val="Hipercze"/>
          <w:rFonts w:asciiTheme="majorHAnsi" w:hAnsiTheme="majorHAnsi" w:cstheme="majorHAnsi"/>
          <w:color w:val="auto"/>
          <w:sz w:val="24"/>
          <w:szCs w:val="24"/>
          <w:u w:val="none"/>
        </w:rPr>
        <w:t xml:space="preserve"> </w:t>
      </w:r>
    </w:p>
    <w:p w14:paraId="0728F569" w14:textId="39B2FD04" w:rsidR="002B6A09" w:rsidRPr="002B6A09" w:rsidRDefault="002B6A09" w:rsidP="002B6A09">
      <w:pPr>
        <w:spacing w:after="120"/>
        <w:rPr>
          <w:rFonts w:asciiTheme="majorHAnsi" w:hAnsiTheme="majorHAnsi" w:cstheme="majorHAnsi"/>
          <w:sz w:val="24"/>
          <w:szCs w:val="24"/>
        </w:rPr>
      </w:pPr>
      <w:r w:rsidRPr="002B6A09">
        <w:rPr>
          <w:rFonts w:asciiTheme="majorHAnsi" w:hAnsiTheme="majorHAnsi" w:cstheme="majorHAnsi"/>
          <w:sz w:val="24"/>
          <w:szCs w:val="24"/>
        </w:rPr>
        <w:t>Prognoza oddziaływania na środowisko została opracowana dla projektu dokumentu pn.: „Wojewódzki program przeciwdziałania zmianom klimatu i skutkom tych zmian</w:t>
      </w:r>
      <w:r w:rsidR="00EA60E3">
        <w:rPr>
          <w:rFonts w:asciiTheme="majorHAnsi" w:hAnsiTheme="majorHAnsi" w:cstheme="majorHAnsi"/>
          <w:sz w:val="24"/>
          <w:szCs w:val="24"/>
        </w:rPr>
        <w:br/>
      </w:r>
      <w:r w:rsidRPr="002B6A09">
        <w:rPr>
          <w:rFonts w:asciiTheme="majorHAnsi" w:hAnsiTheme="majorHAnsi" w:cstheme="majorHAnsi"/>
          <w:sz w:val="24"/>
          <w:szCs w:val="24"/>
        </w:rPr>
        <w:t>z uwzględnieniem odnawialnych źródeł energii i gospodarki w obiegu zamkniętym” (dalej: projekt Programu). Przeprowadzenie postępowania w sprawie strategicznej oceny oddziaływania na środowisko wynika z zapisów art. 46 ustawy o udostępnianiu informacji</w:t>
      </w:r>
      <w:r w:rsidR="00EA60E3">
        <w:rPr>
          <w:rFonts w:asciiTheme="majorHAnsi" w:hAnsiTheme="majorHAnsi" w:cstheme="majorHAnsi"/>
          <w:sz w:val="24"/>
          <w:szCs w:val="24"/>
        </w:rPr>
        <w:br/>
      </w:r>
      <w:r w:rsidRPr="002B6A09">
        <w:rPr>
          <w:rFonts w:asciiTheme="majorHAnsi" w:hAnsiTheme="majorHAnsi" w:cstheme="majorHAnsi"/>
          <w:sz w:val="24"/>
          <w:szCs w:val="24"/>
        </w:rPr>
        <w:t>o środowisku i jego ochronie, udziale społeczeństwa w ochronie środowiska oraz o ocenach oddziaływania na środowisko</w:t>
      </w:r>
      <w:r w:rsidRPr="002B6A09">
        <w:rPr>
          <w:rStyle w:val="Odwoanieprzypisudolnego"/>
          <w:rFonts w:asciiTheme="majorHAnsi" w:hAnsiTheme="majorHAnsi" w:cstheme="majorHAnsi"/>
          <w:sz w:val="24"/>
          <w:szCs w:val="24"/>
        </w:rPr>
        <w:footnoteReference w:id="125"/>
      </w:r>
      <w:r w:rsidRPr="002B6A09">
        <w:rPr>
          <w:rFonts w:asciiTheme="majorHAnsi" w:hAnsiTheme="majorHAnsi" w:cstheme="majorHAnsi"/>
          <w:sz w:val="24"/>
          <w:szCs w:val="24"/>
        </w:rPr>
        <w:t>. Jednym z elementów tej procedury jest opracowanie prognozy oddziaływania na środowisko, w ramach której przeprowadza się m.in. analizę</w:t>
      </w:r>
      <w:r w:rsidR="005A10AC">
        <w:rPr>
          <w:rFonts w:asciiTheme="majorHAnsi" w:hAnsiTheme="majorHAnsi" w:cstheme="majorHAnsi"/>
          <w:sz w:val="24"/>
          <w:szCs w:val="24"/>
        </w:rPr>
        <w:br/>
      </w:r>
      <w:r w:rsidRPr="002B6A09">
        <w:rPr>
          <w:rFonts w:asciiTheme="majorHAnsi" w:hAnsiTheme="majorHAnsi" w:cstheme="majorHAnsi"/>
          <w:sz w:val="24"/>
          <w:szCs w:val="24"/>
        </w:rPr>
        <w:t xml:space="preserve">i ocenę istniejącego stanu środowiska i jego zmian w przypadku braku realizacji dokumentu, istniejących problemów i celów ochrony środowiska oraz przewidywanych oddziaływań na obszary Natura 2000 oraz pozostałe elementy środowiska. </w:t>
      </w:r>
    </w:p>
    <w:p w14:paraId="495B78F0" w14:textId="1E643F10" w:rsidR="002B6A09" w:rsidRPr="002B6A09" w:rsidRDefault="002B6A09" w:rsidP="002B6A09">
      <w:pPr>
        <w:spacing w:after="120"/>
        <w:rPr>
          <w:rFonts w:asciiTheme="majorHAnsi" w:hAnsiTheme="majorHAnsi" w:cstheme="majorHAnsi"/>
          <w:sz w:val="24"/>
          <w:szCs w:val="24"/>
        </w:rPr>
      </w:pPr>
      <w:r w:rsidRPr="002B6A09">
        <w:rPr>
          <w:rFonts w:asciiTheme="majorHAnsi" w:hAnsiTheme="majorHAnsi" w:cstheme="majorHAnsi"/>
          <w:sz w:val="24"/>
          <w:szCs w:val="24"/>
        </w:rPr>
        <w:t>Zadaniem opracowanego projektu Programu jest wskazanie działań, które będą wdrażane na terenie województwa i przyczynią się do: redukcji emisji gazów cieplarnianych, poprawy jakości powietrza, zwiększania retencji naturalnej i zwiększania powierzchni terenów zielonych, przeciwdziałania niedoborom wody, transformacji niskoemisyjnej regionu, poprawy efektywności energetycznej i wykorzystania odnawialnych źródeł energii. Ponadto w ramach projektu Programu zaproponowano działania dotyczące podnoszenia świadomości społeczeństwa w zakresie przeciwdziałania skutkom zmian klimatu. Zaproponowane w ramach projektu Programu działania na rzecz ochrony klimatu, przeciwdziałania zmianom klimatu i skutkom tych zmian, przedstawiono w poniższej tabeli.</w:t>
      </w:r>
    </w:p>
    <w:p w14:paraId="553B6714" w14:textId="12CCBE44" w:rsidR="002B6A09" w:rsidRPr="002B6A09" w:rsidRDefault="002B6A09" w:rsidP="002B6A09">
      <w:pPr>
        <w:pStyle w:val="Legenda"/>
      </w:pPr>
      <w:bookmarkStart w:id="189" w:name="_Toc118294697"/>
      <w:r w:rsidRPr="002B6A09">
        <w:t xml:space="preserve">Tabela </w:t>
      </w:r>
      <w:r w:rsidRPr="002B6A09">
        <w:fldChar w:fldCharType="begin"/>
      </w:r>
      <w:r w:rsidRPr="002B6A09">
        <w:instrText xml:space="preserve"> SEQ Tabela \* ARABIC </w:instrText>
      </w:r>
      <w:r w:rsidRPr="002B6A09">
        <w:fldChar w:fldCharType="separate"/>
      </w:r>
      <w:r w:rsidR="00D2593D">
        <w:rPr>
          <w:noProof/>
        </w:rPr>
        <w:t>14</w:t>
      </w:r>
      <w:r w:rsidRPr="002B6A09">
        <w:fldChar w:fldCharType="end"/>
      </w:r>
      <w:r w:rsidRPr="002B6A09">
        <w:t xml:space="preserve">. Działania </w:t>
      </w:r>
      <w:bookmarkStart w:id="190" w:name="_Hlk117754783"/>
      <w:r w:rsidRPr="002B6A09">
        <w:t>na rzecz ochrony klimatu, przeciwdziałania zmianom klimatu i skutkom tych zmian</w:t>
      </w:r>
      <w:bookmarkEnd w:id="189"/>
      <w:bookmarkEnd w:id="1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Działania na rzecz ochrony klimatu, przeciwdziałania zmianom klimatu i skutkom tych zmian"/>
        <w:tblDescription w:val="Tabela. Działania na rzecz ochrony klimatu, przeciwdziałania zmianom klimatu i skutkom tych zmian dla dziesięciu kierunków działań"/>
      </w:tblPr>
      <w:tblGrid>
        <w:gridCol w:w="600"/>
        <w:gridCol w:w="2024"/>
        <w:gridCol w:w="6436"/>
      </w:tblGrid>
      <w:tr w:rsidR="002B6A09" w:rsidRPr="002B6A09" w14:paraId="3D20FED2" w14:textId="77777777" w:rsidTr="007F11F2">
        <w:trPr>
          <w:trHeight w:val="340"/>
          <w:tblHeader/>
        </w:trPr>
        <w:tc>
          <w:tcPr>
            <w:tcW w:w="331" w:type="pct"/>
            <w:shd w:val="clear" w:color="auto" w:fill="auto"/>
            <w:noWrap/>
            <w:hideMark/>
          </w:tcPr>
          <w:p w14:paraId="62EE4693" w14:textId="77777777" w:rsidR="002B6A09" w:rsidRPr="002B6A09" w:rsidRDefault="002B6A09" w:rsidP="007F11F2">
            <w:pPr>
              <w:spacing w:after="0"/>
              <w:rPr>
                <w:rFonts w:asciiTheme="majorHAnsi" w:eastAsia="Times New Roman" w:hAnsiTheme="majorHAnsi" w:cstheme="majorHAnsi"/>
                <w:b/>
                <w:bCs/>
                <w:color w:val="000000"/>
                <w:lang w:eastAsia="pl-PL"/>
              </w:rPr>
            </w:pPr>
            <w:r w:rsidRPr="002B6A09">
              <w:rPr>
                <w:rFonts w:asciiTheme="majorHAnsi" w:eastAsia="Times New Roman" w:hAnsiTheme="majorHAnsi" w:cstheme="majorHAnsi"/>
                <w:b/>
                <w:bCs/>
                <w:color w:val="000000"/>
                <w:lang w:eastAsia="pl-PL"/>
              </w:rPr>
              <w:t>Lp.</w:t>
            </w:r>
          </w:p>
        </w:tc>
        <w:tc>
          <w:tcPr>
            <w:tcW w:w="1117" w:type="pct"/>
            <w:shd w:val="clear" w:color="auto" w:fill="auto"/>
            <w:hideMark/>
          </w:tcPr>
          <w:p w14:paraId="6A166D36" w14:textId="77777777" w:rsidR="002B6A09" w:rsidRPr="002B6A09" w:rsidRDefault="002B6A09" w:rsidP="007F11F2">
            <w:pPr>
              <w:spacing w:after="0"/>
              <w:rPr>
                <w:rFonts w:asciiTheme="majorHAnsi" w:eastAsia="Times New Roman" w:hAnsiTheme="majorHAnsi" w:cstheme="majorHAnsi"/>
                <w:b/>
                <w:bCs/>
                <w:color w:val="000000"/>
                <w:lang w:eastAsia="pl-PL"/>
              </w:rPr>
            </w:pPr>
            <w:r w:rsidRPr="002B6A09">
              <w:rPr>
                <w:rFonts w:asciiTheme="majorHAnsi" w:eastAsia="Times New Roman" w:hAnsiTheme="majorHAnsi" w:cstheme="majorHAnsi"/>
                <w:b/>
                <w:bCs/>
                <w:color w:val="000000"/>
                <w:lang w:eastAsia="pl-PL"/>
              </w:rPr>
              <w:t>Kierunek działań</w:t>
            </w:r>
          </w:p>
        </w:tc>
        <w:tc>
          <w:tcPr>
            <w:tcW w:w="3552" w:type="pct"/>
            <w:shd w:val="clear" w:color="auto" w:fill="auto"/>
            <w:hideMark/>
          </w:tcPr>
          <w:p w14:paraId="79689B76" w14:textId="77777777" w:rsidR="002B6A09" w:rsidRPr="002B6A09" w:rsidRDefault="002B6A09" w:rsidP="007F11F2">
            <w:pPr>
              <w:spacing w:after="0"/>
              <w:rPr>
                <w:rFonts w:asciiTheme="majorHAnsi" w:eastAsia="Times New Roman" w:hAnsiTheme="majorHAnsi" w:cstheme="majorHAnsi"/>
                <w:b/>
                <w:bCs/>
                <w:color w:val="000000"/>
                <w:lang w:eastAsia="pl-PL"/>
              </w:rPr>
            </w:pPr>
            <w:r w:rsidRPr="002B6A09">
              <w:rPr>
                <w:rFonts w:asciiTheme="majorHAnsi" w:eastAsia="Times New Roman" w:hAnsiTheme="majorHAnsi" w:cstheme="majorHAnsi"/>
                <w:b/>
                <w:bCs/>
                <w:color w:val="000000"/>
                <w:lang w:eastAsia="pl-PL"/>
              </w:rPr>
              <w:t>Działania</w:t>
            </w:r>
          </w:p>
        </w:tc>
      </w:tr>
      <w:tr w:rsidR="002B6A09" w:rsidRPr="002B6A09" w14:paraId="0F51B34A" w14:textId="77777777" w:rsidTr="007F11F2">
        <w:trPr>
          <w:trHeight w:val="340"/>
        </w:trPr>
        <w:tc>
          <w:tcPr>
            <w:tcW w:w="331" w:type="pct"/>
            <w:shd w:val="clear" w:color="auto" w:fill="auto"/>
            <w:noWrap/>
            <w:hideMark/>
          </w:tcPr>
          <w:p w14:paraId="35DC88FE"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I.1</w:t>
            </w:r>
          </w:p>
        </w:tc>
        <w:tc>
          <w:tcPr>
            <w:tcW w:w="1117" w:type="pct"/>
            <w:vMerge w:val="restart"/>
            <w:shd w:val="clear" w:color="auto" w:fill="auto"/>
            <w:hideMark/>
          </w:tcPr>
          <w:p w14:paraId="688055C8" w14:textId="7A3E458D"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 xml:space="preserve">Zarządzanie energią, poprawa efektywności energetycznej </w:t>
            </w:r>
            <w:r w:rsidR="002069FB">
              <w:rPr>
                <w:rFonts w:asciiTheme="majorHAnsi" w:eastAsia="Times New Roman" w:hAnsiTheme="majorHAnsi" w:cstheme="majorHAnsi"/>
                <w:color w:val="000000"/>
                <w:lang w:eastAsia="pl-PL"/>
              </w:rPr>
              <w:t>oraz</w:t>
            </w:r>
            <w:r w:rsidRPr="002B6A09">
              <w:rPr>
                <w:rFonts w:asciiTheme="majorHAnsi" w:eastAsia="Times New Roman" w:hAnsiTheme="majorHAnsi" w:cstheme="majorHAnsi"/>
                <w:color w:val="000000"/>
                <w:lang w:eastAsia="pl-PL"/>
              </w:rPr>
              <w:t xml:space="preserve"> wykorzystanie odnawialnych źródeł energii (…)</w:t>
            </w:r>
          </w:p>
        </w:tc>
        <w:tc>
          <w:tcPr>
            <w:tcW w:w="3552" w:type="pct"/>
            <w:shd w:val="clear" w:color="auto" w:fill="auto"/>
            <w:hideMark/>
          </w:tcPr>
          <w:p w14:paraId="1E67CDDF"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Rozwój wykorzystania OZE (…)</w:t>
            </w:r>
          </w:p>
        </w:tc>
      </w:tr>
      <w:tr w:rsidR="002B6A09" w:rsidRPr="002B6A09" w14:paraId="771C64A5" w14:textId="77777777" w:rsidTr="007F11F2">
        <w:trPr>
          <w:trHeight w:val="340"/>
        </w:trPr>
        <w:tc>
          <w:tcPr>
            <w:tcW w:w="331" w:type="pct"/>
            <w:shd w:val="clear" w:color="auto" w:fill="auto"/>
            <w:noWrap/>
            <w:hideMark/>
          </w:tcPr>
          <w:p w14:paraId="4C57D81A"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I.2</w:t>
            </w:r>
          </w:p>
        </w:tc>
        <w:tc>
          <w:tcPr>
            <w:tcW w:w="1117" w:type="pct"/>
            <w:vMerge/>
            <w:hideMark/>
          </w:tcPr>
          <w:p w14:paraId="610A3C74"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60BE1444"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Poprawa efektywności (…)</w:t>
            </w:r>
          </w:p>
        </w:tc>
      </w:tr>
      <w:tr w:rsidR="002B6A09" w:rsidRPr="002B6A09" w14:paraId="7288F2EB" w14:textId="77777777" w:rsidTr="007F11F2">
        <w:trPr>
          <w:trHeight w:val="340"/>
        </w:trPr>
        <w:tc>
          <w:tcPr>
            <w:tcW w:w="331" w:type="pct"/>
            <w:shd w:val="clear" w:color="auto" w:fill="auto"/>
            <w:noWrap/>
            <w:hideMark/>
          </w:tcPr>
          <w:p w14:paraId="174DF605"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I.3</w:t>
            </w:r>
          </w:p>
        </w:tc>
        <w:tc>
          <w:tcPr>
            <w:tcW w:w="1117" w:type="pct"/>
            <w:vMerge/>
            <w:hideMark/>
          </w:tcPr>
          <w:p w14:paraId="24E3DCD5"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549BA800"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Wzrost efektywności wykorzystania energii i ciepła (…)</w:t>
            </w:r>
          </w:p>
        </w:tc>
      </w:tr>
      <w:tr w:rsidR="002B6A09" w:rsidRPr="002B6A09" w14:paraId="471ED423" w14:textId="77777777" w:rsidTr="007F11F2">
        <w:trPr>
          <w:trHeight w:val="340"/>
        </w:trPr>
        <w:tc>
          <w:tcPr>
            <w:tcW w:w="331" w:type="pct"/>
            <w:shd w:val="clear" w:color="auto" w:fill="auto"/>
            <w:noWrap/>
            <w:hideMark/>
          </w:tcPr>
          <w:p w14:paraId="0ADC294B"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I.4</w:t>
            </w:r>
          </w:p>
        </w:tc>
        <w:tc>
          <w:tcPr>
            <w:tcW w:w="1117" w:type="pct"/>
            <w:vMerge/>
            <w:hideMark/>
          </w:tcPr>
          <w:p w14:paraId="3B28E8E7"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2B7BCAC6"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Ograniczenie emisji gazów cieplarnianych (…)</w:t>
            </w:r>
          </w:p>
        </w:tc>
      </w:tr>
      <w:tr w:rsidR="002B6A09" w:rsidRPr="002B6A09" w14:paraId="2A535EDB" w14:textId="77777777" w:rsidTr="007F11F2">
        <w:trPr>
          <w:trHeight w:val="340"/>
        </w:trPr>
        <w:tc>
          <w:tcPr>
            <w:tcW w:w="331" w:type="pct"/>
            <w:shd w:val="clear" w:color="auto" w:fill="auto"/>
            <w:noWrap/>
            <w:hideMark/>
          </w:tcPr>
          <w:p w14:paraId="04BD2420"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I.5</w:t>
            </w:r>
          </w:p>
        </w:tc>
        <w:tc>
          <w:tcPr>
            <w:tcW w:w="1117" w:type="pct"/>
            <w:vMerge/>
            <w:hideMark/>
          </w:tcPr>
          <w:p w14:paraId="671F9832"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421E9553"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Tworzenie ram wspierających rozwój OZE oraz efektywności energetycznej</w:t>
            </w:r>
          </w:p>
        </w:tc>
      </w:tr>
      <w:tr w:rsidR="002B6A09" w:rsidRPr="002B6A09" w14:paraId="3B72904A" w14:textId="77777777" w:rsidTr="007F11F2">
        <w:trPr>
          <w:trHeight w:val="340"/>
        </w:trPr>
        <w:tc>
          <w:tcPr>
            <w:tcW w:w="331" w:type="pct"/>
            <w:shd w:val="clear" w:color="auto" w:fill="auto"/>
            <w:noWrap/>
            <w:hideMark/>
          </w:tcPr>
          <w:p w14:paraId="5B6AB8E5"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II.1</w:t>
            </w:r>
          </w:p>
        </w:tc>
        <w:tc>
          <w:tcPr>
            <w:tcW w:w="1117" w:type="pct"/>
            <w:vMerge w:val="restart"/>
            <w:shd w:val="clear" w:color="auto" w:fill="auto"/>
            <w:hideMark/>
          </w:tcPr>
          <w:p w14:paraId="28441205"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Błękitno-zielona infrastruktura</w:t>
            </w:r>
          </w:p>
        </w:tc>
        <w:tc>
          <w:tcPr>
            <w:tcW w:w="3552" w:type="pct"/>
            <w:shd w:val="clear" w:color="auto" w:fill="auto"/>
            <w:hideMark/>
          </w:tcPr>
          <w:p w14:paraId="567401B6"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Zwiększanie powierzchni terenów zielonych i stosowanie elementów zielonej infrastruktury (…)</w:t>
            </w:r>
          </w:p>
        </w:tc>
      </w:tr>
      <w:tr w:rsidR="002B6A09" w:rsidRPr="002B6A09" w14:paraId="784BF2EA" w14:textId="77777777" w:rsidTr="007F11F2">
        <w:trPr>
          <w:trHeight w:val="340"/>
        </w:trPr>
        <w:tc>
          <w:tcPr>
            <w:tcW w:w="331" w:type="pct"/>
            <w:shd w:val="clear" w:color="auto" w:fill="auto"/>
            <w:noWrap/>
            <w:hideMark/>
          </w:tcPr>
          <w:p w14:paraId="35163350"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II.2</w:t>
            </w:r>
          </w:p>
        </w:tc>
        <w:tc>
          <w:tcPr>
            <w:tcW w:w="1117" w:type="pct"/>
            <w:vMerge/>
            <w:hideMark/>
          </w:tcPr>
          <w:p w14:paraId="2FBB4208"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3DE0E8B3"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Zwiększanie istniejących systemów naturalnego odprowadzania wód deszczowych i roztopowych (…)</w:t>
            </w:r>
          </w:p>
        </w:tc>
      </w:tr>
      <w:tr w:rsidR="002B6A09" w:rsidRPr="002B6A09" w14:paraId="1446AA59" w14:textId="77777777" w:rsidTr="007F11F2">
        <w:trPr>
          <w:trHeight w:val="340"/>
        </w:trPr>
        <w:tc>
          <w:tcPr>
            <w:tcW w:w="331" w:type="pct"/>
            <w:shd w:val="clear" w:color="auto" w:fill="auto"/>
            <w:noWrap/>
            <w:hideMark/>
          </w:tcPr>
          <w:p w14:paraId="14B2FDB0"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II.3</w:t>
            </w:r>
          </w:p>
        </w:tc>
        <w:tc>
          <w:tcPr>
            <w:tcW w:w="1117" w:type="pct"/>
            <w:vMerge/>
            <w:hideMark/>
          </w:tcPr>
          <w:p w14:paraId="31BAF406"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6C304EA9" w14:textId="6C6B4AE1"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Zwiększanie naturalnej retencji (…)</w:t>
            </w:r>
          </w:p>
        </w:tc>
      </w:tr>
      <w:tr w:rsidR="002B6A09" w:rsidRPr="002B6A09" w14:paraId="39760D80" w14:textId="77777777" w:rsidTr="007F11F2">
        <w:trPr>
          <w:trHeight w:val="340"/>
        </w:trPr>
        <w:tc>
          <w:tcPr>
            <w:tcW w:w="331" w:type="pct"/>
            <w:shd w:val="clear" w:color="auto" w:fill="auto"/>
            <w:noWrap/>
            <w:hideMark/>
          </w:tcPr>
          <w:p w14:paraId="7601E308"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III.1</w:t>
            </w:r>
          </w:p>
        </w:tc>
        <w:tc>
          <w:tcPr>
            <w:tcW w:w="1117" w:type="pct"/>
            <w:vMerge w:val="restart"/>
            <w:shd w:val="clear" w:color="auto" w:fill="auto"/>
            <w:hideMark/>
          </w:tcPr>
          <w:p w14:paraId="416FADC8" w14:textId="156BB05E"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Ochrona bioróżnorodności</w:t>
            </w:r>
            <w:r w:rsidR="002069FB">
              <w:rPr>
                <w:rFonts w:asciiTheme="majorHAnsi" w:eastAsia="Times New Roman" w:hAnsiTheme="majorHAnsi" w:cstheme="majorHAnsi"/>
                <w:color w:val="000000"/>
                <w:lang w:eastAsia="pl-PL"/>
              </w:rPr>
              <w:t xml:space="preserve"> (…)</w:t>
            </w:r>
          </w:p>
        </w:tc>
        <w:tc>
          <w:tcPr>
            <w:tcW w:w="3552" w:type="pct"/>
            <w:shd w:val="clear" w:color="auto" w:fill="auto"/>
            <w:hideMark/>
          </w:tcPr>
          <w:p w14:paraId="746A9F81" w14:textId="5F59CF21"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Opracowanie, aktualizacja oraz wdrożenie zapisów planów ochrony i planów zadań ochronnych (…)</w:t>
            </w:r>
          </w:p>
        </w:tc>
      </w:tr>
      <w:tr w:rsidR="002B6A09" w:rsidRPr="002B6A09" w14:paraId="100ED875" w14:textId="77777777" w:rsidTr="007F11F2">
        <w:trPr>
          <w:trHeight w:val="340"/>
        </w:trPr>
        <w:tc>
          <w:tcPr>
            <w:tcW w:w="331" w:type="pct"/>
            <w:shd w:val="clear" w:color="auto" w:fill="auto"/>
            <w:noWrap/>
            <w:hideMark/>
          </w:tcPr>
          <w:p w14:paraId="00F0C83D"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III.2</w:t>
            </w:r>
          </w:p>
        </w:tc>
        <w:tc>
          <w:tcPr>
            <w:tcW w:w="1117" w:type="pct"/>
            <w:vMerge/>
            <w:hideMark/>
          </w:tcPr>
          <w:p w14:paraId="303E6C61"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65D0A31F"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Tworzenie centrów ochrony różnorodności biologicznej (…)</w:t>
            </w:r>
          </w:p>
        </w:tc>
      </w:tr>
      <w:tr w:rsidR="002B6A09" w:rsidRPr="002B6A09" w14:paraId="05470283" w14:textId="77777777" w:rsidTr="007F11F2">
        <w:trPr>
          <w:trHeight w:val="340"/>
        </w:trPr>
        <w:tc>
          <w:tcPr>
            <w:tcW w:w="331" w:type="pct"/>
            <w:shd w:val="clear" w:color="auto" w:fill="auto"/>
            <w:noWrap/>
            <w:hideMark/>
          </w:tcPr>
          <w:p w14:paraId="2492C9C9"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III.3</w:t>
            </w:r>
          </w:p>
        </w:tc>
        <w:tc>
          <w:tcPr>
            <w:tcW w:w="1117" w:type="pct"/>
            <w:vMerge/>
            <w:hideMark/>
          </w:tcPr>
          <w:p w14:paraId="2E53F039"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65338A21"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Naturalizacja terenów zieleni w miastach (…)</w:t>
            </w:r>
          </w:p>
        </w:tc>
      </w:tr>
      <w:tr w:rsidR="002B6A09" w:rsidRPr="002B6A09" w14:paraId="22D4F69F" w14:textId="77777777" w:rsidTr="007F11F2">
        <w:trPr>
          <w:trHeight w:val="340"/>
        </w:trPr>
        <w:tc>
          <w:tcPr>
            <w:tcW w:w="331" w:type="pct"/>
            <w:shd w:val="clear" w:color="auto" w:fill="auto"/>
            <w:noWrap/>
            <w:hideMark/>
          </w:tcPr>
          <w:p w14:paraId="10380BFF"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lastRenderedPageBreak/>
              <w:t>III.4</w:t>
            </w:r>
          </w:p>
        </w:tc>
        <w:tc>
          <w:tcPr>
            <w:tcW w:w="1117" w:type="pct"/>
            <w:vMerge/>
            <w:hideMark/>
          </w:tcPr>
          <w:p w14:paraId="5130F626"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5E5FF8B4"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Inwentaryzacja miejsc występowania gatunków inwazyjnych (…)</w:t>
            </w:r>
          </w:p>
        </w:tc>
      </w:tr>
      <w:tr w:rsidR="002B6A09" w:rsidRPr="002B6A09" w14:paraId="372CF6F5" w14:textId="77777777" w:rsidTr="007F11F2">
        <w:trPr>
          <w:trHeight w:val="340"/>
        </w:trPr>
        <w:tc>
          <w:tcPr>
            <w:tcW w:w="331" w:type="pct"/>
            <w:shd w:val="clear" w:color="auto" w:fill="auto"/>
            <w:noWrap/>
            <w:hideMark/>
          </w:tcPr>
          <w:p w14:paraId="5F05F472"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IV.1</w:t>
            </w:r>
          </w:p>
        </w:tc>
        <w:tc>
          <w:tcPr>
            <w:tcW w:w="1117" w:type="pct"/>
            <w:vMerge w:val="restart"/>
            <w:shd w:val="clear" w:color="auto" w:fill="auto"/>
            <w:hideMark/>
          </w:tcPr>
          <w:p w14:paraId="027FAC95"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Retencja wody (…)</w:t>
            </w:r>
          </w:p>
        </w:tc>
        <w:tc>
          <w:tcPr>
            <w:tcW w:w="3552" w:type="pct"/>
            <w:shd w:val="clear" w:color="auto" w:fill="auto"/>
            <w:hideMark/>
          </w:tcPr>
          <w:p w14:paraId="770C8A92" w14:textId="77777777" w:rsidR="002B6A09" w:rsidRPr="002B6A09" w:rsidRDefault="002B6A09" w:rsidP="007F11F2">
            <w:pPr>
              <w:spacing w:after="0"/>
              <w:rPr>
                <w:rFonts w:asciiTheme="majorHAnsi" w:eastAsia="Times New Roman" w:hAnsiTheme="majorHAnsi" w:cstheme="majorHAnsi"/>
                <w:color w:val="000000"/>
                <w:lang w:eastAsia="pl-PL"/>
              </w:rPr>
            </w:pPr>
            <w:proofErr w:type="spellStart"/>
            <w:r w:rsidRPr="002B6A09">
              <w:rPr>
                <w:rFonts w:asciiTheme="majorHAnsi" w:eastAsia="Times New Roman" w:hAnsiTheme="majorHAnsi" w:cstheme="majorHAnsi"/>
                <w:color w:val="000000"/>
                <w:lang w:eastAsia="pl-PL"/>
              </w:rPr>
              <w:t>Renaturyzacja</w:t>
            </w:r>
            <w:proofErr w:type="spellEnd"/>
            <w:r w:rsidRPr="002B6A09">
              <w:rPr>
                <w:rFonts w:asciiTheme="majorHAnsi" w:eastAsia="Times New Roman" w:hAnsiTheme="majorHAnsi" w:cstheme="majorHAnsi"/>
                <w:color w:val="000000"/>
                <w:lang w:eastAsia="pl-PL"/>
              </w:rPr>
              <w:t xml:space="preserve"> mokradeł</w:t>
            </w:r>
          </w:p>
        </w:tc>
      </w:tr>
      <w:tr w:rsidR="002B6A09" w:rsidRPr="002B6A09" w14:paraId="549C1C0C" w14:textId="77777777" w:rsidTr="007F11F2">
        <w:trPr>
          <w:trHeight w:val="340"/>
        </w:trPr>
        <w:tc>
          <w:tcPr>
            <w:tcW w:w="331" w:type="pct"/>
            <w:shd w:val="clear" w:color="auto" w:fill="auto"/>
            <w:noWrap/>
            <w:hideMark/>
          </w:tcPr>
          <w:p w14:paraId="530ADF68"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IV.2</w:t>
            </w:r>
          </w:p>
        </w:tc>
        <w:tc>
          <w:tcPr>
            <w:tcW w:w="1117" w:type="pct"/>
            <w:vMerge/>
            <w:hideMark/>
          </w:tcPr>
          <w:p w14:paraId="632980C8"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4A3E56FE" w14:textId="77777777" w:rsidR="002B6A09" w:rsidRPr="002B6A09" w:rsidRDefault="002B6A09" w:rsidP="007F11F2">
            <w:pPr>
              <w:spacing w:after="0"/>
              <w:rPr>
                <w:rFonts w:asciiTheme="majorHAnsi" w:eastAsia="Times New Roman" w:hAnsiTheme="majorHAnsi" w:cstheme="majorHAnsi"/>
                <w:color w:val="000000"/>
                <w:lang w:eastAsia="pl-PL"/>
              </w:rPr>
            </w:pPr>
            <w:proofErr w:type="spellStart"/>
            <w:r w:rsidRPr="002B6A09">
              <w:rPr>
                <w:rFonts w:asciiTheme="majorHAnsi" w:eastAsia="Times New Roman" w:hAnsiTheme="majorHAnsi" w:cstheme="majorHAnsi"/>
                <w:color w:val="000000"/>
                <w:lang w:eastAsia="pl-PL"/>
              </w:rPr>
              <w:t>Renaturyzacja</w:t>
            </w:r>
            <w:proofErr w:type="spellEnd"/>
            <w:r w:rsidRPr="002B6A09">
              <w:rPr>
                <w:rFonts w:asciiTheme="majorHAnsi" w:eastAsia="Times New Roman" w:hAnsiTheme="majorHAnsi" w:cstheme="majorHAnsi"/>
                <w:color w:val="000000"/>
                <w:lang w:eastAsia="pl-PL"/>
              </w:rPr>
              <w:t xml:space="preserve"> rzek</w:t>
            </w:r>
          </w:p>
        </w:tc>
      </w:tr>
      <w:tr w:rsidR="002B6A09" w:rsidRPr="002B6A09" w14:paraId="26ED46F8" w14:textId="77777777" w:rsidTr="007F11F2">
        <w:trPr>
          <w:trHeight w:val="340"/>
        </w:trPr>
        <w:tc>
          <w:tcPr>
            <w:tcW w:w="331" w:type="pct"/>
            <w:shd w:val="clear" w:color="auto" w:fill="auto"/>
            <w:noWrap/>
            <w:hideMark/>
          </w:tcPr>
          <w:p w14:paraId="03ECE708"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IV.3</w:t>
            </w:r>
          </w:p>
        </w:tc>
        <w:tc>
          <w:tcPr>
            <w:tcW w:w="1117" w:type="pct"/>
            <w:vMerge/>
            <w:hideMark/>
          </w:tcPr>
          <w:p w14:paraId="3267DC3F"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55793B85"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 xml:space="preserve">Zwiększanie małej retencji i </w:t>
            </w:r>
            <w:proofErr w:type="spellStart"/>
            <w:r w:rsidRPr="002B6A09">
              <w:rPr>
                <w:rFonts w:asciiTheme="majorHAnsi" w:eastAsia="Times New Roman" w:hAnsiTheme="majorHAnsi" w:cstheme="majorHAnsi"/>
                <w:color w:val="000000"/>
                <w:lang w:eastAsia="pl-PL"/>
              </w:rPr>
              <w:t>mikroretencji</w:t>
            </w:r>
            <w:proofErr w:type="spellEnd"/>
            <w:r w:rsidRPr="002B6A09">
              <w:rPr>
                <w:rFonts w:asciiTheme="majorHAnsi" w:eastAsia="Times New Roman" w:hAnsiTheme="majorHAnsi" w:cstheme="majorHAnsi"/>
                <w:color w:val="000000"/>
                <w:lang w:eastAsia="pl-PL"/>
              </w:rPr>
              <w:t xml:space="preserve"> na terenach rolniczych </w:t>
            </w:r>
          </w:p>
        </w:tc>
      </w:tr>
      <w:tr w:rsidR="002B6A09" w:rsidRPr="002B6A09" w14:paraId="08C0F137" w14:textId="77777777" w:rsidTr="007F11F2">
        <w:trPr>
          <w:trHeight w:val="340"/>
        </w:trPr>
        <w:tc>
          <w:tcPr>
            <w:tcW w:w="331" w:type="pct"/>
            <w:shd w:val="clear" w:color="auto" w:fill="auto"/>
            <w:noWrap/>
            <w:hideMark/>
          </w:tcPr>
          <w:p w14:paraId="77C84FEA"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IV.4</w:t>
            </w:r>
          </w:p>
        </w:tc>
        <w:tc>
          <w:tcPr>
            <w:tcW w:w="1117" w:type="pct"/>
            <w:vMerge/>
            <w:hideMark/>
          </w:tcPr>
          <w:p w14:paraId="5AAEAA35"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79C4AA29"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 xml:space="preserve">Budowa obiektów retencjonujących wodę </w:t>
            </w:r>
          </w:p>
        </w:tc>
      </w:tr>
      <w:tr w:rsidR="002B6A09" w:rsidRPr="002B6A09" w14:paraId="2FDBFC12" w14:textId="77777777" w:rsidTr="007F11F2">
        <w:trPr>
          <w:trHeight w:val="340"/>
        </w:trPr>
        <w:tc>
          <w:tcPr>
            <w:tcW w:w="331" w:type="pct"/>
            <w:shd w:val="clear" w:color="auto" w:fill="auto"/>
            <w:noWrap/>
            <w:hideMark/>
          </w:tcPr>
          <w:p w14:paraId="6CF28A71"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IV.5</w:t>
            </w:r>
          </w:p>
        </w:tc>
        <w:tc>
          <w:tcPr>
            <w:tcW w:w="1117" w:type="pct"/>
            <w:vMerge/>
            <w:hideMark/>
          </w:tcPr>
          <w:p w14:paraId="2FB60B7C"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75E36664"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 xml:space="preserve">Działania w zakresie retencji miejskiej </w:t>
            </w:r>
          </w:p>
        </w:tc>
      </w:tr>
      <w:tr w:rsidR="002B6A09" w:rsidRPr="002B6A09" w14:paraId="266A7A7D" w14:textId="77777777" w:rsidTr="007F11F2">
        <w:trPr>
          <w:trHeight w:val="340"/>
        </w:trPr>
        <w:tc>
          <w:tcPr>
            <w:tcW w:w="331" w:type="pct"/>
            <w:shd w:val="clear" w:color="auto" w:fill="auto"/>
            <w:noWrap/>
            <w:hideMark/>
          </w:tcPr>
          <w:p w14:paraId="6100FA1E" w14:textId="43D13422"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V.1</w:t>
            </w:r>
          </w:p>
        </w:tc>
        <w:tc>
          <w:tcPr>
            <w:tcW w:w="1117" w:type="pct"/>
            <w:vMerge w:val="restart"/>
            <w:shd w:val="clear" w:color="auto" w:fill="auto"/>
            <w:hideMark/>
          </w:tcPr>
          <w:p w14:paraId="7D883706"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Budownictwo, z uwzględnieniem budownictwa energooszczędnego, rozwój infrastruktury (…)</w:t>
            </w:r>
          </w:p>
        </w:tc>
        <w:tc>
          <w:tcPr>
            <w:tcW w:w="3552" w:type="pct"/>
            <w:shd w:val="clear" w:color="auto" w:fill="auto"/>
            <w:hideMark/>
          </w:tcPr>
          <w:p w14:paraId="6DB3D11F"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Wsparcie w zakresie przeprowadzania audytów energetycznych budynków (…)</w:t>
            </w:r>
          </w:p>
        </w:tc>
      </w:tr>
      <w:tr w:rsidR="002B6A09" w:rsidRPr="002B6A09" w14:paraId="4AE2DD0D" w14:textId="77777777" w:rsidTr="007F11F2">
        <w:trPr>
          <w:trHeight w:val="340"/>
        </w:trPr>
        <w:tc>
          <w:tcPr>
            <w:tcW w:w="331" w:type="pct"/>
            <w:shd w:val="clear" w:color="auto" w:fill="auto"/>
            <w:noWrap/>
            <w:hideMark/>
          </w:tcPr>
          <w:p w14:paraId="5DE9DA5C" w14:textId="4BC9D9C9"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V.2</w:t>
            </w:r>
          </w:p>
        </w:tc>
        <w:tc>
          <w:tcPr>
            <w:tcW w:w="1117" w:type="pct"/>
            <w:vMerge/>
            <w:hideMark/>
          </w:tcPr>
          <w:p w14:paraId="6F6AEA2A"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73A638ED"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Uwzględnienie wymogów w zakresie energooszczędnego budownictwa (…)</w:t>
            </w:r>
          </w:p>
        </w:tc>
      </w:tr>
      <w:tr w:rsidR="002B6A09" w:rsidRPr="002B6A09" w14:paraId="37E1DE74" w14:textId="77777777" w:rsidTr="007F11F2">
        <w:trPr>
          <w:trHeight w:val="340"/>
        </w:trPr>
        <w:tc>
          <w:tcPr>
            <w:tcW w:w="331" w:type="pct"/>
            <w:shd w:val="clear" w:color="auto" w:fill="auto"/>
            <w:noWrap/>
            <w:hideMark/>
          </w:tcPr>
          <w:p w14:paraId="7C47066C" w14:textId="19B4E145"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V.3</w:t>
            </w:r>
          </w:p>
        </w:tc>
        <w:tc>
          <w:tcPr>
            <w:tcW w:w="1117" w:type="pct"/>
            <w:vMerge/>
            <w:hideMark/>
          </w:tcPr>
          <w:p w14:paraId="4BCE611C"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47703D06"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Włączenie nadzoru budowlanego (…)</w:t>
            </w:r>
          </w:p>
        </w:tc>
      </w:tr>
      <w:tr w:rsidR="002B6A09" w:rsidRPr="002B6A09" w14:paraId="190DEFC1" w14:textId="77777777" w:rsidTr="007F11F2">
        <w:trPr>
          <w:trHeight w:val="340"/>
        </w:trPr>
        <w:tc>
          <w:tcPr>
            <w:tcW w:w="331" w:type="pct"/>
            <w:shd w:val="clear" w:color="auto" w:fill="auto"/>
            <w:noWrap/>
            <w:hideMark/>
          </w:tcPr>
          <w:p w14:paraId="6F1FE8B8" w14:textId="4B32C119"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V.4</w:t>
            </w:r>
          </w:p>
        </w:tc>
        <w:tc>
          <w:tcPr>
            <w:tcW w:w="1117" w:type="pct"/>
            <w:vMerge/>
            <w:hideMark/>
          </w:tcPr>
          <w:p w14:paraId="362FE038"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65B9841B"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Termomodernizacja budynków (…)</w:t>
            </w:r>
          </w:p>
        </w:tc>
      </w:tr>
      <w:tr w:rsidR="002B6A09" w:rsidRPr="002B6A09" w14:paraId="624CF726" w14:textId="77777777" w:rsidTr="007F11F2">
        <w:trPr>
          <w:trHeight w:val="340"/>
        </w:trPr>
        <w:tc>
          <w:tcPr>
            <w:tcW w:w="331" w:type="pct"/>
            <w:shd w:val="clear" w:color="auto" w:fill="auto"/>
            <w:noWrap/>
            <w:hideMark/>
          </w:tcPr>
          <w:p w14:paraId="46B380D3" w14:textId="7526BC49"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VI.1</w:t>
            </w:r>
          </w:p>
        </w:tc>
        <w:tc>
          <w:tcPr>
            <w:tcW w:w="1117" w:type="pct"/>
            <w:vMerge w:val="restart"/>
            <w:shd w:val="clear" w:color="auto" w:fill="auto"/>
            <w:hideMark/>
          </w:tcPr>
          <w:p w14:paraId="6F6203F4"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Zrównoważone rolnictwo (…)</w:t>
            </w:r>
          </w:p>
        </w:tc>
        <w:tc>
          <w:tcPr>
            <w:tcW w:w="3552" w:type="pct"/>
            <w:shd w:val="clear" w:color="auto" w:fill="auto"/>
            <w:hideMark/>
          </w:tcPr>
          <w:p w14:paraId="1E3E97A9"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Planowanie i gospodarowanie na gruntach rolnych (…)</w:t>
            </w:r>
          </w:p>
        </w:tc>
      </w:tr>
      <w:tr w:rsidR="002B6A09" w:rsidRPr="002B6A09" w14:paraId="3DC85B8D" w14:textId="77777777" w:rsidTr="007F11F2">
        <w:trPr>
          <w:trHeight w:val="340"/>
        </w:trPr>
        <w:tc>
          <w:tcPr>
            <w:tcW w:w="331" w:type="pct"/>
            <w:shd w:val="clear" w:color="auto" w:fill="auto"/>
            <w:noWrap/>
            <w:hideMark/>
          </w:tcPr>
          <w:p w14:paraId="3DB254F5" w14:textId="6A124569"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VI.2</w:t>
            </w:r>
          </w:p>
        </w:tc>
        <w:tc>
          <w:tcPr>
            <w:tcW w:w="1117" w:type="pct"/>
            <w:vMerge/>
            <w:hideMark/>
          </w:tcPr>
          <w:p w14:paraId="7D7200E9"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1999D68B"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Dostosowanie produkcji rolniczej (…)</w:t>
            </w:r>
          </w:p>
        </w:tc>
      </w:tr>
      <w:tr w:rsidR="002B6A09" w:rsidRPr="002B6A09" w14:paraId="2D8EE841" w14:textId="77777777" w:rsidTr="007F11F2">
        <w:trPr>
          <w:trHeight w:val="340"/>
        </w:trPr>
        <w:tc>
          <w:tcPr>
            <w:tcW w:w="331" w:type="pct"/>
            <w:shd w:val="clear" w:color="auto" w:fill="auto"/>
            <w:noWrap/>
            <w:hideMark/>
          </w:tcPr>
          <w:p w14:paraId="4A6D0DE2" w14:textId="59FDC7F3"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VI.3</w:t>
            </w:r>
          </w:p>
        </w:tc>
        <w:tc>
          <w:tcPr>
            <w:tcW w:w="1117" w:type="pct"/>
            <w:vMerge/>
            <w:hideMark/>
          </w:tcPr>
          <w:p w14:paraId="54BA72E3"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0FD65BDD"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Rozwój i zwiększenie stopnia wykorzystania OZE (…)</w:t>
            </w:r>
          </w:p>
        </w:tc>
      </w:tr>
      <w:tr w:rsidR="002B6A09" w:rsidRPr="002B6A09" w14:paraId="271C63CC" w14:textId="77777777" w:rsidTr="007F11F2">
        <w:trPr>
          <w:trHeight w:val="340"/>
        </w:trPr>
        <w:tc>
          <w:tcPr>
            <w:tcW w:w="331" w:type="pct"/>
            <w:shd w:val="clear" w:color="auto" w:fill="auto"/>
            <w:noWrap/>
            <w:hideMark/>
          </w:tcPr>
          <w:p w14:paraId="5E70DD94" w14:textId="77ECAA50"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VII.1</w:t>
            </w:r>
          </w:p>
        </w:tc>
        <w:tc>
          <w:tcPr>
            <w:tcW w:w="1117" w:type="pct"/>
            <w:vMerge w:val="restart"/>
            <w:shd w:val="clear" w:color="auto" w:fill="auto"/>
            <w:hideMark/>
          </w:tcPr>
          <w:p w14:paraId="2AF15A0C"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 xml:space="preserve">Transport i </w:t>
            </w:r>
            <w:proofErr w:type="spellStart"/>
            <w:r w:rsidRPr="002B6A09">
              <w:rPr>
                <w:rFonts w:asciiTheme="majorHAnsi" w:eastAsia="Times New Roman" w:hAnsiTheme="majorHAnsi" w:cstheme="majorHAnsi"/>
                <w:color w:val="000000"/>
                <w:lang w:eastAsia="pl-PL"/>
              </w:rPr>
              <w:t>elektromobilność</w:t>
            </w:r>
            <w:proofErr w:type="spellEnd"/>
            <w:r w:rsidRPr="002B6A09">
              <w:rPr>
                <w:rFonts w:asciiTheme="majorHAnsi" w:eastAsia="Times New Roman" w:hAnsiTheme="majorHAnsi" w:cstheme="majorHAnsi"/>
                <w:color w:val="000000"/>
                <w:lang w:eastAsia="pl-PL"/>
              </w:rPr>
              <w:t>, kolej, ścieżki rowerowe</w:t>
            </w:r>
          </w:p>
        </w:tc>
        <w:tc>
          <w:tcPr>
            <w:tcW w:w="3552" w:type="pct"/>
            <w:shd w:val="clear" w:color="auto" w:fill="auto"/>
            <w:hideMark/>
          </w:tcPr>
          <w:p w14:paraId="08184BB0"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Poprawa efektywności energetycznej i zmniejszenie emisyjności transportu (…)</w:t>
            </w:r>
          </w:p>
        </w:tc>
      </w:tr>
      <w:tr w:rsidR="002B6A09" w:rsidRPr="002B6A09" w14:paraId="679F6AD7" w14:textId="77777777" w:rsidTr="007F11F2">
        <w:trPr>
          <w:trHeight w:val="340"/>
        </w:trPr>
        <w:tc>
          <w:tcPr>
            <w:tcW w:w="331" w:type="pct"/>
            <w:shd w:val="clear" w:color="auto" w:fill="auto"/>
            <w:noWrap/>
            <w:hideMark/>
          </w:tcPr>
          <w:p w14:paraId="072D602E" w14:textId="4D4EB4A0"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VII.2</w:t>
            </w:r>
          </w:p>
        </w:tc>
        <w:tc>
          <w:tcPr>
            <w:tcW w:w="1117" w:type="pct"/>
            <w:vMerge/>
            <w:hideMark/>
          </w:tcPr>
          <w:p w14:paraId="72CF7ABB"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1CA456B7"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Inwestycje w infrastrukturę drogową (…)</w:t>
            </w:r>
          </w:p>
        </w:tc>
      </w:tr>
      <w:tr w:rsidR="002B6A09" w:rsidRPr="002B6A09" w14:paraId="7D6E4A2E" w14:textId="77777777" w:rsidTr="007F11F2">
        <w:trPr>
          <w:trHeight w:val="340"/>
        </w:trPr>
        <w:tc>
          <w:tcPr>
            <w:tcW w:w="331" w:type="pct"/>
            <w:shd w:val="clear" w:color="auto" w:fill="auto"/>
            <w:noWrap/>
            <w:hideMark/>
          </w:tcPr>
          <w:p w14:paraId="69D2BB6E" w14:textId="5F7437D0"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VII.3</w:t>
            </w:r>
          </w:p>
        </w:tc>
        <w:tc>
          <w:tcPr>
            <w:tcW w:w="1117" w:type="pct"/>
            <w:vMerge/>
            <w:hideMark/>
          </w:tcPr>
          <w:p w14:paraId="546D586E"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01E65C44"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Inwestycje w energooszczędną i odporną na zmiany klimatu infrastrukturę drogową i kolejową</w:t>
            </w:r>
          </w:p>
        </w:tc>
      </w:tr>
      <w:tr w:rsidR="002B6A09" w:rsidRPr="002B6A09" w14:paraId="70DA5F0E" w14:textId="77777777" w:rsidTr="007F11F2">
        <w:trPr>
          <w:trHeight w:val="340"/>
        </w:trPr>
        <w:tc>
          <w:tcPr>
            <w:tcW w:w="331" w:type="pct"/>
            <w:shd w:val="clear" w:color="auto" w:fill="auto"/>
            <w:noWrap/>
            <w:hideMark/>
          </w:tcPr>
          <w:p w14:paraId="0B20D0BC" w14:textId="088E10AA"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VII.4</w:t>
            </w:r>
          </w:p>
        </w:tc>
        <w:tc>
          <w:tcPr>
            <w:tcW w:w="1117" w:type="pct"/>
            <w:vMerge/>
            <w:hideMark/>
          </w:tcPr>
          <w:p w14:paraId="04F476D2"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317F0472" w14:textId="4522A2DC"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Wspieranie inwestycji i rozwiązań zwiększających dostępność do infrastruktury wykorzystywanej przez ruch pieszy i rowerowy</w:t>
            </w:r>
          </w:p>
        </w:tc>
      </w:tr>
      <w:tr w:rsidR="002B6A09" w:rsidRPr="002B6A09" w14:paraId="2A8C34E2" w14:textId="77777777" w:rsidTr="007F11F2">
        <w:trPr>
          <w:trHeight w:val="340"/>
        </w:trPr>
        <w:tc>
          <w:tcPr>
            <w:tcW w:w="331" w:type="pct"/>
            <w:shd w:val="clear" w:color="auto" w:fill="auto"/>
            <w:noWrap/>
            <w:hideMark/>
          </w:tcPr>
          <w:p w14:paraId="047D8D88" w14:textId="44199396" w:rsidR="002B6A09" w:rsidRPr="002B6A09"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VIII</w:t>
            </w:r>
            <w:r w:rsidR="002B6A09" w:rsidRPr="002B6A09">
              <w:rPr>
                <w:rFonts w:asciiTheme="majorHAnsi" w:eastAsia="Times New Roman" w:hAnsiTheme="majorHAnsi" w:cstheme="majorHAnsi"/>
                <w:color w:val="000000"/>
                <w:lang w:eastAsia="pl-PL"/>
              </w:rPr>
              <w:t>.1</w:t>
            </w:r>
          </w:p>
        </w:tc>
        <w:tc>
          <w:tcPr>
            <w:tcW w:w="1117" w:type="pct"/>
            <w:vMerge w:val="restart"/>
            <w:shd w:val="clear" w:color="auto" w:fill="auto"/>
            <w:hideMark/>
          </w:tcPr>
          <w:p w14:paraId="5FAB4E2E"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Gospodarka w obiegu zamkniętym (…)</w:t>
            </w:r>
          </w:p>
        </w:tc>
        <w:tc>
          <w:tcPr>
            <w:tcW w:w="3552" w:type="pct"/>
            <w:shd w:val="clear" w:color="auto" w:fill="auto"/>
            <w:hideMark/>
          </w:tcPr>
          <w:p w14:paraId="49E32841"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 xml:space="preserve">Wdrażanie GOZ w przemyśle </w:t>
            </w:r>
          </w:p>
        </w:tc>
      </w:tr>
      <w:tr w:rsidR="002B6A09" w:rsidRPr="002B6A09" w14:paraId="2D9243EF" w14:textId="77777777" w:rsidTr="007F11F2">
        <w:trPr>
          <w:trHeight w:val="340"/>
        </w:trPr>
        <w:tc>
          <w:tcPr>
            <w:tcW w:w="331" w:type="pct"/>
            <w:shd w:val="clear" w:color="auto" w:fill="auto"/>
            <w:noWrap/>
            <w:hideMark/>
          </w:tcPr>
          <w:p w14:paraId="5FD591D3" w14:textId="36C99ABB" w:rsidR="002B6A09" w:rsidRPr="002B6A09"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VIII</w:t>
            </w:r>
            <w:r w:rsidR="002B6A09" w:rsidRPr="002B6A09">
              <w:rPr>
                <w:rFonts w:asciiTheme="majorHAnsi" w:eastAsia="Times New Roman" w:hAnsiTheme="majorHAnsi" w:cstheme="majorHAnsi"/>
                <w:color w:val="000000"/>
                <w:lang w:eastAsia="pl-PL"/>
              </w:rPr>
              <w:t>.2</w:t>
            </w:r>
          </w:p>
        </w:tc>
        <w:tc>
          <w:tcPr>
            <w:tcW w:w="1117" w:type="pct"/>
            <w:vMerge/>
            <w:hideMark/>
          </w:tcPr>
          <w:p w14:paraId="1F482FAF"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2F5A12DC"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Zrównoważona konsumpcja</w:t>
            </w:r>
          </w:p>
        </w:tc>
      </w:tr>
      <w:tr w:rsidR="002B6A09" w:rsidRPr="002B6A09" w14:paraId="1DD126B5" w14:textId="77777777" w:rsidTr="007F11F2">
        <w:trPr>
          <w:trHeight w:val="340"/>
        </w:trPr>
        <w:tc>
          <w:tcPr>
            <w:tcW w:w="331" w:type="pct"/>
            <w:shd w:val="clear" w:color="auto" w:fill="auto"/>
            <w:noWrap/>
            <w:hideMark/>
          </w:tcPr>
          <w:p w14:paraId="5F4502A3" w14:textId="37C26074" w:rsidR="002B6A09" w:rsidRPr="002B6A09"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VIII</w:t>
            </w:r>
            <w:r w:rsidR="002B6A09" w:rsidRPr="002B6A09">
              <w:rPr>
                <w:rFonts w:asciiTheme="majorHAnsi" w:eastAsia="Times New Roman" w:hAnsiTheme="majorHAnsi" w:cstheme="majorHAnsi"/>
                <w:color w:val="000000"/>
                <w:lang w:eastAsia="pl-PL"/>
              </w:rPr>
              <w:t>.3</w:t>
            </w:r>
          </w:p>
        </w:tc>
        <w:tc>
          <w:tcPr>
            <w:tcW w:w="1117" w:type="pct"/>
            <w:vMerge/>
            <w:hideMark/>
          </w:tcPr>
          <w:p w14:paraId="758306BF"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3EA6BDEE"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Zastosowanie GOZ w gospodarce odpadowej</w:t>
            </w:r>
          </w:p>
        </w:tc>
      </w:tr>
      <w:tr w:rsidR="002B6A09" w:rsidRPr="002B6A09" w14:paraId="622D1CF5" w14:textId="77777777" w:rsidTr="007F11F2">
        <w:trPr>
          <w:trHeight w:val="340"/>
        </w:trPr>
        <w:tc>
          <w:tcPr>
            <w:tcW w:w="331" w:type="pct"/>
            <w:shd w:val="clear" w:color="auto" w:fill="auto"/>
            <w:noWrap/>
            <w:hideMark/>
          </w:tcPr>
          <w:p w14:paraId="7BC6C006" w14:textId="42863113" w:rsidR="002B6A09" w:rsidRPr="002B6A09"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VIII</w:t>
            </w:r>
            <w:r w:rsidR="002B6A09" w:rsidRPr="002B6A09">
              <w:rPr>
                <w:rFonts w:asciiTheme="majorHAnsi" w:eastAsia="Times New Roman" w:hAnsiTheme="majorHAnsi" w:cstheme="majorHAnsi"/>
                <w:color w:val="000000"/>
                <w:lang w:eastAsia="pl-PL"/>
              </w:rPr>
              <w:t>.4</w:t>
            </w:r>
          </w:p>
        </w:tc>
        <w:tc>
          <w:tcPr>
            <w:tcW w:w="1117" w:type="pct"/>
            <w:vMerge/>
            <w:hideMark/>
          </w:tcPr>
          <w:p w14:paraId="12C190F5"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26E2B456"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Monitorowanie GOZ (…)</w:t>
            </w:r>
          </w:p>
        </w:tc>
      </w:tr>
      <w:tr w:rsidR="002B6A09" w:rsidRPr="002B6A09" w14:paraId="28133E4A" w14:textId="77777777" w:rsidTr="007F11F2">
        <w:trPr>
          <w:trHeight w:val="340"/>
        </w:trPr>
        <w:tc>
          <w:tcPr>
            <w:tcW w:w="331" w:type="pct"/>
            <w:shd w:val="clear" w:color="auto" w:fill="auto"/>
            <w:noWrap/>
            <w:hideMark/>
          </w:tcPr>
          <w:p w14:paraId="77BCDB69" w14:textId="31158AFB" w:rsidR="002B6A09" w:rsidRPr="002B6A09"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I</w:t>
            </w:r>
            <w:r w:rsidR="002B6A09" w:rsidRPr="002B6A09">
              <w:rPr>
                <w:rFonts w:asciiTheme="majorHAnsi" w:eastAsia="Times New Roman" w:hAnsiTheme="majorHAnsi" w:cstheme="majorHAnsi"/>
                <w:color w:val="000000"/>
                <w:lang w:eastAsia="pl-PL"/>
              </w:rPr>
              <w:t>X.1</w:t>
            </w:r>
          </w:p>
        </w:tc>
        <w:tc>
          <w:tcPr>
            <w:tcW w:w="1117" w:type="pct"/>
            <w:vMerge w:val="restart"/>
            <w:shd w:val="clear" w:color="auto" w:fill="auto"/>
            <w:hideMark/>
          </w:tcPr>
          <w:p w14:paraId="233A4761"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Gospodarka wodno-ściekowa</w:t>
            </w:r>
          </w:p>
        </w:tc>
        <w:tc>
          <w:tcPr>
            <w:tcW w:w="3552" w:type="pct"/>
            <w:shd w:val="clear" w:color="auto" w:fill="auto"/>
            <w:hideMark/>
          </w:tcPr>
          <w:p w14:paraId="0DD10E03" w14:textId="4B4E9C75"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Zapewnienie mieszkańcom województwa stabilnych dostaw wody</w:t>
            </w:r>
          </w:p>
        </w:tc>
      </w:tr>
      <w:tr w:rsidR="002B6A09" w:rsidRPr="002B6A09" w14:paraId="207A71A4" w14:textId="77777777" w:rsidTr="007F11F2">
        <w:trPr>
          <w:trHeight w:val="340"/>
        </w:trPr>
        <w:tc>
          <w:tcPr>
            <w:tcW w:w="331" w:type="pct"/>
            <w:shd w:val="clear" w:color="auto" w:fill="auto"/>
            <w:noWrap/>
            <w:hideMark/>
          </w:tcPr>
          <w:p w14:paraId="05497561" w14:textId="22819A4C" w:rsidR="002B6A09" w:rsidRPr="002B6A09"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I</w:t>
            </w:r>
            <w:r w:rsidR="002B6A09" w:rsidRPr="002B6A09">
              <w:rPr>
                <w:rFonts w:asciiTheme="majorHAnsi" w:eastAsia="Times New Roman" w:hAnsiTheme="majorHAnsi" w:cstheme="majorHAnsi"/>
                <w:color w:val="000000"/>
                <w:lang w:eastAsia="pl-PL"/>
              </w:rPr>
              <w:t>X.2</w:t>
            </w:r>
          </w:p>
        </w:tc>
        <w:tc>
          <w:tcPr>
            <w:tcW w:w="1117" w:type="pct"/>
            <w:vMerge/>
            <w:hideMark/>
          </w:tcPr>
          <w:p w14:paraId="6E28AB34"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293CE719" w14:textId="6FADC651"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Zapewnienie mieszkańcom województwa wody</w:t>
            </w:r>
            <w:r w:rsidR="002069FB" w:rsidRPr="002B6A09">
              <w:rPr>
                <w:rFonts w:asciiTheme="majorHAnsi" w:hAnsiTheme="majorHAnsi" w:cstheme="majorHAnsi"/>
              </w:rPr>
              <w:t xml:space="preserve"> dobrej jakości</w:t>
            </w:r>
            <w:r w:rsidRPr="002B6A09">
              <w:rPr>
                <w:rFonts w:asciiTheme="majorHAnsi" w:hAnsiTheme="majorHAnsi" w:cstheme="majorHAnsi"/>
              </w:rPr>
              <w:t xml:space="preserve"> (…)</w:t>
            </w:r>
          </w:p>
        </w:tc>
      </w:tr>
      <w:tr w:rsidR="002B6A09" w:rsidRPr="002B6A09" w14:paraId="31A0B056" w14:textId="77777777" w:rsidTr="007F11F2">
        <w:trPr>
          <w:trHeight w:val="340"/>
        </w:trPr>
        <w:tc>
          <w:tcPr>
            <w:tcW w:w="331" w:type="pct"/>
            <w:shd w:val="clear" w:color="auto" w:fill="auto"/>
            <w:noWrap/>
            <w:hideMark/>
          </w:tcPr>
          <w:p w14:paraId="146665F7" w14:textId="61092AA7" w:rsidR="002B6A09" w:rsidRPr="002B6A09"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I</w:t>
            </w:r>
            <w:r w:rsidR="002B6A09" w:rsidRPr="002B6A09">
              <w:rPr>
                <w:rFonts w:asciiTheme="majorHAnsi" w:eastAsia="Times New Roman" w:hAnsiTheme="majorHAnsi" w:cstheme="majorHAnsi"/>
                <w:color w:val="000000"/>
                <w:lang w:eastAsia="pl-PL"/>
              </w:rPr>
              <w:t>X.3</w:t>
            </w:r>
          </w:p>
        </w:tc>
        <w:tc>
          <w:tcPr>
            <w:tcW w:w="1117" w:type="pct"/>
            <w:vMerge/>
            <w:hideMark/>
          </w:tcPr>
          <w:p w14:paraId="37626FDA"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5669BDBC"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Ograniczenie strat wody oraz zapobieganie awariom sieci wodociągowych (…)</w:t>
            </w:r>
          </w:p>
        </w:tc>
      </w:tr>
      <w:tr w:rsidR="002B6A09" w:rsidRPr="002B6A09" w14:paraId="72EAB50B" w14:textId="77777777" w:rsidTr="007F11F2">
        <w:trPr>
          <w:trHeight w:val="340"/>
        </w:trPr>
        <w:tc>
          <w:tcPr>
            <w:tcW w:w="331" w:type="pct"/>
            <w:shd w:val="clear" w:color="auto" w:fill="auto"/>
            <w:noWrap/>
            <w:hideMark/>
          </w:tcPr>
          <w:p w14:paraId="7C99A150" w14:textId="37B628BA" w:rsidR="002B6A09" w:rsidRPr="002B6A09"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I</w:t>
            </w:r>
            <w:r w:rsidR="002B6A09" w:rsidRPr="002B6A09">
              <w:rPr>
                <w:rFonts w:asciiTheme="majorHAnsi" w:eastAsia="Times New Roman" w:hAnsiTheme="majorHAnsi" w:cstheme="majorHAnsi"/>
                <w:color w:val="000000"/>
                <w:lang w:eastAsia="pl-PL"/>
              </w:rPr>
              <w:t>X.4</w:t>
            </w:r>
          </w:p>
        </w:tc>
        <w:tc>
          <w:tcPr>
            <w:tcW w:w="1117" w:type="pct"/>
            <w:vMerge/>
            <w:hideMark/>
          </w:tcPr>
          <w:p w14:paraId="2CCE849B" w14:textId="77777777" w:rsidR="002B6A09" w:rsidRPr="002B6A09" w:rsidRDefault="002B6A09" w:rsidP="007F11F2">
            <w:pPr>
              <w:spacing w:after="0"/>
              <w:rPr>
                <w:rFonts w:asciiTheme="majorHAnsi" w:eastAsia="Times New Roman" w:hAnsiTheme="majorHAnsi" w:cstheme="majorHAnsi"/>
                <w:color w:val="000000"/>
                <w:lang w:eastAsia="pl-PL"/>
              </w:rPr>
            </w:pPr>
          </w:p>
        </w:tc>
        <w:tc>
          <w:tcPr>
            <w:tcW w:w="3552" w:type="pct"/>
            <w:shd w:val="clear" w:color="auto" w:fill="auto"/>
            <w:hideMark/>
          </w:tcPr>
          <w:p w14:paraId="09C2029B" w14:textId="77777777" w:rsidR="002B6A09" w:rsidRPr="002B6A09" w:rsidRDefault="002B6A09" w:rsidP="007F11F2">
            <w:pPr>
              <w:spacing w:after="0"/>
              <w:rPr>
                <w:rFonts w:asciiTheme="majorHAnsi" w:eastAsia="Times New Roman" w:hAnsiTheme="majorHAnsi" w:cstheme="majorHAnsi"/>
                <w:color w:val="000000"/>
                <w:lang w:eastAsia="pl-PL"/>
              </w:rPr>
            </w:pPr>
            <w:r w:rsidRPr="002B6A09">
              <w:rPr>
                <w:rFonts w:asciiTheme="majorHAnsi" w:hAnsiTheme="majorHAnsi" w:cstheme="majorHAnsi"/>
              </w:rPr>
              <w:t>Cyrkularne gospodarowanie wodą (…)</w:t>
            </w:r>
          </w:p>
        </w:tc>
      </w:tr>
      <w:tr w:rsidR="002069FB" w:rsidRPr="002B6A09" w14:paraId="4B35F5CD" w14:textId="77777777" w:rsidTr="007F11F2">
        <w:trPr>
          <w:trHeight w:val="340"/>
        </w:trPr>
        <w:tc>
          <w:tcPr>
            <w:tcW w:w="331" w:type="pct"/>
            <w:shd w:val="clear" w:color="auto" w:fill="auto"/>
            <w:noWrap/>
          </w:tcPr>
          <w:p w14:paraId="3BE13F59" w14:textId="24633A46" w:rsidR="002069FB"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X.1</w:t>
            </w:r>
          </w:p>
        </w:tc>
        <w:tc>
          <w:tcPr>
            <w:tcW w:w="1117" w:type="pct"/>
            <w:vMerge w:val="restart"/>
          </w:tcPr>
          <w:p w14:paraId="4B481E8F" w14:textId="4CEA5707" w:rsidR="002069FB" w:rsidRPr="002B6A09" w:rsidRDefault="002069FB" w:rsidP="007F11F2">
            <w:pPr>
              <w:spacing w:after="0"/>
              <w:rPr>
                <w:rFonts w:asciiTheme="majorHAnsi" w:eastAsia="Times New Roman" w:hAnsiTheme="majorHAnsi" w:cstheme="majorHAnsi"/>
                <w:color w:val="000000"/>
                <w:lang w:eastAsia="pl-PL"/>
              </w:rPr>
            </w:pPr>
            <w:r w:rsidRPr="002B6A09">
              <w:rPr>
                <w:rFonts w:asciiTheme="majorHAnsi" w:eastAsia="Times New Roman" w:hAnsiTheme="majorHAnsi" w:cstheme="majorHAnsi"/>
                <w:color w:val="000000"/>
                <w:lang w:eastAsia="pl-PL"/>
              </w:rPr>
              <w:t>Edukacja (…)</w:t>
            </w:r>
          </w:p>
        </w:tc>
        <w:tc>
          <w:tcPr>
            <w:tcW w:w="3552" w:type="pct"/>
            <w:shd w:val="clear" w:color="auto" w:fill="auto"/>
          </w:tcPr>
          <w:p w14:paraId="28C93D00" w14:textId="63C5F15F" w:rsidR="002069FB" w:rsidRPr="002B6A09" w:rsidRDefault="002069FB" w:rsidP="007F11F2">
            <w:pPr>
              <w:spacing w:after="0"/>
              <w:rPr>
                <w:rFonts w:asciiTheme="majorHAnsi" w:hAnsiTheme="majorHAnsi" w:cstheme="majorHAnsi"/>
              </w:rPr>
            </w:pPr>
            <w:r w:rsidRPr="002B6A09">
              <w:rPr>
                <w:rFonts w:asciiTheme="majorHAnsi" w:eastAsia="Times New Roman" w:hAnsiTheme="majorHAnsi" w:cstheme="majorHAnsi"/>
                <w:color w:val="000000"/>
                <w:lang w:eastAsia="pl-PL"/>
              </w:rPr>
              <w:t>Kampania edukacyjna ukierunkowana na przeciwdziałanie skutkom zmian klimatu</w:t>
            </w:r>
          </w:p>
        </w:tc>
      </w:tr>
      <w:tr w:rsidR="002069FB" w:rsidRPr="002B6A09" w14:paraId="0CB810CC" w14:textId="77777777" w:rsidTr="007F11F2">
        <w:trPr>
          <w:trHeight w:val="340"/>
        </w:trPr>
        <w:tc>
          <w:tcPr>
            <w:tcW w:w="331" w:type="pct"/>
            <w:shd w:val="clear" w:color="auto" w:fill="auto"/>
            <w:noWrap/>
          </w:tcPr>
          <w:p w14:paraId="2FA19EE4" w14:textId="4DB594CB" w:rsidR="002069FB"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X.2</w:t>
            </w:r>
          </w:p>
        </w:tc>
        <w:tc>
          <w:tcPr>
            <w:tcW w:w="1117" w:type="pct"/>
            <w:vMerge/>
          </w:tcPr>
          <w:p w14:paraId="66596A37" w14:textId="77777777" w:rsidR="002069FB" w:rsidRPr="002B6A09" w:rsidRDefault="002069FB" w:rsidP="007F11F2">
            <w:pPr>
              <w:spacing w:after="0"/>
              <w:rPr>
                <w:rFonts w:asciiTheme="majorHAnsi" w:eastAsia="Times New Roman" w:hAnsiTheme="majorHAnsi" w:cstheme="majorHAnsi"/>
                <w:color w:val="000000"/>
                <w:lang w:eastAsia="pl-PL"/>
              </w:rPr>
            </w:pPr>
          </w:p>
        </w:tc>
        <w:tc>
          <w:tcPr>
            <w:tcW w:w="3552" w:type="pct"/>
            <w:shd w:val="clear" w:color="auto" w:fill="auto"/>
          </w:tcPr>
          <w:p w14:paraId="0F4CB492" w14:textId="267AFBF8" w:rsidR="002069FB" w:rsidRPr="002B6A09" w:rsidRDefault="002069FB" w:rsidP="007F11F2">
            <w:pPr>
              <w:spacing w:after="0"/>
              <w:rPr>
                <w:rFonts w:asciiTheme="majorHAnsi" w:hAnsiTheme="majorHAnsi" w:cstheme="majorHAnsi"/>
              </w:rPr>
            </w:pPr>
            <w:r w:rsidRPr="001268B2">
              <w:rPr>
                <w:rFonts w:asciiTheme="majorHAnsi" w:eastAsia="Times New Roman" w:hAnsiTheme="majorHAnsi" w:cstheme="majorHAnsi"/>
                <w:color w:val="000000"/>
                <w:lang w:eastAsia="pl-PL"/>
              </w:rPr>
              <w:t>Działania edukacyjne w zakresie gospodarki niskoemisyjnej i poprawy efektywności energetycznej (…)</w:t>
            </w:r>
          </w:p>
        </w:tc>
      </w:tr>
      <w:tr w:rsidR="002069FB" w:rsidRPr="002B6A09" w14:paraId="12486382" w14:textId="77777777" w:rsidTr="007F11F2">
        <w:trPr>
          <w:trHeight w:val="340"/>
        </w:trPr>
        <w:tc>
          <w:tcPr>
            <w:tcW w:w="331" w:type="pct"/>
            <w:shd w:val="clear" w:color="auto" w:fill="auto"/>
            <w:noWrap/>
          </w:tcPr>
          <w:p w14:paraId="1D93E205" w14:textId="02F73F93" w:rsidR="002069FB"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X.3</w:t>
            </w:r>
          </w:p>
        </w:tc>
        <w:tc>
          <w:tcPr>
            <w:tcW w:w="1117" w:type="pct"/>
            <w:vMerge/>
          </w:tcPr>
          <w:p w14:paraId="4D52A4E5" w14:textId="77777777" w:rsidR="002069FB" w:rsidRPr="002B6A09" w:rsidRDefault="002069FB" w:rsidP="007F11F2">
            <w:pPr>
              <w:spacing w:after="0"/>
              <w:rPr>
                <w:rFonts w:asciiTheme="majorHAnsi" w:eastAsia="Times New Roman" w:hAnsiTheme="majorHAnsi" w:cstheme="majorHAnsi"/>
                <w:color w:val="000000"/>
                <w:lang w:eastAsia="pl-PL"/>
              </w:rPr>
            </w:pPr>
          </w:p>
        </w:tc>
        <w:tc>
          <w:tcPr>
            <w:tcW w:w="3552" w:type="pct"/>
            <w:shd w:val="clear" w:color="auto" w:fill="auto"/>
          </w:tcPr>
          <w:p w14:paraId="768CCAAE" w14:textId="5C3FE18B" w:rsidR="002069FB" w:rsidRPr="002B6A09" w:rsidRDefault="002069FB" w:rsidP="007F11F2">
            <w:pPr>
              <w:spacing w:after="0"/>
              <w:rPr>
                <w:rFonts w:asciiTheme="majorHAnsi" w:hAnsiTheme="majorHAnsi" w:cstheme="majorHAnsi"/>
              </w:rPr>
            </w:pPr>
            <w:r w:rsidRPr="002B6A09">
              <w:rPr>
                <w:rFonts w:asciiTheme="majorHAnsi" w:eastAsia="Times New Roman" w:hAnsiTheme="majorHAnsi" w:cstheme="majorHAnsi"/>
                <w:color w:val="000000"/>
                <w:lang w:eastAsia="pl-PL"/>
              </w:rPr>
              <w:t>Wsparcie dla działań w ramach e-edukacja</w:t>
            </w:r>
          </w:p>
        </w:tc>
      </w:tr>
      <w:tr w:rsidR="002069FB" w:rsidRPr="002B6A09" w14:paraId="56D67ECA" w14:textId="77777777" w:rsidTr="007F11F2">
        <w:trPr>
          <w:trHeight w:val="340"/>
        </w:trPr>
        <w:tc>
          <w:tcPr>
            <w:tcW w:w="331" w:type="pct"/>
            <w:shd w:val="clear" w:color="auto" w:fill="auto"/>
            <w:noWrap/>
          </w:tcPr>
          <w:p w14:paraId="7E1E3416" w14:textId="4A1ABC64" w:rsidR="002069FB"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X.4</w:t>
            </w:r>
          </w:p>
        </w:tc>
        <w:tc>
          <w:tcPr>
            <w:tcW w:w="1117" w:type="pct"/>
            <w:vMerge/>
          </w:tcPr>
          <w:p w14:paraId="67C1233B" w14:textId="77777777" w:rsidR="002069FB" w:rsidRPr="002B6A09" w:rsidRDefault="002069FB" w:rsidP="007F11F2">
            <w:pPr>
              <w:spacing w:after="0"/>
              <w:rPr>
                <w:rFonts w:asciiTheme="majorHAnsi" w:eastAsia="Times New Roman" w:hAnsiTheme="majorHAnsi" w:cstheme="majorHAnsi"/>
                <w:color w:val="000000"/>
                <w:lang w:eastAsia="pl-PL"/>
              </w:rPr>
            </w:pPr>
          </w:p>
        </w:tc>
        <w:tc>
          <w:tcPr>
            <w:tcW w:w="3552" w:type="pct"/>
            <w:shd w:val="clear" w:color="auto" w:fill="auto"/>
          </w:tcPr>
          <w:p w14:paraId="7771765B" w14:textId="0E8DE431" w:rsidR="002069FB" w:rsidRPr="002B6A09" w:rsidRDefault="002069FB" w:rsidP="007F11F2">
            <w:pPr>
              <w:spacing w:after="0"/>
              <w:rPr>
                <w:rFonts w:asciiTheme="majorHAnsi" w:hAnsiTheme="majorHAnsi" w:cstheme="majorHAnsi"/>
              </w:rPr>
            </w:pPr>
            <w:r w:rsidRPr="002B6A09">
              <w:rPr>
                <w:rFonts w:asciiTheme="majorHAnsi" w:eastAsia="Times New Roman" w:hAnsiTheme="majorHAnsi" w:cstheme="majorHAnsi"/>
                <w:color w:val="000000"/>
                <w:lang w:eastAsia="pl-PL"/>
              </w:rPr>
              <w:t xml:space="preserve">Działania obejmujące podnoszenie </w:t>
            </w:r>
            <w:r w:rsidRPr="007F11F2">
              <w:rPr>
                <w:rFonts w:asciiTheme="majorHAnsi" w:eastAsia="Times New Roman" w:hAnsiTheme="majorHAnsi" w:cstheme="majorHAnsi"/>
                <w:color w:val="000000"/>
                <w:lang w:eastAsia="pl-PL"/>
              </w:rPr>
              <w:t>świadomości mieszkańców w zakresie</w:t>
            </w:r>
            <w:r w:rsidRPr="002B6A09">
              <w:rPr>
                <w:rFonts w:asciiTheme="majorHAnsi" w:eastAsia="Times New Roman" w:hAnsiTheme="majorHAnsi" w:cstheme="majorHAnsi"/>
                <w:color w:val="000000"/>
                <w:lang w:eastAsia="pl-PL"/>
              </w:rPr>
              <w:t xml:space="preserve"> gospodarki odpadami (…)</w:t>
            </w:r>
          </w:p>
        </w:tc>
      </w:tr>
      <w:tr w:rsidR="002069FB" w:rsidRPr="002B6A09" w14:paraId="5E52597C" w14:textId="77777777" w:rsidTr="007F11F2">
        <w:trPr>
          <w:trHeight w:val="340"/>
        </w:trPr>
        <w:tc>
          <w:tcPr>
            <w:tcW w:w="331" w:type="pct"/>
            <w:shd w:val="clear" w:color="auto" w:fill="auto"/>
            <w:noWrap/>
          </w:tcPr>
          <w:p w14:paraId="1138685F" w14:textId="6CE20D29" w:rsidR="002069FB"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X.5</w:t>
            </w:r>
          </w:p>
        </w:tc>
        <w:tc>
          <w:tcPr>
            <w:tcW w:w="1117" w:type="pct"/>
            <w:vMerge/>
          </w:tcPr>
          <w:p w14:paraId="3C08B6A4" w14:textId="77777777" w:rsidR="002069FB" w:rsidRPr="002B6A09" w:rsidRDefault="002069FB" w:rsidP="007F11F2">
            <w:pPr>
              <w:spacing w:after="0"/>
              <w:rPr>
                <w:rFonts w:asciiTheme="majorHAnsi" w:eastAsia="Times New Roman" w:hAnsiTheme="majorHAnsi" w:cstheme="majorHAnsi"/>
                <w:color w:val="000000"/>
                <w:lang w:eastAsia="pl-PL"/>
              </w:rPr>
            </w:pPr>
          </w:p>
        </w:tc>
        <w:tc>
          <w:tcPr>
            <w:tcW w:w="3552" w:type="pct"/>
            <w:shd w:val="clear" w:color="auto" w:fill="auto"/>
          </w:tcPr>
          <w:p w14:paraId="355378E9" w14:textId="428B0DA7" w:rsidR="002069FB" w:rsidRPr="002B6A09" w:rsidRDefault="002069FB" w:rsidP="007F11F2">
            <w:pPr>
              <w:spacing w:after="0"/>
              <w:rPr>
                <w:rFonts w:asciiTheme="majorHAnsi" w:hAnsiTheme="majorHAnsi" w:cstheme="majorHAnsi"/>
              </w:rPr>
            </w:pPr>
            <w:r w:rsidRPr="002B6A09">
              <w:rPr>
                <w:rFonts w:asciiTheme="majorHAnsi" w:eastAsia="Times New Roman" w:hAnsiTheme="majorHAnsi" w:cstheme="majorHAnsi"/>
                <w:lang w:eastAsia="pl-PL"/>
              </w:rPr>
              <w:t>Działania informacyjne w zakresie gospodarki niskoemisyjnej i poprawy efektywności energetycznej</w:t>
            </w:r>
          </w:p>
        </w:tc>
      </w:tr>
      <w:tr w:rsidR="002069FB" w:rsidRPr="002B6A09" w14:paraId="29260D2D" w14:textId="77777777" w:rsidTr="007F11F2">
        <w:trPr>
          <w:trHeight w:val="340"/>
        </w:trPr>
        <w:tc>
          <w:tcPr>
            <w:tcW w:w="331" w:type="pct"/>
            <w:shd w:val="clear" w:color="auto" w:fill="auto"/>
            <w:noWrap/>
          </w:tcPr>
          <w:p w14:paraId="183FD7E5" w14:textId="5533D0B7" w:rsidR="002069FB"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X.6</w:t>
            </w:r>
          </w:p>
        </w:tc>
        <w:tc>
          <w:tcPr>
            <w:tcW w:w="1117" w:type="pct"/>
            <w:vMerge/>
          </w:tcPr>
          <w:p w14:paraId="644A2A9B" w14:textId="77777777" w:rsidR="002069FB" w:rsidRPr="002B6A09" w:rsidRDefault="002069FB" w:rsidP="007F11F2">
            <w:pPr>
              <w:spacing w:after="0"/>
              <w:rPr>
                <w:rFonts w:asciiTheme="majorHAnsi" w:eastAsia="Times New Roman" w:hAnsiTheme="majorHAnsi" w:cstheme="majorHAnsi"/>
                <w:color w:val="000000"/>
                <w:lang w:eastAsia="pl-PL"/>
              </w:rPr>
            </w:pPr>
          </w:p>
        </w:tc>
        <w:tc>
          <w:tcPr>
            <w:tcW w:w="3552" w:type="pct"/>
            <w:shd w:val="clear" w:color="auto" w:fill="auto"/>
          </w:tcPr>
          <w:p w14:paraId="0C5161EA" w14:textId="195D6076" w:rsidR="002069FB" w:rsidRPr="002B6A09" w:rsidRDefault="002069FB" w:rsidP="007F11F2">
            <w:pPr>
              <w:spacing w:after="0"/>
              <w:rPr>
                <w:rFonts w:asciiTheme="majorHAnsi" w:hAnsiTheme="majorHAnsi" w:cstheme="majorHAnsi"/>
              </w:rPr>
            </w:pPr>
            <w:r w:rsidRPr="002B6A09">
              <w:rPr>
                <w:rFonts w:asciiTheme="majorHAnsi" w:eastAsia="Times New Roman" w:hAnsiTheme="majorHAnsi" w:cstheme="majorHAnsi"/>
                <w:color w:val="000000"/>
                <w:lang w:eastAsia="pl-PL"/>
              </w:rPr>
              <w:t>Wzmacnianie potencjału administracji odpowiadającej za wdrażanie działań Programu</w:t>
            </w:r>
          </w:p>
        </w:tc>
      </w:tr>
      <w:tr w:rsidR="002069FB" w:rsidRPr="002B6A09" w14:paraId="1A77A680" w14:textId="77777777" w:rsidTr="007F11F2">
        <w:trPr>
          <w:trHeight w:val="340"/>
        </w:trPr>
        <w:tc>
          <w:tcPr>
            <w:tcW w:w="331" w:type="pct"/>
            <w:shd w:val="clear" w:color="auto" w:fill="auto"/>
            <w:noWrap/>
          </w:tcPr>
          <w:p w14:paraId="33D42F8C" w14:textId="100243AA" w:rsidR="002069FB"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X.7</w:t>
            </w:r>
          </w:p>
        </w:tc>
        <w:tc>
          <w:tcPr>
            <w:tcW w:w="1117" w:type="pct"/>
            <w:vMerge/>
          </w:tcPr>
          <w:p w14:paraId="6E30CA2D" w14:textId="77777777" w:rsidR="002069FB" w:rsidRPr="002B6A09" w:rsidRDefault="002069FB" w:rsidP="007F11F2">
            <w:pPr>
              <w:spacing w:after="0"/>
              <w:rPr>
                <w:rFonts w:asciiTheme="majorHAnsi" w:eastAsia="Times New Roman" w:hAnsiTheme="majorHAnsi" w:cstheme="majorHAnsi"/>
                <w:color w:val="000000"/>
                <w:lang w:eastAsia="pl-PL"/>
              </w:rPr>
            </w:pPr>
          </w:p>
        </w:tc>
        <w:tc>
          <w:tcPr>
            <w:tcW w:w="3552" w:type="pct"/>
            <w:shd w:val="clear" w:color="auto" w:fill="auto"/>
          </w:tcPr>
          <w:p w14:paraId="60C902A7" w14:textId="257EC1C7" w:rsidR="002069FB" w:rsidRPr="002B6A09" w:rsidRDefault="002069FB" w:rsidP="007F11F2">
            <w:pPr>
              <w:spacing w:after="0"/>
              <w:rPr>
                <w:rFonts w:asciiTheme="majorHAnsi" w:hAnsiTheme="majorHAnsi" w:cstheme="majorHAnsi"/>
              </w:rPr>
            </w:pPr>
            <w:r w:rsidRPr="00EA1889">
              <w:rPr>
                <w:rFonts w:asciiTheme="majorHAnsi" w:eastAsia="Times New Roman" w:hAnsiTheme="majorHAnsi" w:cstheme="majorHAnsi"/>
                <w:color w:val="000000"/>
                <w:lang w:eastAsia="pl-PL"/>
              </w:rPr>
              <w:t>Działania ukierunkowane na podnoszenie świadomości mieszkańców województwa w zakresie racjonalnego zużycia wody</w:t>
            </w:r>
          </w:p>
        </w:tc>
      </w:tr>
      <w:tr w:rsidR="002069FB" w:rsidRPr="002B6A09" w14:paraId="40ED3BBE" w14:textId="77777777" w:rsidTr="007F11F2">
        <w:trPr>
          <w:trHeight w:val="340"/>
        </w:trPr>
        <w:tc>
          <w:tcPr>
            <w:tcW w:w="331" w:type="pct"/>
            <w:shd w:val="clear" w:color="auto" w:fill="auto"/>
            <w:noWrap/>
          </w:tcPr>
          <w:p w14:paraId="7B3B2A34" w14:textId="754AD6F9" w:rsidR="002069FB"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lastRenderedPageBreak/>
              <w:t>X.8</w:t>
            </w:r>
          </w:p>
        </w:tc>
        <w:tc>
          <w:tcPr>
            <w:tcW w:w="1117" w:type="pct"/>
            <w:vMerge/>
          </w:tcPr>
          <w:p w14:paraId="27CF0574" w14:textId="77777777" w:rsidR="002069FB" w:rsidRPr="002B6A09" w:rsidRDefault="002069FB" w:rsidP="007F11F2">
            <w:pPr>
              <w:spacing w:after="0"/>
              <w:rPr>
                <w:rFonts w:asciiTheme="majorHAnsi" w:eastAsia="Times New Roman" w:hAnsiTheme="majorHAnsi" w:cstheme="majorHAnsi"/>
                <w:color w:val="000000"/>
                <w:lang w:eastAsia="pl-PL"/>
              </w:rPr>
            </w:pPr>
          </w:p>
        </w:tc>
        <w:tc>
          <w:tcPr>
            <w:tcW w:w="3552" w:type="pct"/>
            <w:shd w:val="clear" w:color="auto" w:fill="auto"/>
          </w:tcPr>
          <w:p w14:paraId="4C10F0A8" w14:textId="7EBF7CDD" w:rsidR="002069FB" w:rsidRPr="002B6A09" w:rsidRDefault="002069FB" w:rsidP="007F11F2">
            <w:pPr>
              <w:spacing w:after="0"/>
              <w:rPr>
                <w:rFonts w:asciiTheme="majorHAnsi" w:hAnsiTheme="majorHAnsi" w:cstheme="majorHAnsi"/>
              </w:rPr>
            </w:pPr>
            <w:r w:rsidRPr="00EA1889">
              <w:rPr>
                <w:rFonts w:asciiTheme="majorHAnsi" w:eastAsia="Times New Roman" w:hAnsiTheme="majorHAnsi" w:cstheme="majorHAnsi"/>
                <w:color w:val="000000"/>
                <w:lang w:eastAsia="pl-PL"/>
              </w:rPr>
              <w:t>Działania edukacyjne w zakresie ochrony bioróżnorodności</w:t>
            </w:r>
          </w:p>
        </w:tc>
      </w:tr>
      <w:tr w:rsidR="002069FB" w:rsidRPr="002B6A09" w14:paraId="16D246A6" w14:textId="77777777" w:rsidTr="007F11F2">
        <w:trPr>
          <w:trHeight w:val="340"/>
        </w:trPr>
        <w:tc>
          <w:tcPr>
            <w:tcW w:w="331" w:type="pct"/>
            <w:shd w:val="clear" w:color="auto" w:fill="auto"/>
            <w:noWrap/>
          </w:tcPr>
          <w:p w14:paraId="754882BD" w14:textId="1409DE51" w:rsidR="002069FB" w:rsidRDefault="002069FB" w:rsidP="007F11F2">
            <w:pPr>
              <w:spacing w:after="0"/>
              <w:rPr>
                <w:rFonts w:asciiTheme="majorHAnsi" w:eastAsia="Times New Roman" w:hAnsiTheme="majorHAnsi" w:cstheme="majorHAnsi"/>
                <w:color w:val="000000"/>
                <w:lang w:eastAsia="pl-PL"/>
              </w:rPr>
            </w:pPr>
            <w:r>
              <w:rPr>
                <w:rFonts w:asciiTheme="majorHAnsi" w:eastAsia="Times New Roman" w:hAnsiTheme="majorHAnsi" w:cstheme="majorHAnsi"/>
                <w:color w:val="000000"/>
                <w:lang w:eastAsia="pl-PL"/>
              </w:rPr>
              <w:t>X.9</w:t>
            </w:r>
          </w:p>
        </w:tc>
        <w:tc>
          <w:tcPr>
            <w:tcW w:w="1117" w:type="pct"/>
            <w:vMerge/>
          </w:tcPr>
          <w:p w14:paraId="79CC825F" w14:textId="77777777" w:rsidR="002069FB" w:rsidRPr="002B6A09" w:rsidRDefault="002069FB" w:rsidP="007F11F2">
            <w:pPr>
              <w:spacing w:after="0"/>
              <w:rPr>
                <w:rFonts w:asciiTheme="majorHAnsi" w:eastAsia="Times New Roman" w:hAnsiTheme="majorHAnsi" w:cstheme="majorHAnsi"/>
                <w:color w:val="000000"/>
                <w:lang w:eastAsia="pl-PL"/>
              </w:rPr>
            </w:pPr>
          </w:p>
        </w:tc>
        <w:tc>
          <w:tcPr>
            <w:tcW w:w="3552" w:type="pct"/>
            <w:shd w:val="clear" w:color="auto" w:fill="auto"/>
          </w:tcPr>
          <w:p w14:paraId="35B25E23" w14:textId="5156F44D" w:rsidR="002069FB" w:rsidRPr="002B6A09" w:rsidRDefault="002069FB" w:rsidP="007F11F2">
            <w:pPr>
              <w:spacing w:after="0"/>
              <w:rPr>
                <w:rFonts w:asciiTheme="majorHAnsi" w:hAnsiTheme="majorHAnsi" w:cstheme="majorHAnsi"/>
              </w:rPr>
            </w:pPr>
            <w:r w:rsidRPr="002B6A09">
              <w:rPr>
                <w:rFonts w:asciiTheme="majorHAnsi" w:eastAsia="Times New Roman" w:hAnsiTheme="majorHAnsi" w:cstheme="majorHAnsi"/>
                <w:color w:val="000000"/>
                <w:lang w:eastAsia="pl-PL"/>
              </w:rPr>
              <w:t>Edukacja rolników (…)</w:t>
            </w:r>
          </w:p>
        </w:tc>
      </w:tr>
    </w:tbl>
    <w:p w14:paraId="14847B00" w14:textId="35CA17F1" w:rsidR="002B6A09" w:rsidRPr="002B6A09" w:rsidRDefault="002B6A09" w:rsidP="002B6A09">
      <w:pPr>
        <w:spacing w:before="240" w:after="120"/>
        <w:rPr>
          <w:rFonts w:asciiTheme="majorHAnsi" w:hAnsiTheme="majorHAnsi" w:cstheme="majorHAnsi"/>
          <w:b/>
          <w:bCs/>
          <w:sz w:val="24"/>
          <w:szCs w:val="24"/>
        </w:rPr>
      </w:pPr>
      <w:r w:rsidRPr="002B6A09">
        <w:rPr>
          <w:rFonts w:asciiTheme="majorHAnsi" w:hAnsiTheme="majorHAnsi" w:cstheme="majorHAnsi"/>
          <w:b/>
          <w:bCs/>
          <w:sz w:val="24"/>
          <w:szCs w:val="24"/>
        </w:rPr>
        <w:t>Charakterystyka aktualnego stanu środowiska</w:t>
      </w:r>
    </w:p>
    <w:p w14:paraId="396F78BB" w14:textId="21535275" w:rsidR="002B6A09" w:rsidRPr="002B6A09" w:rsidRDefault="002B6A09" w:rsidP="002B6A09">
      <w:pPr>
        <w:spacing w:after="120"/>
        <w:rPr>
          <w:rFonts w:asciiTheme="majorHAnsi" w:hAnsiTheme="majorHAnsi" w:cstheme="majorHAnsi"/>
          <w:sz w:val="24"/>
          <w:szCs w:val="24"/>
        </w:rPr>
      </w:pPr>
      <w:r w:rsidRPr="002B6A09">
        <w:rPr>
          <w:rFonts w:asciiTheme="majorHAnsi" w:hAnsiTheme="majorHAnsi" w:cstheme="majorHAnsi"/>
          <w:sz w:val="24"/>
          <w:szCs w:val="24"/>
        </w:rPr>
        <w:t>W ramach rozdziału 5 Prognozy, przedstawiono i scharakteryzowano aktualny stan środowiska na terenie województwa podkarpackiego. Charakterystyką objęto następujące elementy środowiska: powierzchnię ziemi i gleby, wody powierzchniowe i podziemne, powietrze i klimat, krajobraz, zasoby naturalne, florę i faunę oraz różnorodność biologiczną</w:t>
      </w:r>
      <w:r w:rsidR="005A10AC">
        <w:rPr>
          <w:rFonts w:asciiTheme="majorHAnsi" w:hAnsiTheme="majorHAnsi" w:cstheme="majorHAnsi"/>
          <w:sz w:val="24"/>
          <w:szCs w:val="24"/>
        </w:rPr>
        <w:br/>
      </w:r>
      <w:r w:rsidRPr="002B6A09">
        <w:rPr>
          <w:rFonts w:asciiTheme="majorHAnsi" w:hAnsiTheme="majorHAnsi" w:cstheme="majorHAnsi"/>
          <w:sz w:val="24"/>
          <w:szCs w:val="24"/>
        </w:rPr>
        <w:t xml:space="preserve">i obszary chronione, a także ludzi i dobra materialne oraz zabytki. W zakresie analizy powierzchni ziemi i gleb, w Prognozie przedstawiono zagospodarowanie terenu województwa według CORINE Land </w:t>
      </w:r>
      <w:proofErr w:type="spellStart"/>
      <w:r w:rsidRPr="002B6A09">
        <w:rPr>
          <w:rFonts w:asciiTheme="majorHAnsi" w:hAnsiTheme="majorHAnsi" w:cstheme="majorHAnsi"/>
          <w:sz w:val="24"/>
          <w:szCs w:val="24"/>
        </w:rPr>
        <w:t>Cover</w:t>
      </w:r>
      <w:proofErr w:type="spellEnd"/>
      <w:r w:rsidRPr="002B6A09">
        <w:rPr>
          <w:rFonts w:asciiTheme="majorHAnsi" w:hAnsiTheme="majorHAnsi" w:cstheme="majorHAnsi"/>
          <w:sz w:val="24"/>
          <w:szCs w:val="24"/>
        </w:rPr>
        <w:t xml:space="preserve"> 2018 (poniższa mapa) oraz scharakteryzowano gleby z uwzględnieniem wrażliwości na suszę, erozję wodną oraz udział gruntów zdewastowanych i zdegradowanych. </w:t>
      </w:r>
    </w:p>
    <w:p w14:paraId="04776D96" w14:textId="48A99EC5" w:rsidR="002B6A09" w:rsidRPr="002B6A09" w:rsidRDefault="002B6A09" w:rsidP="002B6A09">
      <w:pPr>
        <w:pStyle w:val="Legenda"/>
      </w:pPr>
      <w:bookmarkStart w:id="191" w:name="_Toc118718069"/>
      <w:r w:rsidRPr="002B6A09">
        <w:rPr>
          <w:noProof/>
        </w:rPr>
        <w:lastRenderedPageBreak/>
        <w:drawing>
          <wp:anchor distT="0" distB="0" distL="114300" distR="114300" simplePos="0" relativeHeight="251659264" behindDoc="0" locked="0" layoutInCell="1" allowOverlap="1" wp14:anchorId="0FE7DF19" wp14:editId="4D6685BE">
            <wp:simplePos x="0" y="0"/>
            <wp:positionH relativeFrom="margin">
              <wp:align>left</wp:align>
            </wp:positionH>
            <wp:positionV relativeFrom="paragraph">
              <wp:posOffset>228600</wp:posOffset>
            </wp:positionV>
            <wp:extent cx="5753100" cy="6115050"/>
            <wp:effectExtent l="0" t="0" r="0" b="0"/>
            <wp:wrapTopAndBottom/>
            <wp:docPr id="9" name="Obraz 9" descr="Mapa. Rozmieszczenie form pokrycia terenu (tereny antropogeniczne, tereny rolne, lasy i ekosystemy seminaturalne, obszary podmokłe i obszary wodne) województwa podkarpackiego. Podkład mapy stanowi granica województwa oraz główn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Mapa. Rozmieszczenie form pokrycia terenu (tereny antropogeniczne, tereny rolne, lasy i ekosystemy seminaturalne, obszary podmokłe i obszary wodne) województwa podkarpackiego. Podkład mapy stanowi granica województwa oraz główne miast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3100" cy="6115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6A09">
        <w:t xml:space="preserve">Rysunek </w:t>
      </w:r>
      <w:r w:rsidR="002839EC" w:rsidRPr="002B6A09">
        <w:fldChar w:fldCharType="begin"/>
      </w:r>
      <w:r w:rsidR="002839EC" w:rsidRPr="002B6A09">
        <w:instrText xml:space="preserve"> SEQ Rysunek \* ARABIC </w:instrText>
      </w:r>
      <w:r w:rsidR="002839EC" w:rsidRPr="002B6A09">
        <w:fldChar w:fldCharType="separate"/>
      </w:r>
      <w:r w:rsidR="00912555">
        <w:rPr>
          <w:noProof/>
        </w:rPr>
        <w:t>26</w:t>
      </w:r>
      <w:r w:rsidR="002839EC" w:rsidRPr="002B6A09">
        <w:fldChar w:fldCharType="end"/>
      </w:r>
      <w:r w:rsidRPr="002B6A09">
        <w:t>. Pokrycie terenu województwa</w:t>
      </w:r>
      <w:r w:rsidRPr="002B6A09">
        <w:rPr>
          <w:i/>
        </w:rPr>
        <w:t xml:space="preserve"> </w:t>
      </w:r>
      <w:r w:rsidRPr="00815C2E">
        <w:rPr>
          <w:iCs/>
        </w:rPr>
        <w:t>podkarpackiego</w:t>
      </w:r>
      <w:r w:rsidRPr="002B6A09">
        <w:t xml:space="preserve"> według CORINE Land </w:t>
      </w:r>
      <w:proofErr w:type="spellStart"/>
      <w:r w:rsidRPr="002B6A09">
        <w:t>Cover</w:t>
      </w:r>
      <w:proofErr w:type="spellEnd"/>
      <w:r w:rsidRPr="002B6A09">
        <w:t xml:space="preserve"> 2018</w:t>
      </w:r>
      <w:bookmarkEnd w:id="191"/>
    </w:p>
    <w:p w14:paraId="74B3CA30" w14:textId="77777777" w:rsidR="002B6A09" w:rsidRPr="002B6A09" w:rsidRDefault="002B6A09" w:rsidP="002B6A09">
      <w:pPr>
        <w:spacing w:after="240"/>
        <w:rPr>
          <w:rFonts w:asciiTheme="majorHAnsi" w:eastAsia="Calibri" w:hAnsiTheme="majorHAnsi" w:cstheme="majorHAnsi"/>
        </w:rPr>
      </w:pPr>
      <w:r w:rsidRPr="002B6A09">
        <w:rPr>
          <w:rFonts w:asciiTheme="majorHAnsi" w:eastAsia="Calibri" w:hAnsiTheme="majorHAnsi" w:cstheme="majorHAnsi"/>
        </w:rPr>
        <w:t xml:space="preserve">źródło: opracowano na podstawie </w:t>
      </w:r>
      <w:hyperlink r:id="rId54" w:history="1">
        <w:r w:rsidRPr="00342D28">
          <w:rPr>
            <w:rStyle w:val="Hipercze"/>
            <w:rFonts w:asciiTheme="majorHAnsi" w:eastAsia="Calibri" w:hAnsiTheme="majorHAnsi" w:cstheme="majorHAnsi"/>
            <w:color w:val="auto"/>
            <w:u w:val="none"/>
          </w:rPr>
          <w:t xml:space="preserve">CORINE Land </w:t>
        </w:r>
        <w:proofErr w:type="spellStart"/>
        <w:r w:rsidRPr="00342D28">
          <w:rPr>
            <w:rStyle w:val="Hipercze"/>
            <w:rFonts w:asciiTheme="majorHAnsi" w:eastAsia="Calibri" w:hAnsiTheme="majorHAnsi" w:cstheme="majorHAnsi"/>
            <w:color w:val="auto"/>
            <w:u w:val="none"/>
          </w:rPr>
          <w:t>Cover</w:t>
        </w:r>
        <w:proofErr w:type="spellEnd"/>
        <w:r w:rsidRPr="00342D28">
          <w:rPr>
            <w:rStyle w:val="Hipercze"/>
            <w:rFonts w:asciiTheme="majorHAnsi" w:eastAsia="Calibri" w:hAnsiTheme="majorHAnsi" w:cstheme="majorHAnsi"/>
            <w:color w:val="auto"/>
            <w:u w:val="none"/>
          </w:rPr>
          <w:t xml:space="preserve"> 2018</w:t>
        </w:r>
      </w:hyperlink>
      <w:r w:rsidRPr="00342D28">
        <w:rPr>
          <w:rFonts w:asciiTheme="majorHAnsi" w:eastAsia="Calibri" w:hAnsiTheme="majorHAnsi" w:cstheme="majorHAnsi"/>
        </w:rPr>
        <w:t xml:space="preserve"> </w:t>
      </w:r>
    </w:p>
    <w:p w14:paraId="30608435" w14:textId="77777777" w:rsidR="002B6A09" w:rsidRPr="002B6A09" w:rsidRDefault="002B6A09" w:rsidP="002B6A09">
      <w:pPr>
        <w:spacing w:after="120"/>
        <w:rPr>
          <w:rFonts w:asciiTheme="majorHAnsi" w:hAnsiTheme="majorHAnsi" w:cstheme="majorHAnsi"/>
          <w:sz w:val="24"/>
          <w:szCs w:val="24"/>
        </w:rPr>
      </w:pPr>
      <w:r w:rsidRPr="002B6A09">
        <w:rPr>
          <w:rFonts w:asciiTheme="majorHAnsi" w:hAnsiTheme="majorHAnsi" w:cstheme="majorHAnsi"/>
          <w:sz w:val="24"/>
          <w:szCs w:val="24"/>
        </w:rPr>
        <w:t xml:space="preserve">Analiza stanu aktualnego wód powierzchniowych oraz podziemnych objęła charakterystykę jednolitych części wód z uwzględnieniem aktualnej oceny stanu oraz celów środowiskowych, a także wielkości zasobów wodnych. W ramach prac scharakteryzowano również różnorodność biologiczną oraz florę i faunę, a także formy ochrony przyrody występujące na terenie województwa. Rozmieszczenie obszarów chronionych na terenie województwa, na tle głównych rzek oraz jednolitych części wód podziemnych, przedstawiono na poniższej mapie. </w:t>
      </w:r>
    </w:p>
    <w:p w14:paraId="01BCA6F8" w14:textId="31EBD516" w:rsidR="002B6A09" w:rsidRPr="002B6A09" w:rsidRDefault="002B6A09" w:rsidP="002B6A09">
      <w:pPr>
        <w:pStyle w:val="Legenda"/>
      </w:pPr>
      <w:bookmarkStart w:id="192" w:name="_Toc118294358"/>
      <w:bookmarkStart w:id="193" w:name="_Toc118718070"/>
      <w:r w:rsidRPr="002B6A09">
        <w:rPr>
          <w:noProof/>
        </w:rPr>
        <w:lastRenderedPageBreak/>
        <w:drawing>
          <wp:anchor distT="0" distB="0" distL="114300" distR="114300" simplePos="0" relativeHeight="251660288" behindDoc="0" locked="0" layoutInCell="1" allowOverlap="1" wp14:anchorId="7125A4AF" wp14:editId="4C2BC589">
            <wp:simplePos x="0" y="0"/>
            <wp:positionH relativeFrom="margin">
              <wp:align>left</wp:align>
            </wp:positionH>
            <wp:positionV relativeFrom="paragraph">
              <wp:posOffset>412723</wp:posOffset>
            </wp:positionV>
            <wp:extent cx="5756910" cy="6146165"/>
            <wp:effectExtent l="0" t="0" r="0" b="6985"/>
            <wp:wrapTopAndBottom/>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56910" cy="6146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6A09">
        <w:t xml:space="preserve">Rysunek </w:t>
      </w:r>
      <w:r w:rsidRPr="002B6A09">
        <w:fldChar w:fldCharType="begin"/>
      </w:r>
      <w:r w:rsidRPr="002B6A09">
        <w:instrText xml:space="preserve"> SEQ Rysunek \* ARABIC </w:instrText>
      </w:r>
      <w:r w:rsidRPr="002B6A09">
        <w:fldChar w:fldCharType="separate"/>
      </w:r>
      <w:r w:rsidR="00912555">
        <w:rPr>
          <w:noProof/>
        </w:rPr>
        <w:t>27</w:t>
      </w:r>
      <w:r w:rsidRPr="002B6A09">
        <w:fldChar w:fldCharType="end"/>
      </w:r>
      <w:r w:rsidRPr="002B6A09">
        <w:t>. Wody powierzchniowe i podziemne oraz rozmieszczenie obszarów chronionych na obszarze województwa podkarpackiego</w:t>
      </w:r>
      <w:bookmarkEnd w:id="192"/>
      <w:bookmarkEnd w:id="193"/>
    </w:p>
    <w:p w14:paraId="3D5E3709" w14:textId="77777777" w:rsidR="002B6A09" w:rsidRPr="002B6A09" w:rsidRDefault="002B6A09" w:rsidP="002B6A09">
      <w:pPr>
        <w:spacing w:after="160"/>
        <w:rPr>
          <w:rFonts w:asciiTheme="majorHAnsi" w:hAnsiTheme="majorHAnsi" w:cstheme="majorHAnsi"/>
          <w:color w:val="0000FF"/>
          <w:u w:val="single"/>
        </w:rPr>
      </w:pPr>
      <w:r w:rsidRPr="002B6A09">
        <w:rPr>
          <w:rFonts w:asciiTheme="majorHAnsi" w:hAnsiTheme="majorHAnsi" w:cstheme="majorHAnsi"/>
        </w:rPr>
        <w:t xml:space="preserve">opracowano na podstawie MPHP10 oraz </w:t>
      </w:r>
      <w:hyperlink r:id="rId56" w:history="1">
        <w:r w:rsidRPr="00370CC6">
          <w:rPr>
            <w:rStyle w:val="Hipercze"/>
            <w:rFonts w:asciiTheme="majorHAnsi" w:hAnsiTheme="majorHAnsi" w:cstheme="majorHAnsi"/>
            <w:color w:val="auto"/>
            <w:u w:val="none"/>
          </w:rPr>
          <w:t>danych GDOŚ</w:t>
        </w:r>
      </w:hyperlink>
    </w:p>
    <w:p w14:paraId="62721DED" w14:textId="77777777" w:rsidR="002B6A09" w:rsidRPr="002B6A09" w:rsidRDefault="002B6A09" w:rsidP="002B6A09">
      <w:pPr>
        <w:spacing w:after="120"/>
        <w:rPr>
          <w:rFonts w:asciiTheme="majorHAnsi" w:hAnsiTheme="majorHAnsi" w:cstheme="majorHAnsi"/>
          <w:sz w:val="24"/>
          <w:szCs w:val="24"/>
        </w:rPr>
      </w:pPr>
      <w:r w:rsidRPr="002B6A09">
        <w:rPr>
          <w:rFonts w:asciiTheme="majorHAnsi" w:hAnsiTheme="majorHAnsi" w:cstheme="majorHAnsi"/>
          <w:sz w:val="24"/>
          <w:szCs w:val="24"/>
        </w:rPr>
        <w:t>W zakresie krajobrazu, w charakterystykach odniesiono się do typologii krajobrazów naturalnych w Polsce oraz form ochrony krajobrazu. Charakterystyka zasobów naturalnych objęła: złoża kopalin, zasoby leśne oraz zasoby energii słonecznej. Istotnym elementem analiz, była również charakterystyka ludności na obszarze województwa, z uwzględnieniem jakości życia i zdrowia oraz dóbr materialnych.</w:t>
      </w:r>
    </w:p>
    <w:p w14:paraId="4EF2ECC8" w14:textId="77777777" w:rsidR="002B6A09" w:rsidRPr="002B6A09" w:rsidRDefault="002B6A09" w:rsidP="008E44B6">
      <w:pPr>
        <w:spacing w:before="120" w:after="120"/>
        <w:rPr>
          <w:rFonts w:asciiTheme="majorHAnsi" w:hAnsiTheme="majorHAnsi" w:cstheme="majorHAnsi"/>
          <w:b/>
          <w:bCs/>
          <w:sz w:val="24"/>
          <w:szCs w:val="24"/>
        </w:rPr>
      </w:pPr>
      <w:r w:rsidRPr="002B6A09">
        <w:rPr>
          <w:rFonts w:asciiTheme="majorHAnsi" w:hAnsiTheme="majorHAnsi" w:cstheme="majorHAnsi"/>
          <w:b/>
          <w:bCs/>
          <w:sz w:val="24"/>
          <w:szCs w:val="24"/>
        </w:rPr>
        <w:t>Potencjalny wpływ na środowisko projektu Programu</w:t>
      </w:r>
    </w:p>
    <w:p w14:paraId="58728CC5" w14:textId="4DB28CE8" w:rsidR="002B6A09" w:rsidRPr="002B6A09" w:rsidRDefault="002B6A09" w:rsidP="002B6A09">
      <w:pPr>
        <w:spacing w:after="120"/>
        <w:rPr>
          <w:rFonts w:asciiTheme="majorHAnsi" w:hAnsiTheme="majorHAnsi" w:cstheme="majorHAnsi"/>
          <w:sz w:val="24"/>
          <w:szCs w:val="24"/>
        </w:rPr>
      </w:pPr>
      <w:r w:rsidRPr="002B6A09">
        <w:rPr>
          <w:rFonts w:asciiTheme="majorHAnsi" w:hAnsiTheme="majorHAnsi" w:cstheme="majorHAnsi"/>
          <w:sz w:val="24"/>
          <w:szCs w:val="24"/>
        </w:rPr>
        <w:t xml:space="preserve">W ramach opracowanej Prognozy dokonano oceny wpływu </w:t>
      </w:r>
      <w:r w:rsidR="00A77E5B">
        <w:rPr>
          <w:rFonts w:asciiTheme="majorHAnsi" w:hAnsiTheme="majorHAnsi" w:cstheme="majorHAnsi"/>
          <w:sz w:val="24"/>
          <w:szCs w:val="24"/>
        </w:rPr>
        <w:t>p</w:t>
      </w:r>
      <w:r w:rsidRPr="002B6A09">
        <w:rPr>
          <w:rFonts w:asciiTheme="majorHAnsi" w:hAnsiTheme="majorHAnsi" w:cstheme="majorHAnsi"/>
          <w:sz w:val="24"/>
          <w:szCs w:val="24"/>
        </w:rPr>
        <w:t xml:space="preserve">rojektu Programu na środowisko i jego elementy, wskazując możliwe potencjalne oddziaływania, określając ich charakter, rodzaj i czas trwania. Szczegółowa ocena wpływu wszystkich planowanych działań </w:t>
      </w:r>
      <w:r w:rsidRPr="002B6A09">
        <w:rPr>
          <w:rFonts w:asciiTheme="majorHAnsi" w:hAnsiTheme="majorHAnsi" w:cstheme="majorHAnsi"/>
          <w:sz w:val="24"/>
          <w:szCs w:val="24"/>
        </w:rPr>
        <w:lastRenderedPageBreak/>
        <w:t xml:space="preserve">została przeprowadzona w tabeli oddziaływań w załączniku nr </w:t>
      </w:r>
      <w:r w:rsidR="00D74EA5">
        <w:rPr>
          <w:rFonts w:asciiTheme="majorHAnsi" w:hAnsiTheme="majorHAnsi" w:cstheme="majorHAnsi"/>
          <w:sz w:val="24"/>
          <w:szCs w:val="24"/>
        </w:rPr>
        <w:t>2</w:t>
      </w:r>
      <w:r w:rsidRPr="002B6A09">
        <w:rPr>
          <w:rFonts w:asciiTheme="majorHAnsi" w:hAnsiTheme="majorHAnsi" w:cstheme="majorHAnsi"/>
          <w:sz w:val="24"/>
          <w:szCs w:val="24"/>
        </w:rPr>
        <w:t>. Poniżej przedstawiono główne wnioski płynące z przeprowadzonych analiz.</w:t>
      </w:r>
    </w:p>
    <w:p w14:paraId="3D8F52C9" w14:textId="39CBE977" w:rsidR="002B6A09" w:rsidRPr="002B6A09" w:rsidRDefault="002B6A09" w:rsidP="002B6A09">
      <w:pPr>
        <w:spacing w:after="120"/>
        <w:rPr>
          <w:rFonts w:asciiTheme="majorHAnsi" w:hAnsiTheme="majorHAnsi" w:cstheme="majorHAnsi"/>
          <w:sz w:val="24"/>
          <w:szCs w:val="24"/>
        </w:rPr>
      </w:pPr>
      <w:r w:rsidRPr="002B6A09">
        <w:rPr>
          <w:rFonts w:asciiTheme="majorHAnsi" w:hAnsiTheme="majorHAnsi" w:cstheme="majorHAnsi"/>
          <w:sz w:val="24"/>
          <w:szCs w:val="24"/>
        </w:rPr>
        <w:t>Stwierdzone oddziaływania o charakterze pozytywnym wynikające z realizacji projektu Programu, dotyczą w szczególności przeciwdziałani</w:t>
      </w:r>
      <w:r w:rsidR="008E44B6">
        <w:rPr>
          <w:rFonts w:asciiTheme="majorHAnsi" w:hAnsiTheme="majorHAnsi" w:cstheme="majorHAnsi"/>
          <w:sz w:val="24"/>
          <w:szCs w:val="24"/>
        </w:rPr>
        <w:t>a i adaptacji do</w:t>
      </w:r>
      <w:r w:rsidRPr="002B6A09">
        <w:rPr>
          <w:rFonts w:asciiTheme="majorHAnsi" w:hAnsiTheme="majorHAnsi" w:cstheme="majorHAnsi"/>
          <w:sz w:val="24"/>
          <w:szCs w:val="24"/>
        </w:rPr>
        <w:t xml:space="preserve"> zmian klimatu, ograniczenia emisji zanieczyszczeń do powietrza, ograniczenia zużycia paliw kopalnych</w:t>
      </w:r>
      <w:r w:rsidR="005A10AC">
        <w:rPr>
          <w:rFonts w:asciiTheme="majorHAnsi" w:hAnsiTheme="majorHAnsi" w:cstheme="majorHAnsi"/>
          <w:sz w:val="24"/>
          <w:szCs w:val="24"/>
        </w:rPr>
        <w:br/>
      </w:r>
      <w:r w:rsidRPr="002B6A09">
        <w:rPr>
          <w:rFonts w:asciiTheme="majorHAnsi" w:hAnsiTheme="majorHAnsi" w:cstheme="majorHAnsi"/>
          <w:sz w:val="24"/>
          <w:szCs w:val="24"/>
        </w:rPr>
        <w:t xml:space="preserve">i surowców, wzrostu retencyjności zlewni, poprawy stanu zasobów przyrodniczych i walorów krajobrazowych. W efekcie podejmowania szeregu działań w zakresie rozwoju OZE oraz poprawy efektywności energetycznej, przewiduje się poprawę jakości powietrza (oddziaływanie bezpośrednie pozytywne, stałe i długoterminowe). W wyniku poprawy jakości powietrza, nastąpi ograniczenie ładunków zanieczyszczeń wprowadzanych do wód powierzchniowych oraz do ekosystemów wodnych i lądowych z depozycji atmosferycznej. Powyższe wpłynie na poprawę stanu ekologicznego wód powierzchniowych, stanu gleby, właściwe zachowanie różnorodności biologicznej oraz poprawę stanu obszarów chronionych i zasobów leśnych. Dzięki wdrożeniu działań w zakresie błękitno-zielonej infrastruktury oraz ochrony bioróżnorodności, nastąpi poprawa stanu siedlisk przyrodniczych i obszarów chronionych, zahamowanie spadku różnorodności biologicznej oraz poprawa walorów krajobrazowych </w:t>
      </w:r>
      <w:r w:rsidR="008E44B6">
        <w:rPr>
          <w:rFonts w:asciiTheme="majorHAnsi" w:hAnsiTheme="majorHAnsi" w:cstheme="majorHAnsi"/>
          <w:sz w:val="24"/>
          <w:szCs w:val="24"/>
        </w:rPr>
        <w:t>głównie</w:t>
      </w:r>
      <w:r w:rsidRPr="002B6A09">
        <w:rPr>
          <w:rFonts w:asciiTheme="majorHAnsi" w:hAnsiTheme="majorHAnsi" w:cstheme="majorHAnsi"/>
          <w:sz w:val="24"/>
          <w:szCs w:val="24"/>
        </w:rPr>
        <w:t xml:space="preserve"> na terenach miejskich. Z kolei działania w zakresie zwiększania retencji będą powodowały wzrost bioróżnorodności i poprawę stanu siedlisk i gatunków</w:t>
      </w:r>
      <w:r w:rsidR="005A10AC">
        <w:rPr>
          <w:rFonts w:asciiTheme="majorHAnsi" w:hAnsiTheme="majorHAnsi" w:cstheme="majorHAnsi"/>
          <w:sz w:val="24"/>
          <w:szCs w:val="24"/>
        </w:rPr>
        <w:br/>
      </w:r>
      <w:r w:rsidRPr="002B6A09">
        <w:rPr>
          <w:rFonts w:asciiTheme="majorHAnsi" w:hAnsiTheme="majorHAnsi" w:cstheme="majorHAnsi"/>
          <w:sz w:val="24"/>
          <w:szCs w:val="24"/>
        </w:rPr>
        <w:t>w zależnych od wód. Szereg pozytywnych oddziaływań związanych z ograniczeniem emisji zanieczyszczeń oraz wzrostu retencji, będzie dotyczyło również ludzi. Przewiduje się poprawę stanu zdrowia oraz warunków życia ludzi, w efekcie ograniczenia zanieczyszczenia środowiska. Wzrost retencji przyczyni się do łagodzenia skutków niedoborów wody w ramach prowadzonych działalności, ograniczenia ryzyka lokalnych podtopień, wzrostu poczucia bezpieczeństwa mieszkańców. Dzięki wdrożeniu działań edukacyjnych, nastąpi wzrost świadomości ekologicznej społeczeństwa.</w:t>
      </w:r>
    </w:p>
    <w:p w14:paraId="3E67AE1B" w14:textId="1865E734" w:rsidR="002B6A09" w:rsidRPr="002B6A09" w:rsidRDefault="002B6A09" w:rsidP="002B6A09">
      <w:pPr>
        <w:spacing w:after="120"/>
        <w:rPr>
          <w:rFonts w:asciiTheme="majorHAnsi" w:hAnsiTheme="majorHAnsi" w:cstheme="majorHAnsi"/>
          <w:sz w:val="24"/>
          <w:szCs w:val="24"/>
        </w:rPr>
      </w:pPr>
      <w:r w:rsidRPr="002B6A09">
        <w:rPr>
          <w:rFonts w:asciiTheme="majorHAnsi" w:hAnsiTheme="majorHAnsi" w:cstheme="majorHAnsi"/>
          <w:sz w:val="24"/>
          <w:szCs w:val="24"/>
        </w:rPr>
        <w:t>Prognozowany negatywny wpływ planowanych do realizacji działań na poszczególne komponenty środowiska, może dotyczyć głównie etapu realizacji działań inwestycyjnych (elektrowni wiatrowych, wodnych, zbiorników retencyjnych, wielkopowierzchniowych elektrowni fotowoltaicznych, oczyszczalni ścieków, prac termomodernizacyjnych). Do przewidywanych oddziaływań negatywnych etapu budowy należą m.in.: lokalne przekształcenie terenu, zwiększona emisja hałasu i zanieczyszczeń powietrza, zanieczyszczenie wód, ryzyko skażenia gleb, potencjalna wycinka drzew i krzewów, naruszenie struktury glebowej i lokalne niszczenie siedlisk, czasowe pogorszenie walorów krajobrazowych, potencjalnie zwiększona śmiertelność zwierząt. Na etapie eksploatacji inwestycji zaplanowanych w ramach ocenianego projektu Programu, potencjalny wpływ na środowisko oraz ludzi może dotyczyć głównie</w:t>
      </w:r>
      <w:r w:rsidR="008E44B6">
        <w:rPr>
          <w:rFonts w:asciiTheme="majorHAnsi" w:hAnsiTheme="majorHAnsi" w:cstheme="majorHAnsi"/>
          <w:sz w:val="24"/>
          <w:szCs w:val="24"/>
        </w:rPr>
        <w:t xml:space="preserve"> następujących</w:t>
      </w:r>
      <w:r w:rsidRPr="002B6A09">
        <w:rPr>
          <w:rFonts w:asciiTheme="majorHAnsi" w:hAnsiTheme="majorHAnsi" w:cstheme="majorHAnsi"/>
          <w:sz w:val="24"/>
          <w:szCs w:val="24"/>
        </w:rPr>
        <w:t xml:space="preserve"> działań inwestycyjnych: elektrowni wiatrowych, wodnych, zbiorników retencyjnych, oczyszczalni ścieków i wielkopowierzchniowych elektrowni fotowoltaicznych. Turbiny wiatrowe na etapie eksploatacji, mogą powodować zwiększoną śmiertelność zwierząt (min. ptaków i nietoperzy), natomiast realizacja elektrowni wodnych i zbiorników retencyjnych może powodować utrudnienia w migracji ryb i innych organizmów wodnych oraz pogorszenie </w:t>
      </w:r>
      <w:r w:rsidRPr="002B6A09">
        <w:rPr>
          <w:rFonts w:asciiTheme="majorHAnsi" w:hAnsiTheme="majorHAnsi" w:cstheme="majorHAnsi"/>
          <w:sz w:val="24"/>
          <w:szCs w:val="24"/>
        </w:rPr>
        <w:lastRenderedPageBreak/>
        <w:t xml:space="preserve">stanu ekologicznego wód (głównie </w:t>
      </w:r>
      <w:proofErr w:type="spellStart"/>
      <w:r w:rsidRPr="002B6A09">
        <w:rPr>
          <w:rFonts w:asciiTheme="majorHAnsi" w:hAnsiTheme="majorHAnsi" w:cstheme="majorHAnsi"/>
          <w:sz w:val="24"/>
          <w:szCs w:val="24"/>
        </w:rPr>
        <w:t>hydromorfologicznego</w:t>
      </w:r>
      <w:proofErr w:type="spellEnd"/>
      <w:r w:rsidRPr="002B6A09">
        <w:rPr>
          <w:rFonts w:asciiTheme="majorHAnsi" w:hAnsiTheme="majorHAnsi" w:cstheme="majorHAnsi"/>
          <w:sz w:val="24"/>
          <w:szCs w:val="24"/>
        </w:rPr>
        <w:t xml:space="preserve"> i biologicznego). </w:t>
      </w:r>
      <w:r w:rsidRPr="002B6A09">
        <w:rPr>
          <w:rFonts w:asciiTheme="majorHAnsi" w:eastAsia="Calibri" w:hAnsiTheme="majorHAnsi" w:cstheme="majorHAnsi"/>
          <w:sz w:val="24"/>
          <w:szCs w:val="24"/>
        </w:rPr>
        <w:t>Z kolei negatywne oddziaływanie wielkopowierzchniowych elektrowni fotowoltaicznych będzie wynikało z zajęcia powierzchni biologicznie czynnych, na których potencjalnie mogą występować siedliska i gatunki chronione. Budowa nowych oczyszczalni ścieków, może powodować lokalne pogorszenie jakości wód i zmianę warunków przepływu w odbiorniku ścieków oczyszczonych.</w:t>
      </w:r>
      <w:r w:rsidRPr="002B6A09">
        <w:rPr>
          <w:rFonts w:asciiTheme="majorHAnsi" w:hAnsiTheme="majorHAnsi" w:cstheme="majorHAnsi"/>
          <w:sz w:val="24"/>
          <w:szCs w:val="24"/>
        </w:rPr>
        <w:t xml:space="preserve"> </w:t>
      </w:r>
      <w:r w:rsidRPr="002B6A09">
        <w:rPr>
          <w:rFonts w:asciiTheme="majorHAnsi" w:eastAsia="Calibri" w:hAnsiTheme="majorHAnsi" w:cstheme="majorHAnsi"/>
          <w:sz w:val="24"/>
          <w:szCs w:val="24"/>
        </w:rPr>
        <w:t>W ramach Prognozy, przedstawiono również potencjalny możliwy wpływ skumulowany. W przypadku realizacji inwestycji w obrębie wskazanych obszarów może dojść do kumulacji oddziaływań, w tym z inwestycjami przewidzianymi w innych dokumentach strategicznych. W zależności od charakteru realizowanych inwestycji wpływ skumulowany może być pozytywny, jak i negatywny.</w:t>
      </w:r>
    </w:p>
    <w:p w14:paraId="2A8F076B" w14:textId="4802F48E" w:rsidR="002B6A09" w:rsidRPr="002B6A09" w:rsidRDefault="002B6A09" w:rsidP="002B6A09">
      <w:pPr>
        <w:spacing w:after="120"/>
        <w:rPr>
          <w:rFonts w:asciiTheme="majorHAnsi" w:hAnsiTheme="majorHAnsi" w:cstheme="majorHAnsi"/>
          <w:sz w:val="24"/>
          <w:szCs w:val="24"/>
        </w:rPr>
      </w:pPr>
      <w:r w:rsidRPr="002B6A09">
        <w:rPr>
          <w:rFonts w:asciiTheme="majorHAnsi" w:hAnsiTheme="majorHAnsi" w:cstheme="majorHAnsi"/>
          <w:sz w:val="24"/>
          <w:szCs w:val="24"/>
        </w:rPr>
        <w:t>Co istotne, odziaływania występujące na etapie prowadzenia prac budowlanych jak i na etapie eksploatacji poszczególnych inwestycji mogą być w znacznym stopniu zredukowane poprzez zastosowanie odpowiednich działań minimalizujących i ograniczających negatywny wpływ. Szereg proponowanych działań minimalizujących, możliwych do zastosowania zarówno na etapie budowy jak i funkcjonowania inwestycji, przedstawiono również</w:t>
      </w:r>
      <w:r w:rsidR="005A10AC">
        <w:rPr>
          <w:rFonts w:asciiTheme="majorHAnsi" w:hAnsiTheme="majorHAnsi" w:cstheme="majorHAnsi"/>
          <w:sz w:val="24"/>
          <w:szCs w:val="24"/>
        </w:rPr>
        <w:br/>
      </w:r>
      <w:r w:rsidRPr="002B6A09">
        <w:rPr>
          <w:rFonts w:asciiTheme="majorHAnsi" w:hAnsiTheme="majorHAnsi" w:cstheme="majorHAnsi"/>
          <w:sz w:val="24"/>
          <w:szCs w:val="24"/>
        </w:rPr>
        <w:t>w ramach niniejszej Prognozy. Ponadto, przedsięwzięcia mogące znacząco oddziaływać na środowisko, objęte zostaną procedurą uzyskiwania decyzji o środowiskowych uwarunkowaniach</w:t>
      </w:r>
      <w:r w:rsidR="008E44B6">
        <w:rPr>
          <w:rFonts w:asciiTheme="majorHAnsi" w:hAnsiTheme="majorHAnsi" w:cstheme="majorHAnsi"/>
          <w:sz w:val="24"/>
          <w:szCs w:val="24"/>
        </w:rPr>
        <w:t xml:space="preserve">. </w:t>
      </w:r>
      <w:r w:rsidRPr="002B6A09">
        <w:rPr>
          <w:rFonts w:asciiTheme="majorHAnsi" w:hAnsiTheme="majorHAnsi" w:cstheme="majorHAnsi"/>
          <w:sz w:val="24"/>
          <w:szCs w:val="24"/>
        </w:rPr>
        <w:t xml:space="preserve"> </w:t>
      </w:r>
      <w:r w:rsidR="008E44B6">
        <w:rPr>
          <w:rFonts w:asciiTheme="majorHAnsi" w:hAnsiTheme="majorHAnsi" w:cstheme="majorHAnsi"/>
          <w:sz w:val="24"/>
          <w:szCs w:val="24"/>
        </w:rPr>
        <w:t>W ramach uzyskanych decyzji,</w:t>
      </w:r>
      <w:r w:rsidRPr="002B6A09">
        <w:rPr>
          <w:rFonts w:asciiTheme="majorHAnsi" w:hAnsiTheme="majorHAnsi" w:cstheme="majorHAnsi"/>
          <w:sz w:val="24"/>
          <w:szCs w:val="24"/>
        </w:rPr>
        <w:t xml:space="preserve"> zostaną zaproponowane działania minimalizujące, ograniczające wpływ, które </w:t>
      </w:r>
      <w:r w:rsidR="008E44B6">
        <w:rPr>
          <w:rFonts w:asciiTheme="majorHAnsi" w:hAnsiTheme="majorHAnsi" w:cstheme="majorHAnsi"/>
          <w:sz w:val="24"/>
          <w:szCs w:val="24"/>
        </w:rPr>
        <w:t>będą</w:t>
      </w:r>
      <w:r w:rsidRPr="002B6A09">
        <w:rPr>
          <w:rFonts w:asciiTheme="majorHAnsi" w:hAnsiTheme="majorHAnsi" w:cstheme="majorHAnsi"/>
          <w:sz w:val="24"/>
          <w:szCs w:val="24"/>
        </w:rPr>
        <w:t xml:space="preserve"> dostosowane do indywidualnych uwarunkowań każdej inwestycji i miejsca jej lokalizacji.</w:t>
      </w:r>
    </w:p>
    <w:p w14:paraId="4C1C63E5" w14:textId="18BB9774" w:rsidR="002B6A09" w:rsidRDefault="008E44B6" w:rsidP="002B6A09">
      <w:pPr>
        <w:widowControl w:val="0"/>
        <w:autoSpaceDE w:val="0"/>
        <w:autoSpaceDN w:val="0"/>
        <w:adjustRightInd w:val="0"/>
        <w:spacing w:after="120"/>
        <w:rPr>
          <w:rFonts w:asciiTheme="majorHAnsi" w:eastAsia="Yu Mincho" w:hAnsiTheme="majorHAnsi" w:cstheme="majorHAnsi"/>
          <w:iCs w:val="0"/>
          <w:sz w:val="24"/>
          <w:szCs w:val="24"/>
          <w:lang w:eastAsia="pl-PL"/>
        </w:rPr>
      </w:pPr>
      <w:r>
        <w:rPr>
          <w:rFonts w:asciiTheme="majorHAnsi" w:eastAsia="Yu Mincho" w:hAnsiTheme="majorHAnsi" w:cstheme="majorHAnsi"/>
          <w:sz w:val="24"/>
          <w:szCs w:val="24"/>
          <w:lang w:eastAsia="pl-PL"/>
        </w:rPr>
        <w:t>W</w:t>
      </w:r>
      <w:r w:rsidR="002B6A09" w:rsidRPr="002B6A09">
        <w:rPr>
          <w:rFonts w:asciiTheme="majorHAnsi" w:eastAsia="Yu Mincho" w:hAnsiTheme="majorHAnsi" w:cstheme="majorHAnsi"/>
          <w:sz w:val="24"/>
          <w:szCs w:val="24"/>
          <w:lang w:eastAsia="pl-PL"/>
        </w:rPr>
        <w:t xml:space="preserve"> Prognozie przeprowadzono</w:t>
      </w:r>
      <w:r w:rsidR="002B6A09" w:rsidRPr="002B6A09">
        <w:rPr>
          <w:rFonts w:asciiTheme="majorHAnsi" w:eastAsia="Yu Mincho" w:hAnsiTheme="majorHAnsi" w:cstheme="majorHAnsi"/>
          <w:iCs w:val="0"/>
          <w:sz w:val="24"/>
          <w:szCs w:val="24"/>
          <w:lang w:eastAsia="pl-PL"/>
        </w:rPr>
        <w:t xml:space="preserve"> również</w:t>
      </w:r>
      <w:r w:rsidR="002B6A09" w:rsidRPr="002B6A09">
        <w:rPr>
          <w:rFonts w:asciiTheme="majorHAnsi" w:eastAsia="Yu Mincho" w:hAnsiTheme="majorHAnsi" w:cstheme="majorHAnsi"/>
          <w:sz w:val="24"/>
          <w:szCs w:val="24"/>
          <w:lang w:eastAsia="pl-PL"/>
        </w:rPr>
        <w:t xml:space="preserve"> analizy</w:t>
      </w:r>
      <w:r w:rsidR="002B6A09" w:rsidRPr="002B6A09">
        <w:rPr>
          <w:rFonts w:asciiTheme="majorHAnsi" w:eastAsia="Yu Mincho" w:hAnsiTheme="majorHAnsi" w:cstheme="majorHAnsi"/>
          <w:iCs w:val="0"/>
          <w:sz w:val="24"/>
          <w:szCs w:val="24"/>
          <w:lang w:eastAsia="pl-PL"/>
        </w:rPr>
        <w:t xml:space="preserve"> </w:t>
      </w:r>
      <w:r w:rsidR="002B6A09" w:rsidRPr="002B6A09">
        <w:rPr>
          <w:rFonts w:asciiTheme="majorHAnsi" w:eastAsia="Yu Mincho" w:hAnsiTheme="majorHAnsi" w:cstheme="majorHAnsi"/>
          <w:sz w:val="24"/>
          <w:szCs w:val="24"/>
          <w:lang w:eastAsia="pl-PL"/>
        </w:rPr>
        <w:t>w zakresie możliwości wystąpienia oddziaływań o zasięgu transgranicznym. W efekcie nie zidentyfikowano możliwości wystąpienia oddziaływań o tym charakterze oraz</w:t>
      </w:r>
      <w:r w:rsidR="002B6A09" w:rsidRPr="002B6A09">
        <w:rPr>
          <w:rFonts w:asciiTheme="majorHAnsi" w:eastAsia="Yu Mincho" w:hAnsiTheme="majorHAnsi" w:cstheme="majorHAnsi"/>
          <w:iCs w:val="0"/>
          <w:sz w:val="24"/>
          <w:szCs w:val="24"/>
          <w:lang w:eastAsia="pl-PL"/>
        </w:rPr>
        <w:t xml:space="preserve"> </w:t>
      </w:r>
      <w:r w:rsidR="002B6A09" w:rsidRPr="002B6A09">
        <w:rPr>
          <w:rFonts w:asciiTheme="majorHAnsi" w:eastAsia="Yu Mincho" w:hAnsiTheme="majorHAnsi" w:cstheme="majorHAnsi"/>
          <w:sz w:val="24"/>
          <w:szCs w:val="24"/>
          <w:lang w:eastAsia="pl-PL"/>
        </w:rPr>
        <w:t>nie wskazano potrzeby przeprowadzenia postępowania w sprawie transgranicznych oddziaływań</w:t>
      </w:r>
      <w:r w:rsidR="002B6A09" w:rsidRPr="002B6A09">
        <w:rPr>
          <w:rFonts w:asciiTheme="majorHAnsi" w:eastAsia="Yu Mincho" w:hAnsiTheme="majorHAnsi" w:cstheme="majorHAnsi"/>
          <w:iCs w:val="0"/>
          <w:sz w:val="24"/>
          <w:szCs w:val="24"/>
          <w:lang w:eastAsia="pl-PL"/>
        </w:rPr>
        <w:t>.</w:t>
      </w:r>
    </w:p>
    <w:p w14:paraId="03167F7B" w14:textId="77777777" w:rsidR="00CB72EB" w:rsidRDefault="00CB72EB" w:rsidP="00CB72EB">
      <w:pPr>
        <w:spacing w:before="120" w:after="0"/>
        <w:rPr>
          <w:rFonts w:asciiTheme="majorHAnsi" w:hAnsiTheme="majorHAnsi" w:cstheme="majorHAnsi"/>
          <w:sz w:val="24"/>
          <w:szCs w:val="24"/>
        </w:rPr>
      </w:pPr>
      <w:r>
        <w:rPr>
          <w:rFonts w:asciiTheme="majorHAnsi" w:hAnsiTheme="majorHAnsi" w:cstheme="majorHAnsi"/>
          <w:sz w:val="24"/>
          <w:szCs w:val="24"/>
        </w:rPr>
        <w:t>Poniżej</w:t>
      </w:r>
      <w:r w:rsidRPr="00B84A34">
        <w:rPr>
          <w:rFonts w:asciiTheme="majorHAnsi" w:hAnsiTheme="majorHAnsi" w:cstheme="majorHAnsi"/>
          <w:sz w:val="24"/>
          <w:szCs w:val="24"/>
        </w:rPr>
        <w:t xml:space="preserve"> przedstawiono </w:t>
      </w:r>
      <w:r>
        <w:rPr>
          <w:rFonts w:asciiTheme="majorHAnsi" w:hAnsiTheme="majorHAnsi" w:cstheme="majorHAnsi"/>
          <w:sz w:val="24"/>
          <w:szCs w:val="24"/>
        </w:rPr>
        <w:t>zalecenia</w:t>
      </w:r>
      <w:r w:rsidRPr="00B84A34">
        <w:rPr>
          <w:rFonts w:asciiTheme="majorHAnsi" w:hAnsiTheme="majorHAnsi" w:cstheme="majorHAnsi"/>
          <w:sz w:val="24"/>
          <w:szCs w:val="24"/>
        </w:rPr>
        <w:t xml:space="preserve"> wynikające z przeprowadzonej analizy</w:t>
      </w:r>
      <w:r>
        <w:rPr>
          <w:rFonts w:asciiTheme="majorHAnsi" w:hAnsiTheme="majorHAnsi" w:cstheme="majorHAnsi"/>
          <w:sz w:val="24"/>
          <w:szCs w:val="24"/>
        </w:rPr>
        <w:t xml:space="preserve"> </w:t>
      </w:r>
      <w:r w:rsidRPr="00B84A34">
        <w:rPr>
          <w:rFonts w:asciiTheme="majorHAnsi" w:hAnsiTheme="majorHAnsi" w:cstheme="majorHAnsi"/>
          <w:sz w:val="24"/>
          <w:szCs w:val="24"/>
        </w:rPr>
        <w:t>w ramach Prognozy do projektu Programu</w:t>
      </w:r>
      <w:r>
        <w:rPr>
          <w:rFonts w:asciiTheme="majorHAnsi" w:hAnsiTheme="majorHAnsi" w:cstheme="majorHAnsi"/>
          <w:sz w:val="24"/>
          <w:szCs w:val="24"/>
        </w:rPr>
        <w:t>:</w:t>
      </w:r>
    </w:p>
    <w:p w14:paraId="112556D8" w14:textId="0E853934" w:rsidR="00CB72EB" w:rsidRDefault="00CB72EB" w:rsidP="00CB72EB">
      <w:pPr>
        <w:pStyle w:val="Default"/>
        <w:numPr>
          <w:ilvl w:val="0"/>
          <w:numId w:val="11"/>
        </w:numPr>
        <w:spacing w:before="120" w:line="276" w:lineRule="auto"/>
        <w:rPr>
          <w:rFonts w:asciiTheme="majorHAnsi" w:hAnsiTheme="majorHAnsi" w:cstheme="majorHAnsi"/>
        </w:rPr>
      </w:pPr>
      <w:r w:rsidRPr="00AC301D">
        <w:rPr>
          <w:rFonts w:asciiTheme="majorHAnsi" w:hAnsiTheme="majorHAnsi" w:cstheme="majorHAnsi"/>
        </w:rPr>
        <w:t xml:space="preserve">Przy ustalaniu kryteriów wyboru projektów proponuje się promowanie działań, które będą uwzględniać dodatkowe rozwiązania </w:t>
      </w:r>
      <w:proofErr w:type="spellStart"/>
      <w:r w:rsidRPr="00AC301D">
        <w:rPr>
          <w:rFonts w:asciiTheme="majorHAnsi" w:hAnsiTheme="majorHAnsi" w:cstheme="majorHAnsi"/>
        </w:rPr>
        <w:t>prośrodowiskowe</w:t>
      </w:r>
      <w:proofErr w:type="spellEnd"/>
      <w:r w:rsidRPr="00AC301D">
        <w:rPr>
          <w:rFonts w:asciiTheme="majorHAnsi" w:hAnsiTheme="majorHAnsi" w:cstheme="majorHAnsi"/>
        </w:rPr>
        <w:t xml:space="preserve">, wpływające pozytywnie na środowisko, w tym m.in. zaproponowane w niniejszej Prognozie (rozdział </w:t>
      </w:r>
      <w:r>
        <w:rPr>
          <w:rFonts w:asciiTheme="majorHAnsi" w:hAnsiTheme="majorHAnsi" w:cstheme="majorHAnsi"/>
        </w:rPr>
        <w:t>9 Prognozy</w:t>
      </w:r>
      <w:r w:rsidRPr="00AC301D">
        <w:rPr>
          <w:rFonts w:asciiTheme="majorHAnsi" w:hAnsiTheme="majorHAnsi" w:cstheme="majorHAnsi"/>
        </w:rPr>
        <w:t>);</w:t>
      </w:r>
    </w:p>
    <w:p w14:paraId="6081690C" w14:textId="77777777" w:rsidR="00CB72EB" w:rsidRDefault="00CB72EB" w:rsidP="00CB72EB">
      <w:pPr>
        <w:pStyle w:val="Default"/>
        <w:numPr>
          <w:ilvl w:val="0"/>
          <w:numId w:val="11"/>
        </w:numPr>
        <w:spacing w:before="120" w:line="276" w:lineRule="auto"/>
        <w:rPr>
          <w:rFonts w:asciiTheme="majorHAnsi" w:hAnsiTheme="majorHAnsi" w:cstheme="majorHAnsi"/>
        </w:rPr>
      </w:pPr>
      <w:r w:rsidRPr="008651A3">
        <w:rPr>
          <w:rFonts w:asciiTheme="majorHAnsi" w:hAnsiTheme="majorHAnsi" w:cstheme="majorHAnsi"/>
        </w:rPr>
        <w:t xml:space="preserve">Realizacja </w:t>
      </w:r>
      <w:r>
        <w:rPr>
          <w:rFonts w:asciiTheme="majorHAnsi" w:hAnsiTheme="majorHAnsi" w:cstheme="majorHAnsi"/>
        </w:rPr>
        <w:t>działań</w:t>
      </w:r>
      <w:r w:rsidRPr="008651A3">
        <w:rPr>
          <w:rFonts w:asciiTheme="majorHAnsi" w:hAnsiTheme="majorHAnsi" w:cstheme="majorHAnsi"/>
        </w:rPr>
        <w:t xml:space="preserve"> w obszarach wymagających wsparcia</w:t>
      </w:r>
      <w:r>
        <w:rPr>
          <w:rFonts w:asciiTheme="majorHAnsi" w:hAnsiTheme="majorHAnsi" w:cstheme="majorHAnsi"/>
        </w:rPr>
        <w:t>,</w:t>
      </w:r>
      <w:r w:rsidRPr="008651A3">
        <w:rPr>
          <w:rFonts w:asciiTheme="majorHAnsi" w:hAnsiTheme="majorHAnsi" w:cstheme="majorHAnsi"/>
        </w:rPr>
        <w:t xml:space="preserve"> dla wzmocnienia środowiskowego efektu Programu</w:t>
      </w:r>
      <w:r>
        <w:rPr>
          <w:rFonts w:asciiTheme="majorHAnsi" w:hAnsiTheme="majorHAnsi" w:cstheme="majorHAnsi"/>
        </w:rPr>
        <w:t xml:space="preserve"> </w:t>
      </w:r>
      <w:r w:rsidRPr="008651A3">
        <w:rPr>
          <w:rFonts w:asciiTheme="majorHAnsi" w:hAnsiTheme="majorHAnsi" w:cstheme="majorHAnsi"/>
        </w:rPr>
        <w:t xml:space="preserve">- </w:t>
      </w:r>
      <w:r>
        <w:rPr>
          <w:rFonts w:asciiTheme="majorHAnsi" w:hAnsiTheme="majorHAnsi" w:cstheme="majorHAnsi"/>
        </w:rPr>
        <w:t>r</w:t>
      </w:r>
      <w:r w:rsidRPr="008651A3">
        <w:rPr>
          <w:rFonts w:asciiTheme="majorHAnsi" w:hAnsiTheme="majorHAnsi" w:cstheme="majorHAnsi"/>
        </w:rPr>
        <w:t xml:space="preserve">ozważenie realizacji </w:t>
      </w:r>
      <w:r>
        <w:rPr>
          <w:rFonts w:asciiTheme="majorHAnsi" w:hAnsiTheme="majorHAnsi" w:cstheme="majorHAnsi"/>
        </w:rPr>
        <w:t>wybranych działań</w:t>
      </w:r>
      <w:r>
        <w:rPr>
          <w:rFonts w:asciiTheme="majorHAnsi" w:hAnsiTheme="majorHAnsi" w:cstheme="majorHAnsi"/>
        </w:rPr>
        <w:br/>
      </w:r>
      <w:r w:rsidRPr="008651A3">
        <w:rPr>
          <w:rFonts w:asciiTheme="majorHAnsi" w:hAnsiTheme="majorHAnsi" w:cstheme="majorHAnsi"/>
        </w:rPr>
        <w:t>w pierwszej kolejności w obszarach zagrożonych występowaniem zjawisk ekstremalnych, wskazanych w dokumentach planistycznych tj. Plan przeciwdziałania skutkom suszy, Program przeciwdziałania niedoborowi wody, Plany zarządzania ryzykiem powodziowym</w:t>
      </w:r>
      <w:r>
        <w:rPr>
          <w:rFonts w:asciiTheme="majorHAnsi" w:hAnsiTheme="majorHAnsi" w:cstheme="majorHAnsi"/>
        </w:rPr>
        <w:t xml:space="preserve">; </w:t>
      </w:r>
    </w:p>
    <w:p w14:paraId="5FA7D443" w14:textId="516E1E27" w:rsidR="00CB72EB" w:rsidRDefault="00CB72EB" w:rsidP="00CB72EB">
      <w:pPr>
        <w:pStyle w:val="Default"/>
        <w:numPr>
          <w:ilvl w:val="0"/>
          <w:numId w:val="11"/>
        </w:numPr>
        <w:spacing w:before="120" w:line="276" w:lineRule="auto"/>
        <w:rPr>
          <w:rFonts w:asciiTheme="majorHAnsi" w:hAnsiTheme="majorHAnsi" w:cstheme="majorHAnsi"/>
        </w:rPr>
      </w:pPr>
      <w:r w:rsidRPr="008651A3">
        <w:rPr>
          <w:rFonts w:asciiTheme="majorHAnsi" w:hAnsiTheme="majorHAnsi" w:cstheme="majorHAnsi"/>
        </w:rPr>
        <w:t xml:space="preserve">Realizacja </w:t>
      </w:r>
      <w:r>
        <w:rPr>
          <w:rFonts w:asciiTheme="majorHAnsi" w:hAnsiTheme="majorHAnsi" w:cstheme="majorHAnsi"/>
        </w:rPr>
        <w:t>działań</w:t>
      </w:r>
      <w:r w:rsidRPr="008651A3">
        <w:rPr>
          <w:rFonts w:asciiTheme="majorHAnsi" w:hAnsiTheme="majorHAnsi" w:cstheme="majorHAnsi"/>
        </w:rPr>
        <w:t xml:space="preserve"> w obszarach wymagających wsparcia dla wzmocnienia środowiskowego efektu Programu</w:t>
      </w:r>
      <w:r>
        <w:rPr>
          <w:rFonts w:asciiTheme="majorHAnsi" w:hAnsiTheme="majorHAnsi" w:cstheme="majorHAnsi"/>
        </w:rPr>
        <w:t xml:space="preserve"> </w:t>
      </w:r>
      <w:r w:rsidRPr="008651A3">
        <w:rPr>
          <w:rFonts w:asciiTheme="majorHAnsi" w:hAnsiTheme="majorHAnsi" w:cstheme="majorHAnsi"/>
        </w:rPr>
        <w:t xml:space="preserve">- </w:t>
      </w:r>
      <w:r>
        <w:rPr>
          <w:rFonts w:asciiTheme="majorHAnsi" w:hAnsiTheme="majorHAnsi" w:cstheme="majorHAnsi"/>
        </w:rPr>
        <w:t>r</w:t>
      </w:r>
      <w:r w:rsidRPr="008651A3">
        <w:rPr>
          <w:rFonts w:asciiTheme="majorHAnsi" w:hAnsiTheme="majorHAnsi" w:cstheme="majorHAnsi"/>
        </w:rPr>
        <w:t xml:space="preserve">ozważenie realizacji </w:t>
      </w:r>
      <w:r>
        <w:rPr>
          <w:rFonts w:asciiTheme="majorHAnsi" w:hAnsiTheme="majorHAnsi" w:cstheme="majorHAnsi"/>
        </w:rPr>
        <w:t xml:space="preserve">wybranych działań (rozdział 9 Prognozy) </w:t>
      </w:r>
      <w:r w:rsidRPr="008651A3">
        <w:rPr>
          <w:rFonts w:asciiTheme="majorHAnsi" w:hAnsiTheme="majorHAnsi" w:cstheme="majorHAnsi"/>
        </w:rPr>
        <w:t xml:space="preserve">w pierwszej kolejności w obszarach stanowiących zlewnie </w:t>
      </w:r>
      <w:proofErr w:type="spellStart"/>
      <w:r w:rsidRPr="008651A3">
        <w:rPr>
          <w:rFonts w:asciiTheme="majorHAnsi" w:hAnsiTheme="majorHAnsi" w:cstheme="majorHAnsi"/>
        </w:rPr>
        <w:t>jcw</w:t>
      </w:r>
      <w:proofErr w:type="spellEnd"/>
      <w:r w:rsidRPr="008651A3">
        <w:rPr>
          <w:rFonts w:asciiTheme="majorHAnsi" w:hAnsiTheme="majorHAnsi" w:cstheme="majorHAnsi"/>
        </w:rPr>
        <w:t xml:space="preserve"> </w:t>
      </w:r>
      <w:r w:rsidRPr="008651A3">
        <w:rPr>
          <w:rFonts w:asciiTheme="majorHAnsi" w:hAnsiTheme="majorHAnsi" w:cstheme="majorHAnsi"/>
        </w:rPr>
        <w:lastRenderedPageBreak/>
        <w:t>powierzchniowych</w:t>
      </w:r>
      <w:r>
        <w:rPr>
          <w:rFonts w:asciiTheme="majorHAnsi" w:hAnsiTheme="majorHAnsi" w:cstheme="majorHAnsi"/>
        </w:rPr>
        <w:t xml:space="preserve"> </w:t>
      </w:r>
      <w:r w:rsidRPr="008651A3">
        <w:rPr>
          <w:rFonts w:asciiTheme="majorHAnsi" w:hAnsiTheme="majorHAnsi" w:cstheme="majorHAnsi"/>
        </w:rPr>
        <w:t>i podziemnych zagrożonych nieosiągnięciem celów środowiskowych wskazane</w:t>
      </w:r>
      <w:r>
        <w:rPr>
          <w:rFonts w:asciiTheme="majorHAnsi" w:hAnsiTheme="majorHAnsi" w:cstheme="majorHAnsi"/>
        </w:rPr>
        <w:t xml:space="preserve"> </w:t>
      </w:r>
      <w:r w:rsidRPr="008651A3">
        <w:rPr>
          <w:rFonts w:asciiTheme="majorHAnsi" w:hAnsiTheme="majorHAnsi" w:cstheme="majorHAnsi"/>
        </w:rPr>
        <w:t>w projektach II</w:t>
      </w:r>
      <w:r>
        <w:rPr>
          <w:rFonts w:asciiTheme="majorHAnsi" w:hAnsiTheme="majorHAnsi" w:cstheme="majorHAnsi"/>
        </w:rPr>
        <w:t xml:space="preserve"> </w:t>
      </w:r>
      <w:proofErr w:type="spellStart"/>
      <w:r w:rsidRPr="008651A3">
        <w:rPr>
          <w:rFonts w:asciiTheme="majorHAnsi" w:hAnsiTheme="majorHAnsi" w:cstheme="majorHAnsi"/>
        </w:rPr>
        <w:t>aPGW</w:t>
      </w:r>
      <w:proofErr w:type="spellEnd"/>
      <w:r>
        <w:rPr>
          <w:rFonts w:asciiTheme="majorHAnsi" w:hAnsiTheme="majorHAnsi" w:cstheme="majorHAnsi"/>
        </w:rPr>
        <w:t>;</w:t>
      </w:r>
    </w:p>
    <w:p w14:paraId="4487058D" w14:textId="1FFE2671" w:rsidR="00CB72EB" w:rsidRDefault="00CB72EB" w:rsidP="00CB72EB">
      <w:pPr>
        <w:pStyle w:val="Default"/>
        <w:numPr>
          <w:ilvl w:val="0"/>
          <w:numId w:val="11"/>
        </w:numPr>
        <w:spacing w:before="120" w:line="276" w:lineRule="auto"/>
        <w:rPr>
          <w:rFonts w:asciiTheme="majorHAnsi" w:hAnsiTheme="majorHAnsi" w:cstheme="majorHAnsi"/>
        </w:rPr>
      </w:pPr>
      <w:r w:rsidRPr="00A0741F">
        <w:rPr>
          <w:rFonts w:asciiTheme="majorHAnsi" w:hAnsiTheme="majorHAnsi" w:cstheme="majorHAnsi"/>
        </w:rPr>
        <w:t xml:space="preserve">Realizacja </w:t>
      </w:r>
      <w:r>
        <w:rPr>
          <w:rFonts w:asciiTheme="majorHAnsi" w:hAnsiTheme="majorHAnsi" w:cstheme="majorHAnsi"/>
        </w:rPr>
        <w:t>działań</w:t>
      </w:r>
      <w:r w:rsidRPr="00A0741F">
        <w:rPr>
          <w:rFonts w:asciiTheme="majorHAnsi" w:hAnsiTheme="majorHAnsi" w:cstheme="majorHAnsi"/>
        </w:rPr>
        <w:t xml:space="preserve"> w obszarach wymagających wsparcia dla wzmocnienia środowiskowego efektu Programu</w:t>
      </w:r>
      <w:r>
        <w:rPr>
          <w:rFonts w:asciiTheme="majorHAnsi" w:hAnsiTheme="majorHAnsi" w:cstheme="majorHAnsi"/>
        </w:rPr>
        <w:t xml:space="preserve"> </w:t>
      </w:r>
      <w:r w:rsidRPr="00A0741F">
        <w:rPr>
          <w:rFonts w:asciiTheme="majorHAnsi" w:hAnsiTheme="majorHAnsi" w:cstheme="majorHAnsi"/>
        </w:rPr>
        <w:t xml:space="preserve">- </w:t>
      </w:r>
      <w:r>
        <w:rPr>
          <w:rFonts w:asciiTheme="majorHAnsi" w:hAnsiTheme="majorHAnsi" w:cstheme="majorHAnsi"/>
        </w:rPr>
        <w:t>r</w:t>
      </w:r>
      <w:r w:rsidRPr="00A0741F">
        <w:rPr>
          <w:rFonts w:asciiTheme="majorHAnsi" w:hAnsiTheme="majorHAnsi" w:cstheme="majorHAnsi"/>
        </w:rPr>
        <w:t xml:space="preserve">ozważenie realizacji </w:t>
      </w:r>
      <w:r>
        <w:rPr>
          <w:rFonts w:asciiTheme="majorHAnsi" w:hAnsiTheme="majorHAnsi" w:cstheme="majorHAnsi"/>
        </w:rPr>
        <w:t xml:space="preserve">wybranych działań (rozdział 9 Prognozy) </w:t>
      </w:r>
      <w:r w:rsidRPr="00A0741F">
        <w:rPr>
          <w:rFonts w:asciiTheme="majorHAnsi" w:hAnsiTheme="majorHAnsi" w:cstheme="majorHAnsi"/>
        </w:rPr>
        <w:t>w pierwszej kolejności w obszarach o stwierdzonym występowaniu zanieczyszczenia powietrza zgodnie z ocenami jakości powietrza wykonywanymi przez GIOŚ</w:t>
      </w:r>
      <w:r>
        <w:rPr>
          <w:rStyle w:val="Odwoanieprzypisudolnego"/>
          <w:rFonts w:asciiTheme="majorHAnsi" w:hAnsiTheme="majorHAnsi" w:cstheme="majorHAnsi"/>
        </w:rPr>
        <w:footnoteReference w:id="126"/>
      </w:r>
      <w:r>
        <w:rPr>
          <w:rFonts w:asciiTheme="majorHAnsi" w:hAnsiTheme="majorHAnsi" w:cstheme="majorHAnsi"/>
        </w:rPr>
        <w:t>;</w:t>
      </w:r>
    </w:p>
    <w:p w14:paraId="0AECCBB1" w14:textId="77777777" w:rsidR="00CB72EB" w:rsidRDefault="00CB72EB" w:rsidP="00CB72EB">
      <w:pPr>
        <w:pStyle w:val="Default"/>
        <w:numPr>
          <w:ilvl w:val="0"/>
          <w:numId w:val="11"/>
        </w:numPr>
        <w:spacing w:before="120" w:line="276" w:lineRule="auto"/>
        <w:rPr>
          <w:rFonts w:asciiTheme="majorHAnsi" w:hAnsiTheme="majorHAnsi" w:cstheme="majorHAnsi"/>
        </w:rPr>
      </w:pPr>
      <w:r w:rsidRPr="00CF0547">
        <w:rPr>
          <w:rFonts w:asciiTheme="majorHAnsi" w:hAnsiTheme="majorHAnsi" w:cstheme="majorHAnsi"/>
        </w:rPr>
        <w:t xml:space="preserve">Rozważenie realizacji w pierwszej kolejności </w:t>
      </w:r>
      <w:r>
        <w:rPr>
          <w:rFonts w:asciiTheme="majorHAnsi" w:hAnsiTheme="majorHAnsi" w:cstheme="majorHAnsi"/>
        </w:rPr>
        <w:t>działań</w:t>
      </w:r>
      <w:r w:rsidRPr="00CF0547">
        <w:rPr>
          <w:rFonts w:asciiTheme="majorHAnsi" w:hAnsiTheme="majorHAnsi" w:cstheme="majorHAnsi"/>
        </w:rPr>
        <w:t xml:space="preserve"> dot. oczyszczalni ścieków, dla których planuje się rozwiązania proponowane w rozporządzeniu w sprawie ponownego wykorzystania wody</w:t>
      </w:r>
      <w:r>
        <w:rPr>
          <w:rFonts w:asciiTheme="majorHAnsi" w:hAnsiTheme="majorHAnsi" w:cstheme="majorHAnsi"/>
        </w:rPr>
        <w:t xml:space="preserve">. </w:t>
      </w:r>
      <w:r w:rsidRPr="00CF0547">
        <w:rPr>
          <w:rFonts w:asciiTheme="majorHAnsi" w:hAnsiTheme="majorHAnsi" w:cstheme="majorHAnsi"/>
        </w:rPr>
        <w:t>Propozycje te, z jednej strony pozwolą na skuteczne wyeliminowanie bądź maksymalne ograniczenie ewentualnych negatywnych oddziaływań wynikających z niedoborów wody i susz w rolnictwie, pozwolą na ograniczenie uciążliwości zapachowych i zapewnią odpowiednie standardy jakości powietrza atmosferycznego, z drugiej zaś przyczynią się do gospodarki o obiegu zamkniętym</w:t>
      </w:r>
      <w:r>
        <w:rPr>
          <w:rFonts w:asciiTheme="majorHAnsi" w:hAnsiTheme="majorHAnsi" w:cstheme="majorHAnsi"/>
        </w:rPr>
        <w:t>;</w:t>
      </w:r>
    </w:p>
    <w:p w14:paraId="394EF422" w14:textId="3632B23C" w:rsidR="00CB72EB" w:rsidRPr="00CF0547" w:rsidRDefault="00CB72EB" w:rsidP="00CB72EB">
      <w:pPr>
        <w:pStyle w:val="Default"/>
        <w:numPr>
          <w:ilvl w:val="0"/>
          <w:numId w:val="11"/>
        </w:numPr>
        <w:spacing w:before="120" w:line="276" w:lineRule="auto"/>
        <w:rPr>
          <w:rFonts w:asciiTheme="majorHAnsi" w:hAnsiTheme="majorHAnsi" w:cstheme="majorHAnsi"/>
        </w:rPr>
      </w:pPr>
      <w:r w:rsidRPr="00A0741F">
        <w:rPr>
          <w:rFonts w:asciiTheme="majorHAnsi" w:hAnsiTheme="majorHAnsi" w:cstheme="majorHAnsi"/>
        </w:rPr>
        <w:t xml:space="preserve">Realizacja </w:t>
      </w:r>
      <w:r>
        <w:rPr>
          <w:rFonts w:asciiTheme="majorHAnsi" w:hAnsiTheme="majorHAnsi" w:cstheme="majorHAnsi"/>
        </w:rPr>
        <w:t>działań</w:t>
      </w:r>
      <w:r w:rsidRPr="00A0741F">
        <w:rPr>
          <w:rFonts w:asciiTheme="majorHAnsi" w:hAnsiTheme="majorHAnsi" w:cstheme="majorHAnsi"/>
        </w:rPr>
        <w:t xml:space="preserve"> w obszarach wymagających wsparcia dla wzmocnienia środowiskowego efektu Programu</w:t>
      </w:r>
      <w:r>
        <w:rPr>
          <w:rFonts w:asciiTheme="majorHAnsi" w:hAnsiTheme="majorHAnsi" w:cstheme="majorHAnsi"/>
        </w:rPr>
        <w:t xml:space="preserve"> </w:t>
      </w:r>
      <w:r w:rsidRPr="00A0741F">
        <w:rPr>
          <w:rFonts w:asciiTheme="majorHAnsi" w:hAnsiTheme="majorHAnsi" w:cstheme="majorHAnsi"/>
        </w:rPr>
        <w:t xml:space="preserve">- </w:t>
      </w:r>
      <w:r>
        <w:rPr>
          <w:rFonts w:asciiTheme="majorHAnsi" w:hAnsiTheme="majorHAnsi" w:cstheme="majorHAnsi"/>
        </w:rPr>
        <w:t>r</w:t>
      </w:r>
      <w:r w:rsidRPr="00A0741F">
        <w:rPr>
          <w:rFonts w:asciiTheme="majorHAnsi" w:hAnsiTheme="majorHAnsi" w:cstheme="majorHAnsi"/>
        </w:rPr>
        <w:t xml:space="preserve">ozważenie realizacji </w:t>
      </w:r>
      <w:r>
        <w:rPr>
          <w:rFonts w:asciiTheme="majorHAnsi" w:hAnsiTheme="majorHAnsi" w:cstheme="majorHAnsi"/>
        </w:rPr>
        <w:t xml:space="preserve">wybranych działań (rozdział 9 Prognozy) </w:t>
      </w:r>
      <w:r w:rsidRPr="00A0741F">
        <w:rPr>
          <w:rFonts w:asciiTheme="majorHAnsi" w:hAnsiTheme="majorHAnsi" w:cstheme="majorHAnsi"/>
        </w:rPr>
        <w:t xml:space="preserve">w pierwszej kolejności w obszarach </w:t>
      </w:r>
      <w:r>
        <w:rPr>
          <w:rFonts w:asciiTheme="majorHAnsi" w:hAnsiTheme="majorHAnsi" w:cstheme="majorHAnsi"/>
        </w:rPr>
        <w:t xml:space="preserve">cennych przyrodniczo; </w:t>
      </w:r>
    </w:p>
    <w:p w14:paraId="24F883FC" w14:textId="77777777" w:rsidR="00CB72EB" w:rsidRPr="00293578" w:rsidRDefault="00CB72EB" w:rsidP="0025602B">
      <w:pPr>
        <w:pStyle w:val="Default"/>
        <w:numPr>
          <w:ilvl w:val="0"/>
          <w:numId w:val="11"/>
        </w:numPr>
        <w:spacing w:before="120" w:line="276" w:lineRule="auto"/>
        <w:rPr>
          <w:rFonts w:asciiTheme="majorHAnsi" w:hAnsiTheme="majorHAnsi" w:cstheme="majorHAnsi"/>
        </w:rPr>
      </w:pPr>
      <w:r w:rsidRPr="00293578">
        <w:rPr>
          <w:rFonts w:asciiTheme="majorHAnsi" w:hAnsiTheme="majorHAnsi" w:cstheme="majorHAnsi"/>
        </w:rPr>
        <w:t>Wybór realizacji poszczególnych projektów OZE powinien w pierwszej kolejności obejmować obszary o największym potencjale rozwoju;</w:t>
      </w:r>
    </w:p>
    <w:p w14:paraId="751ED8A4" w14:textId="6DB1E428" w:rsidR="00CB72EB" w:rsidRPr="0025602B" w:rsidRDefault="00CB72EB" w:rsidP="0025602B">
      <w:pPr>
        <w:pStyle w:val="Default"/>
        <w:numPr>
          <w:ilvl w:val="0"/>
          <w:numId w:val="11"/>
        </w:numPr>
        <w:spacing w:before="120" w:line="276" w:lineRule="auto"/>
        <w:rPr>
          <w:rFonts w:asciiTheme="majorHAnsi" w:hAnsiTheme="majorHAnsi" w:cstheme="majorHAnsi"/>
        </w:rPr>
      </w:pPr>
      <w:r w:rsidRPr="00293578">
        <w:rPr>
          <w:rFonts w:asciiTheme="majorHAnsi" w:hAnsiTheme="majorHAnsi" w:cstheme="majorHAnsi"/>
        </w:rPr>
        <w:t>Przy realizacji działań z zakresu: Termomodernizacja budynków (…), należy uwzględnić następujące obszary: a) rozwiązanie problemu ubóstwa energetycznego i budynków o najgorszej charakterystyce; b) renowacja budynków publicznych, takich jak placówki administracyjne, edukacyjne i opieki zdrowotnej; oraz c) obniżenie emisyjności ogrzewania i chłodzenia (Rozdział 5.7.4. Prognozy)</w:t>
      </w:r>
      <w:r>
        <w:rPr>
          <w:rFonts w:asciiTheme="majorHAnsi" w:hAnsiTheme="majorHAnsi" w:cstheme="majorHAnsi"/>
        </w:rPr>
        <w:t>.</w:t>
      </w:r>
    </w:p>
    <w:p w14:paraId="68142FC8" w14:textId="0122F40D" w:rsidR="00C81F7C" w:rsidRPr="00CA7CE9" w:rsidRDefault="005662ED" w:rsidP="0025602B">
      <w:pPr>
        <w:pStyle w:val="Nagwek1"/>
        <w:numPr>
          <w:ilvl w:val="0"/>
          <w:numId w:val="1"/>
        </w:numPr>
        <w:spacing w:before="120" w:line="276" w:lineRule="auto"/>
        <w:ind w:hanging="357"/>
        <w:rPr>
          <w:rFonts w:asciiTheme="majorHAnsi" w:hAnsiTheme="majorHAnsi" w:cstheme="majorHAnsi"/>
          <w:color w:val="auto"/>
          <w:sz w:val="24"/>
          <w:szCs w:val="24"/>
        </w:rPr>
      </w:pPr>
      <w:bookmarkStart w:id="194" w:name="_Toc118386978"/>
      <w:r w:rsidRPr="00CA7CE9">
        <w:rPr>
          <w:rStyle w:val="Hipercze"/>
          <w:rFonts w:asciiTheme="majorHAnsi" w:hAnsiTheme="majorHAnsi" w:cstheme="majorHAnsi"/>
          <w:color w:val="auto"/>
          <w:sz w:val="24"/>
          <w:szCs w:val="24"/>
          <w:u w:val="none"/>
        </w:rPr>
        <w:t>literatura</w:t>
      </w:r>
      <w:bookmarkEnd w:id="194"/>
    </w:p>
    <w:p w14:paraId="2BABDA17" w14:textId="1FBAB26F" w:rsidR="00C81F7C" w:rsidRPr="00906C95" w:rsidRDefault="00C81F7C" w:rsidP="0025602B">
      <w:pPr>
        <w:pStyle w:val="Tekstprzypisudolnego"/>
        <w:numPr>
          <w:ilvl w:val="0"/>
          <w:numId w:val="3"/>
        </w:numPr>
        <w:spacing w:before="120" w:line="276" w:lineRule="auto"/>
        <w:ind w:hanging="357"/>
        <w:rPr>
          <w:rFonts w:asciiTheme="majorHAnsi" w:hAnsiTheme="majorHAnsi" w:cstheme="majorHAnsi"/>
        </w:rPr>
      </w:pPr>
      <w:r w:rsidRPr="00906C95">
        <w:rPr>
          <w:rFonts w:asciiTheme="majorHAnsi" w:hAnsiTheme="majorHAnsi" w:cstheme="majorHAnsi"/>
        </w:rPr>
        <w:t>Atlas klimatu Polski pod redakcją Haliny Lorenc, IMGW, Warszawa 2005</w:t>
      </w:r>
      <w:r w:rsidR="007B6BEF" w:rsidRPr="00906C95">
        <w:rPr>
          <w:rFonts w:asciiTheme="majorHAnsi" w:hAnsiTheme="majorHAnsi" w:cstheme="majorHAnsi"/>
        </w:rPr>
        <w:t>.</w:t>
      </w:r>
    </w:p>
    <w:p w14:paraId="585BFD8D" w14:textId="0B853F42" w:rsidR="005C6F9C" w:rsidRDefault="005C6F9C" w:rsidP="0025602B">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BIAŁA KSIĘGA. Adaptacja do zmian klimatu: europejskie ramy działania (COM(2009) 147).</w:t>
      </w:r>
    </w:p>
    <w:p w14:paraId="11D882EC" w14:textId="3A235733" w:rsidR="00117F7C" w:rsidRPr="00906C95" w:rsidRDefault="00117F7C" w:rsidP="0025602B">
      <w:pPr>
        <w:pStyle w:val="Tekstprzypisudolnego"/>
        <w:numPr>
          <w:ilvl w:val="0"/>
          <w:numId w:val="3"/>
        </w:numPr>
        <w:spacing w:before="120" w:line="276" w:lineRule="auto"/>
        <w:rPr>
          <w:rFonts w:asciiTheme="majorHAnsi" w:hAnsiTheme="majorHAnsi" w:cstheme="majorHAnsi"/>
        </w:rPr>
      </w:pPr>
      <w:r w:rsidRPr="00117F7C">
        <w:rPr>
          <w:rFonts w:asciiTheme="majorHAnsi" w:hAnsiTheme="majorHAnsi" w:cstheme="majorHAnsi"/>
        </w:rPr>
        <w:t>Biesiadka E., Nowakowski J., Ocena oddziaływania na środowisko i monitoring przyrodniczy. Podręcznik metodyczny, UWM w Olsztynie, Olsztyn, 2013 r.</w:t>
      </w:r>
    </w:p>
    <w:p w14:paraId="7ADA719A" w14:textId="5DC08A53" w:rsidR="00C81F7C" w:rsidRPr="00906C95" w:rsidRDefault="00C81F7C" w:rsidP="0025602B">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Bilans zasobów złóż kopalin w Polsce wg stanu na 31.12.202</w:t>
      </w:r>
      <w:r w:rsidR="007F39DC" w:rsidRPr="00906C95">
        <w:rPr>
          <w:rFonts w:asciiTheme="majorHAnsi" w:hAnsiTheme="majorHAnsi" w:cstheme="majorHAnsi"/>
        </w:rPr>
        <w:t>1</w:t>
      </w:r>
      <w:r w:rsidRPr="00906C95">
        <w:rPr>
          <w:rFonts w:asciiTheme="majorHAnsi" w:hAnsiTheme="majorHAnsi" w:cstheme="majorHAnsi"/>
        </w:rPr>
        <w:t xml:space="preserve"> r., PIG, Warszawa, 202</w:t>
      </w:r>
      <w:r w:rsidR="007F39DC" w:rsidRPr="00906C95">
        <w:rPr>
          <w:rFonts w:asciiTheme="majorHAnsi" w:hAnsiTheme="majorHAnsi" w:cstheme="majorHAnsi"/>
        </w:rPr>
        <w:t>2</w:t>
      </w:r>
      <w:r w:rsidR="002B61A4" w:rsidRPr="00906C95">
        <w:rPr>
          <w:rFonts w:asciiTheme="majorHAnsi" w:hAnsiTheme="majorHAnsi" w:cstheme="majorHAnsi"/>
        </w:rPr>
        <w:t xml:space="preserve"> </w:t>
      </w:r>
      <w:r w:rsidRPr="00906C95">
        <w:rPr>
          <w:rFonts w:asciiTheme="majorHAnsi" w:hAnsiTheme="majorHAnsi" w:cstheme="majorHAnsi"/>
        </w:rPr>
        <w:t>r.</w:t>
      </w:r>
    </w:p>
    <w:p w14:paraId="29452B90" w14:textId="555FAA09" w:rsidR="00C81F7C" w:rsidRPr="00906C95" w:rsidRDefault="00C81F7C" w:rsidP="0025602B">
      <w:pPr>
        <w:pStyle w:val="Tekstprzypisudolnego"/>
        <w:numPr>
          <w:ilvl w:val="0"/>
          <w:numId w:val="3"/>
        </w:numPr>
        <w:spacing w:before="120" w:line="276" w:lineRule="auto"/>
        <w:rPr>
          <w:rFonts w:asciiTheme="majorHAnsi" w:hAnsiTheme="majorHAnsi" w:cstheme="majorHAnsi"/>
        </w:rPr>
      </w:pPr>
      <w:proofErr w:type="spellStart"/>
      <w:r w:rsidRPr="00906C95">
        <w:rPr>
          <w:rFonts w:asciiTheme="majorHAnsi" w:hAnsiTheme="majorHAnsi" w:cstheme="majorHAnsi"/>
        </w:rPr>
        <w:t>Blusz</w:t>
      </w:r>
      <w:proofErr w:type="spellEnd"/>
      <w:r w:rsidRPr="00906C95">
        <w:rPr>
          <w:rFonts w:asciiTheme="majorHAnsi" w:hAnsiTheme="majorHAnsi" w:cstheme="majorHAnsi"/>
        </w:rPr>
        <w:t xml:space="preserve"> K., </w:t>
      </w:r>
      <w:proofErr w:type="spellStart"/>
      <w:r w:rsidRPr="00906C95">
        <w:rPr>
          <w:rFonts w:asciiTheme="majorHAnsi" w:hAnsiTheme="majorHAnsi" w:cstheme="majorHAnsi"/>
        </w:rPr>
        <w:t>Hakon</w:t>
      </w:r>
      <w:proofErr w:type="spellEnd"/>
      <w:r w:rsidRPr="00906C95">
        <w:rPr>
          <w:rFonts w:asciiTheme="majorHAnsi" w:hAnsiTheme="majorHAnsi" w:cstheme="majorHAnsi"/>
        </w:rPr>
        <w:t xml:space="preserve"> T., Zerka P. „Obywatele zasobni w zasoby. Biała Księga zarządzania zasobami naturalnymi w Polsce”, Warszawa, 2015 r.  </w:t>
      </w:r>
    </w:p>
    <w:p w14:paraId="0B97ABC2" w14:textId="61BCDA3E" w:rsidR="005C6F9C" w:rsidRPr="00C331E1" w:rsidRDefault="005C6F9C" w:rsidP="00FE0E1C">
      <w:pPr>
        <w:pStyle w:val="Tekstprzypisudolnego"/>
        <w:numPr>
          <w:ilvl w:val="0"/>
          <w:numId w:val="3"/>
        </w:numPr>
        <w:spacing w:before="120" w:line="276" w:lineRule="auto"/>
        <w:rPr>
          <w:rFonts w:asciiTheme="majorHAnsi" w:hAnsiTheme="majorHAnsi" w:cstheme="majorHAnsi"/>
          <w:lang w:val="en-US"/>
        </w:rPr>
      </w:pPr>
      <w:r w:rsidRPr="00C331E1">
        <w:rPr>
          <w:rFonts w:asciiTheme="majorHAnsi" w:hAnsiTheme="majorHAnsi" w:cstheme="majorHAnsi"/>
          <w:lang w:val="en-US"/>
        </w:rPr>
        <w:t xml:space="preserve">Climate Change 2007, Synthesis Report (Fourth). </w:t>
      </w:r>
    </w:p>
    <w:p w14:paraId="0C3B3983" w14:textId="0A94A783" w:rsidR="00EA0CD7" w:rsidRPr="00EA0CD7" w:rsidRDefault="00EA0CD7" w:rsidP="00EA0CD7">
      <w:pPr>
        <w:pStyle w:val="Tekstprzypisudolnego"/>
        <w:numPr>
          <w:ilvl w:val="0"/>
          <w:numId w:val="3"/>
        </w:numPr>
        <w:spacing w:before="120" w:line="276" w:lineRule="auto"/>
        <w:rPr>
          <w:rFonts w:asciiTheme="majorHAnsi" w:hAnsiTheme="majorHAnsi" w:cstheme="majorHAnsi"/>
        </w:rPr>
      </w:pPr>
      <w:r w:rsidRPr="00EA0CD7">
        <w:rPr>
          <w:rFonts w:asciiTheme="majorHAnsi" w:hAnsiTheme="majorHAnsi" w:cstheme="majorHAnsi"/>
        </w:rPr>
        <w:lastRenderedPageBreak/>
        <w:t>Druga aktualizacja Planu gospodarowania wodami na obszarze dorzecza Dniestru</w:t>
      </w:r>
      <w:r>
        <w:rPr>
          <w:rFonts w:asciiTheme="majorHAnsi" w:hAnsiTheme="majorHAnsi" w:cstheme="majorHAnsi"/>
        </w:rPr>
        <w:t>.</w:t>
      </w:r>
    </w:p>
    <w:p w14:paraId="250D59D0" w14:textId="03EB0D68" w:rsidR="00EA0CD7" w:rsidRPr="00EA0CD7" w:rsidRDefault="00EA0CD7" w:rsidP="00EA0CD7">
      <w:pPr>
        <w:pStyle w:val="Tekstprzypisudolnego"/>
        <w:numPr>
          <w:ilvl w:val="0"/>
          <w:numId w:val="3"/>
        </w:numPr>
        <w:spacing w:before="120" w:line="276" w:lineRule="auto"/>
        <w:rPr>
          <w:rFonts w:asciiTheme="majorHAnsi" w:hAnsiTheme="majorHAnsi" w:cstheme="majorHAnsi"/>
        </w:rPr>
      </w:pPr>
      <w:r w:rsidRPr="00EA0CD7">
        <w:rPr>
          <w:rFonts w:asciiTheme="majorHAnsi" w:hAnsiTheme="majorHAnsi" w:cstheme="majorHAnsi"/>
        </w:rPr>
        <w:t>Druga aktualizacja Planu gospodarowania wodami na obszarze dorzecza Wisły</w:t>
      </w:r>
      <w:r>
        <w:rPr>
          <w:rFonts w:asciiTheme="majorHAnsi" w:hAnsiTheme="majorHAnsi" w:cstheme="majorHAnsi"/>
        </w:rPr>
        <w:t>.</w:t>
      </w:r>
      <w:r w:rsidRPr="00EA0CD7">
        <w:rPr>
          <w:rFonts w:asciiTheme="majorHAnsi" w:hAnsiTheme="majorHAnsi" w:cstheme="majorHAnsi"/>
        </w:rPr>
        <w:t xml:space="preserve"> </w:t>
      </w:r>
    </w:p>
    <w:p w14:paraId="520B03A5" w14:textId="6BEBBB5B" w:rsidR="005C6F9C" w:rsidRPr="00906C95" w:rsidRDefault="00B462E3" w:rsidP="00FE0E1C">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 xml:space="preserve">Europejskie prawo o klimacie COM(2020) 80 </w:t>
      </w:r>
      <w:proofErr w:type="spellStart"/>
      <w:r w:rsidRPr="00906C95">
        <w:rPr>
          <w:rFonts w:asciiTheme="majorHAnsi" w:hAnsiTheme="majorHAnsi" w:cstheme="majorHAnsi"/>
        </w:rPr>
        <w:t>final</w:t>
      </w:r>
      <w:proofErr w:type="spellEnd"/>
      <w:r w:rsidRPr="00906C95">
        <w:rPr>
          <w:rFonts w:asciiTheme="majorHAnsi" w:hAnsiTheme="majorHAnsi" w:cstheme="majorHAnsi"/>
        </w:rPr>
        <w:t xml:space="preserve">. </w:t>
      </w:r>
    </w:p>
    <w:p w14:paraId="5DA50EA6" w14:textId="212E3F20" w:rsidR="00C81F7C" w:rsidRPr="00C331E1" w:rsidRDefault="00C81F7C" w:rsidP="00FE0E1C">
      <w:pPr>
        <w:pStyle w:val="Tekstprzypisudolnego"/>
        <w:numPr>
          <w:ilvl w:val="0"/>
          <w:numId w:val="3"/>
        </w:numPr>
        <w:spacing w:before="120" w:line="276" w:lineRule="auto"/>
        <w:rPr>
          <w:rFonts w:asciiTheme="majorHAnsi" w:hAnsiTheme="majorHAnsi" w:cstheme="majorHAnsi"/>
          <w:lang w:val="en-US"/>
        </w:rPr>
      </w:pPr>
      <w:r w:rsidRPr="00C331E1">
        <w:rPr>
          <w:rFonts w:asciiTheme="majorHAnsi" w:hAnsiTheme="majorHAnsi" w:cstheme="majorHAnsi"/>
          <w:lang w:val="en-US"/>
        </w:rPr>
        <w:t>FAO Digital Soil Map of the World (DSMW)</w:t>
      </w:r>
      <w:r w:rsidR="00B462E3" w:rsidRPr="00C331E1">
        <w:rPr>
          <w:rFonts w:asciiTheme="majorHAnsi" w:hAnsiTheme="majorHAnsi" w:cstheme="majorHAnsi"/>
          <w:lang w:val="en-US"/>
        </w:rPr>
        <w:t>.</w:t>
      </w:r>
    </w:p>
    <w:p w14:paraId="3D37C42F" w14:textId="29BC9739" w:rsidR="00B462E3" w:rsidRPr="00906C95" w:rsidRDefault="00B462E3" w:rsidP="00FE0E1C">
      <w:pPr>
        <w:pStyle w:val="Akapitzlist"/>
        <w:numPr>
          <w:ilvl w:val="0"/>
          <w:numId w:val="3"/>
        </w:numPr>
        <w:suppressAutoHyphens/>
        <w:spacing w:before="120" w:after="0"/>
        <w:contextualSpacing w:val="0"/>
        <w:rPr>
          <w:rFonts w:asciiTheme="majorHAnsi" w:hAnsiTheme="majorHAnsi" w:cstheme="majorHAnsi"/>
          <w:sz w:val="24"/>
          <w:szCs w:val="24"/>
        </w:rPr>
      </w:pPr>
      <w:r w:rsidRPr="00906C95">
        <w:rPr>
          <w:rFonts w:asciiTheme="majorHAnsi" w:hAnsiTheme="majorHAnsi" w:cstheme="majorHAnsi"/>
          <w:sz w:val="24"/>
          <w:szCs w:val="24"/>
        </w:rPr>
        <w:t xml:space="preserve">Komunikat Komisji do Parlamentu Europejskiego, Rady Europejskiej, Komitetu Ekonomiczno-Społecznego i Komitetu Regionów w sprawie Europejskiego Zielonego Ładu (COM(2019)640 </w:t>
      </w:r>
      <w:proofErr w:type="spellStart"/>
      <w:r w:rsidRPr="00906C95">
        <w:rPr>
          <w:rFonts w:asciiTheme="majorHAnsi" w:hAnsiTheme="majorHAnsi" w:cstheme="majorHAnsi"/>
          <w:sz w:val="24"/>
          <w:szCs w:val="24"/>
        </w:rPr>
        <w:t>final</w:t>
      </w:r>
      <w:proofErr w:type="spellEnd"/>
      <w:r w:rsidRPr="00906C95">
        <w:rPr>
          <w:rFonts w:asciiTheme="majorHAnsi" w:hAnsiTheme="majorHAnsi" w:cstheme="majorHAnsi"/>
          <w:sz w:val="24"/>
          <w:szCs w:val="24"/>
        </w:rPr>
        <w:t>).</w:t>
      </w:r>
    </w:p>
    <w:p w14:paraId="1F6E225B" w14:textId="43023488" w:rsidR="00B462E3" w:rsidRPr="00906C95" w:rsidRDefault="00B462E3" w:rsidP="00FE0E1C">
      <w:pPr>
        <w:pStyle w:val="Akapitzlist"/>
        <w:numPr>
          <w:ilvl w:val="0"/>
          <w:numId w:val="3"/>
        </w:numPr>
        <w:suppressAutoHyphens/>
        <w:spacing w:before="120" w:after="0"/>
        <w:contextualSpacing w:val="0"/>
        <w:rPr>
          <w:rFonts w:asciiTheme="majorHAnsi" w:hAnsiTheme="majorHAnsi" w:cstheme="majorHAnsi"/>
          <w:sz w:val="24"/>
          <w:szCs w:val="24"/>
        </w:rPr>
      </w:pPr>
      <w:r w:rsidRPr="00906C95">
        <w:rPr>
          <w:rFonts w:asciiTheme="majorHAnsi" w:hAnsiTheme="majorHAnsi" w:cstheme="majorHAnsi"/>
          <w:sz w:val="24"/>
          <w:szCs w:val="24"/>
        </w:rPr>
        <w:t xml:space="preserve">Komunikat Komisji do Parlamentu Europejskiego, Rady Europejskiej, Komitetu Ekonomiczno-Społecznego i Komitetu Regionów w sprawie Europejskiego Zielonego Ładu (COM(2019)640 </w:t>
      </w:r>
      <w:proofErr w:type="spellStart"/>
      <w:r w:rsidRPr="00906C95">
        <w:rPr>
          <w:rFonts w:asciiTheme="majorHAnsi" w:hAnsiTheme="majorHAnsi" w:cstheme="majorHAnsi"/>
          <w:sz w:val="24"/>
          <w:szCs w:val="24"/>
        </w:rPr>
        <w:t>final</w:t>
      </w:r>
      <w:proofErr w:type="spellEnd"/>
      <w:r w:rsidRPr="00906C95">
        <w:rPr>
          <w:rFonts w:asciiTheme="majorHAnsi" w:hAnsiTheme="majorHAnsi" w:cstheme="majorHAnsi"/>
          <w:sz w:val="24"/>
          <w:szCs w:val="24"/>
        </w:rPr>
        <w:t>).</w:t>
      </w:r>
    </w:p>
    <w:p w14:paraId="5F28CA62" w14:textId="46A6228B" w:rsidR="00B462E3" w:rsidRPr="00906C95" w:rsidRDefault="00B462E3" w:rsidP="00FE0E1C">
      <w:pPr>
        <w:pStyle w:val="Akapitzlist"/>
        <w:numPr>
          <w:ilvl w:val="0"/>
          <w:numId w:val="3"/>
        </w:numPr>
        <w:suppressAutoHyphens/>
        <w:spacing w:before="120" w:after="0"/>
        <w:contextualSpacing w:val="0"/>
        <w:rPr>
          <w:rFonts w:asciiTheme="majorHAnsi" w:hAnsiTheme="majorHAnsi" w:cstheme="majorHAnsi"/>
          <w:sz w:val="24"/>
          <w:szCs w:val="24"/>
        </w:rPr>
      </w:pPr>
      <w:r w:rsidRPr="00906C95">
        <w:rPr>
          <w:rFonts w:asciiTheme="majorHAnsi" w:hAnsiTheme="majorHAnsi" w:cstheme="majorHAnsi"/>
          <w:sz w:val="24"/>
          <w:szCs w:val="24"/>
        </w:rPr>
        <w:t xml:space="preserve">Komunikat Komisji do Parlamentu Europejskiego i Rady Europejskiej Zrównoważony obieg węgla COM/2021/800 </w:t>
      </w:r>
      <w:proofErr w:type="spellStart"/>
      <w:r w:rsidRPr="00906C95">
        <w:rPr>
          <w:rFonts w:asciiTheme="majorHAnsi" w:hAnsiTheme="majorHAnsi" w:cstheme="majorHAnsi"/>
          <w:sz w:val="24"/>
          <w:szCs w:val="24"/>
        </w:rPr>
        <w:t>final</w:t>
      </w:r>
      <w:proofErr w:type="spellEnd"/>
      <w:r w:rsidRPr="00906C95">
        <w:rPr>
          <w:rFonts w:asciiTheme="majorHAnsi" w:hAnsiTheme="majorHAnsi" w:cstheme="majorHAnsi"/>
          <w:sz w:val="24"/>
          <w:szCs w:val="24"/>
        </w:rPr>
        <w:t>.</w:t>
      </w:r>
    </w:p>
    <w:p w14:paraId="3AE8FCD3" w14:textId="6E87FFDE" w:rsidR="00B462E3" w:rsidRPr="00906C95" w:rsidRDefault="00B462E3" w:rsidP="00FE0E1C">
      <w:pPr>
        <w:pStyle w:val="Akapitzlist"/>
        <w:numPr>
          <w:ilvl w:val="0"/>
          <w:numId w:val="3"/>
        </w:numPr>
        <w:suppressAutoHyphens/>
        <w:spacing w:before="120" w:after="0"/>
        <w:contextualSpacing w:val="0"/>
        <w:rPr>
          <w:rFonts w:asciiTheme="majorHAnsi" w:hAnsiTheme="majorHAnsi" w:cstheme="majorHAnsi"/>
          <w:sz w:val="24"/>
          <w:szCs w:val="24"/>
        </w:rPr>
      </w:pPr>
      <w:r w:rsidRPr="00906C95">
        <w:rPr>
          <w:rFonts w:asciiTheme="majorHAnsi" w:hAnsiTheme="majorHAnsi" w:cstheme="majorHAnsi"/>
          <w:sz w:val="24"/>
          <w:szCs w:val="24"/>
        </w:rPr>
        <w:t xml:space="preserve">Komunikat Komisji do Parlamentu Europejskiego, Rady Europejskiej, Komitetu Ekonomiczno-Społecznego i Komitetu Regionów Budując Europę odporną na zmianę klimatu - nowa Strategia w zakresie przystosowania do zmiany klimatu (COM(2021) 82 </w:t>
      </w:r>
      <w:proofErr w:type="spellStart"/>
      <w:r w:rsidRPr="00906C95">
        <w:rPr>
          <w:rFonts w:asciiTheme="majorHAnsi" w:hAnsiTheme="majorHAnsi" w:cstheme="majorHAnsi"/>
          <w:sz w:val="24"/>
          <w:szCs w:val="24"/>
        </w:rPr>
        <w:t>final</w:t>
      </w:r>
      <w:proofErr w:type="spellEnd"/>
      <w:r w:rsidRPr="00906C95">
        <w:rPr>
          <w:rFonts w:asciiTheme="majorHAnsi" w:hAnsiTheme="majorHAnsi" w:cstheme="majorHAnsi"/>
          <w:sz w:val="24"/>
          <w:szCs w:val="24"/>
        </w:rPr>
        <w:t xml:space="preserve">). </w:t>
      </w:r>
    </w:p>
    <w:p w14:paraId="06386999" w14:textId="49BCD681" w:rsidR="00B462E3" w:rsidRDefault="00B462E3" w:rsidP="00FE0E1C">
      <w:pPr>
        <w:pStyle w:val="Akapitzlist"/>
        <w:numPr>
          <w:ilvl w:val="0"/>
          <w:numId w:val="3"/>
        </w:numPr>
        <w:suppressAutoHyphens/>
        <w:spacing w:before="120" w:after="0"/>
        <w:contextualSpacing w:val="0"/>
        <w:rPr>
          <w:rFonts w:asciiTheme="majorHAnsi" w:hAnsiTheme="majorHAnsi" w:cstheme="majorHAnsi"/>
          <w:sz w:val="24"/>
          <w:szCs w:val="24"/>
        </w:rPr>
      </w:pPr>
      <w:r w:rsidRPr="00906C95">
        <w:rPr>
          <w:rFonts w:asciiTheme="majorHAnsi" w:hAnsiTheme="majorHAnsi" w:cstheme="majorHAnsi"/>
          <w:sz w:val="24"/>
          <w:szCs w:val="24"/>
        </w:rPr>
        <w:t>Komunikat Komisji do Parlamentu Europejskiego, Rady Europejskiej, Komitetu Ekonomiczno-Społecznego i Komitetu Regionów „Gotowi na 55”: osiągnięcie unijnego celu klimatycznego na 2030 r. w drodze do neutralności klimatycznej</w:t>
      </w:r>
      <w:r w:rsidRPr="00906C95">
        <w:rPr>
          <w:rFonts w:asciiTheme="majorHAnsi" w:eastAsia="Calibri" w:hAnsiTheme="majorHAnsi" w:cstheme="majorHAnsi"/>
          <w:color w:val="000000"/>
          <w:sz w:val="24"/>
          <w:szCs w:val="24"/>
          <w:lang w:eastAsia="pl-PL"/>
        </w:rPr>
        <w:t xml:space="preserve"> </w:t>
      </w:r>
      <w:r w:rsidRPr="00906C95">
        <w:rPr>
          <w:rFonts w:asciiTheme="majorHAnsi" w:hAnsiTheme="majorHAnsi" w:cstheme="majorHAnsi"/>
          <w:color w:val="000000"/>
          <w:sz w:val="24"/>
          <w:szCs w:val="24"/>
          <w:lang w:eastAsia="pl-PL"/>
        </w:rPr>
        <w:t>(</w:t>
      </w:r>
      <w:r w:rsidRPr="00906C95">
        <w:rPr>
          <w:rFonts w:asciiTheme="majorHAnsi" w:hAnsiTheme="majorHAnsi" w:cstheme="majorHAnsi"/>
          <w:sz w:val="24"/>
          <w:szCs w:val="24"/>
        </w:rPr>
        <w:t xml:space="preserve">COM(2021) 550 </w:t>
      </w:r>
      <w:proofErr w:type="spellStart"/>
      <w:r w:rsidRPr="00906C95">
        <w:rPr>
          <w:rFonts w:asciiTheme="majorHAnsi" w:hAnsiTheme="majorHAnsi" w:cstheme="majorHAnsi"/>
          <w:sz w:val="24"/>
          <w:szCs w:val="24"/>
        </w:rPr>
        <w:t>final</w:t>
      </w:r>
      <w:proofErr w:type="spellEnd"/>
      <w:r w:rsidRPr="00906C95">
        <w:rPr>
          <w:rFonts w:asciiTheme="majorHAnsi" w:hAnsiTheme="majorHAnsi" w:cstheme="majorHAnsi"/>
          <w:sz w:val="24"/>
          <w:szCs w:val="24"/>
        </w:rPr>
        <w:t>).</w:t>
      </w:r>
    </w:p>
    <w:p w14:paraId="6C7DF684" w14:textId="0DDB1915" w:rsidR="00935E28" w:rsidRPr="00935E28" w:rsidRDefault="00935E28" w:rsidP="00935E28">
      <w:pPr>
        <w:pStyle w:val="Akapitzlist"/>
        <w:numPr>
          <w:ilvl w:val="0"/>
          <w:numId w:val="3"/>
        </w:numPr>
        <w:suppressAutoHyphens/>
        <w:spacing w:before="120" w:after="0"/>
        <w:contextualSpacing w:val="0"/>
        <w:rPr>
          <w:rFonts w:asciiTheme="majorHAnsi" w:hAnsiTheme="majorHAnsi" w:cstheme="majorHAnsi"/>
          <w:sz w:val="24"/>
          <w:szCs w:val="24"/>
        </w:rPr>
      </w:pPr>
      <w:r w:rsidRPr="00935E28">
        <w:rPr>
          <w:rFonts w:asciiTheme="majorHAnsi" w:hAnsiTheme="majorHAnsi" w:cstheme="majorHAnsi"/>
          <w:sz w:val="24"/>
          <w:szCs w:val="24"/>
        </w:rPr>
        <w:t>Krajowy plan na rzecz energii i klimatu na lata 2021-2030.</w:t>
      </w:r>
    </w:p>
    <w:p w14:paraId="614F8FEA" w14:textId="27737DDF" w:rsidR="00C81F7C" w:rsidRPr="00133B2E" w:rsidRDefault="00C81F7C" w:rsidP="00FE0E1C">
      <w:pPr>
        <w:pStyle w:val="Akapitzlist"/>
        <w:numPr>
          <w:ilvl w:val="0"/>
          <w:numId w:val="3"/>
        </w:numPr>
        <w:spacing w:before="120" w:after="0"/>
        <w:contextualSpacing w:val="0"/>
        <w:rPr>
          <w:rFonts w:asciiTheme="majorHAnsi" w:hAnsiTheme="majorHAnsi" w:cstheme="majorHAnsi"/>
          <w:sz w:val="24"/>
          <w:szCs w:val="24"/>
        </w:rPr>
      </w:pPr>
      <w:r w:rsidRPr="00133B2E">
        <w:rPr>
          <w:rFonts w:asciiTheme="majorHAnsi" w:hAnsiTheme="majorHAnsi" w:cstheme="majorHAnsi"/>
          <w:sz w:val="24"/>
          <w:szCs w:val="24"/>
        </w:rPr>
        <w:t>Mapa Podziału Hydrograficznego Polski w skali 1:10000 (MPHP 10v14).</w:t>
      </w:r>
    </w:p>
    <w:p w14:paraId="58F356E7" w14:textId="77777777" w:rsidR="00A967BF" w:rsidRPr="00906C95" w:rsidRDefault="00A967BF" w:rsidP="00FE0E1C">
      <w:pPr>
        <w:pStyle w:val="Akapitzlist"/>
        <w:numPr>
          <w:ilvl w:val="0"/>
          <w:numId w:val="3"/>
        </w:numPr>
        <w:spacing w:before="120" w:after="0"/>
        <w:contextualSpacing w:val="0"/>
        <w:rPr>
          <w:rFonts w:asciiTheme="majorHAnsi" w:hAnsiTheme="majorHAnsi" w:cstheme="majorHAnsi"/>
          <w:sz w:val="24"/>
          <w:szCs w:val="24"/>
        </w:rPr>
      </w:pPr>
      <w:r w:rsidRPr="00906C95">
        <w:rPr>
          <w:rFonts w:asciiTheme="majorHAnsi" w:hAnsiTheme="majorHAnsi" w:cstheme="majorHAnsi"/>
          <w:sz w:val="24"/>
          <w:szCs w:val="24"/>
        </w:rPr>
        <w:t>Natura 2000 w ocenach oddziaływania przedsięwzięć na środowisko, Ministerstwo Środowiska, Warszawa 2009 r.</w:t>
      </w:r>
    </w:p>
    <w:p w14:paraId="14B0AD41" w14:textId="46FD36D8" w:rsidR="00A967BF" w:rsidRPr="00906C95" w:rsidRDefault="00A967BF" w:rsidP="00FE0E1C">
      <w:pPr>
        <w:pStyle w:val="Akapitzlist"/>
        <w:numPr>
          <w:ilvl w:val="0"/>
          <w:numId w:val="3"/>
        </w:numPr>
        <w:spacing w:before="120" w:after="0"/>
        <w:contextualSpacing w:val="0"/>
        <w:rPr>
          <w:rFonts w:asciiTheme="majorHAnsi" w:hAnsiTheme="majorHAnsi" w:cstheme="majorHAnsi"/>
          <w:sz w:val="24"/>
          <w:szCs w:val="24"/>
        </w:rPr>
      </w:pPr>
      <w:r w:rsidRPr="00906C95">
        <w:rPr>
          <w:rFonts w:asciiTheme="majorHAnsi" w:hAnsiTheme="majorHAnsi" w:cstheme="majorHAnsi"/>
          <w:sz w:val="24"/>
          <w:szCs w:val="24"/>
        </w:rPr>
        <w:t>Natura 2000 a Gospodarka Wodna, Ministerstwo Środowiska, Warszawa 2009 r.</w:t>
      </w:r>
    </w:p>
    <w:p w14:paraId="67546B05" w14:textId="7B1D23C2" w:rsidR="00A967BF" w:rsidRPr="00906C95" w:rsidRDefault="00A967BF" w:rsidP="00FE0E1C">
      <w:pPr>
        <w:pStyle w:val="Akapitzlist"/>
        <w:numPr>
          <w:ilvl w:val="0"/>
          <w:numId w:val="3"/>
        </w:numPr>
        <w:spacing w:before="120" w:after="0"/>
        <w:contextualSpacing w:val="0"/>
        <w:rPr>
          <w:rFonts w:asciiTheme="majorHAnsi" w:hAnsiTheme="majorHAnsi" w:cstheme="majorHAnsi"/>
          <w:sz w:val="24"/>
          <w:szCs w:val="24"/>
        </w:rPr>
      </w:pPr>
      <w:r w:rsidRPr="00906C95">
        <w:rPr>
          <w:rFonts w:asciiTheme="majorHAnsi" w:hAnsiTheme="majorHAnsi" w:cstheme="majorHAnsi"/>
          <w:sz w:val="24"/>
          <w:szCs w:val="24"/>
        </w:rPr>
        <w:t>Ocena planów i przedsięwzięć znacząco oddziałujących na obszary Natura 2000. Wytyczne metodyczne dot. przepisów artykułu 6(3) i (4) Dyrektywy Siedliskowej 92/43/EWG, polski przekład WWF Polska 2005; r.</w:t>
      </w:r>
    </w:p>
    <w:p w14:paraId="0FC45C69" w14:textId="3076DC74" w:rsidR="00B5246A" w:rsidRPr="00906C95" w:rsidRDefault="00B5246A" w:rsidP="00FE0E1C">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Ochrona gruntów przed erozją. Ministerstwo Rolnictwa i Rozwoju Wsi, Warszawa 2003 r.</w:t>
      </w:r>
    </w:p>
    <w:p w14:paraId="24778DD2" w14:textId="7D82D7EA" w:rsidR="003B4736" w:rsidRPr="003B4736" w:rsidRDefault="00B5246A" w:rsidP="003B4736">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Ochrona środowiska w województwie podkarpackim w 2021 r. Urząd Statystyczny</w:t>
      </w:r>
      <w:r w:rsidR="007378A5">
        <w:rPr>
          <w:rFonts w:asciiTheme="majorHAnsi" w:hAnsiTheme="majorHAnsi" w:cstheme="majorHAnsi"/>
        </w:rPr>
        <w:br/>
      </w:r>
      <w:r w:rsidRPr="00906C95">
        <w:rPr>
          <w:rFonts w:asciiTheme="majorHAnsi" w:hAnsiTheme="majorHAnsi" w:cstheme="majorHAnsi"/>
        </w:rPr>
        <w:t>w Rzeszowie, 2022 r.</w:t>
      </w:r>
    </w:p>
    <w:p w14:paraId="4CC4AD3B" w14:textId="176D1A46" w:rsidR="007F39DC" w:rsidRPr="00EA0CD7" w:rsidRDefault="007F39DC" w:rsidP="00EA0CD7">
      <w:pPr>
        <w:pStyle w:val="Akapitzlist"/>
        <w:numPr>
          <w:ilvl w:val="0"/>
          <w:numId w:val="3"/>
        </w:numPr>
        <w:spacing w:before="120" w:after="0"/>
        <w:contextualSpacing w:val="0"/>
        <w:rPr>
          <w:rFonts w:asciiTheme="majorHAnsi" w:hAnsiTheme="majorHAnsi" w:cstheme="majorHAnsi"/>
          <w:sz w:val="24"/>
          <w:szCs w:val="24"/>
        </w:rPr>
      </w:pPr>
      <w:r w:rsidRPr="00EA0CD7">
        <w:rPr>
          <w:rFonts w:asciiTheme="majorHAnsi" w:hAnsiTheme="majorHAnsi" w:cstheme="majorHAnsi"/>
          <w:sz w:val="24"/>
          <w:szCs w:val="24"/>
        </w:rPr>
        <w:t>Ostaszewska K. „Granica krajobrazu naturalnego i kulturowego w mieście na przykładzie Skarpy Mokotowskiej w Warszawie”, Prace Komisji Krajobrazu Kulturowego Nr 28/2015:35-46, UW, Warszawa, 2015 r.</w:t>
      </w:r>
    </w:p>
    <w:p w14:paraId="4F95A66D" w14:textId="10AC7F80" w:rsidR="00A967BF" w:rsidRDefault="00A967BF" w:rsidP="00FE0E1C">
      <w:pPr>
        <w:pStyle w:val="Akapitzlist"/>
        <w:numPr>
          <w:ilvl w:val="0"/>
          <w:numId w:val="3"/>
        </w:numPr>
        <w:spacing w:before="120" w:after="0"/>
        <w:contextualSpacing w:val="0"/>
        <w:rPr>
          <w:rFonts w:asciiTheme="majorHAnsi" w:hAnsiTheme="majorHAnsi" w:cstheme="majorHAnsi"/>
          <w:sz w:val="24"/>
          <w:szCs w:val="24"/>
        </w:rPr>
      </w:pPr>
      <w:r w:rsidRPr="00906C95">
        <w:rPr>
          <w:rFonts w:asciiTheme="majorHAnsi" w:hAnsiTheme="majorHAnsi" w:cstheme="majorHAnsi"/>
          <w:sz w:val="24"/>
          <w:szCs w:val="24"/>
        </w:rPr>
        <w:t>Plan Adaptacji do Zmian Klimatu Miasta Rzeszowa do roku 2030</w:t>
      </w:r>
      <w:r w:rsidR="00EA0CD7">
        <w:rPr>
          <w:rFonts w:asciiTheme="majorHAnsi" w:hAnsiTheme="majorHAnsi" w:cstheme="majorHAnsi"/>
          <w:sz w:val="24"/>
          <w:szCs w:val="24"/>
        </w:rPr>
        <w:t>.</w:t>
      </w:r>
    </w:p>
    <w:p w14:paraId="44A409FF" w14:textId="5566F391" w:rsidR="003B4736" w:rsidRPr="003B4736" w:rsidRDefault="003B4736" w:rsidP="003B4736">
      <w:pPr>
        <w:pStyle w:val="Akapitzlist"/>
        <w:numPr>
          <w:ilvl w:val="0"/>
          <w:numId w:val="3"/>
        </w:numPr>
        <w:spacing w:before="120" w:after="0"/>
        <w:contextualSpacing w:val="0"/>
        <w:rPr>
          <w:rFonts w:asciiTheme="majorHAnsi" w:hAnsiTheme="majorHAnsi" w:cstheme="majorHAnsi"/>
          <w:sz w:val="24"/>
          <w:szCs w:val="24"/>
        </w:rPr>
      </w:pPr>
      <w:r w:rsidRPr="003B4736">
        <w:rPr>
          <w:rFonts w:asciiTheme="majorHAnsi" w:hAnsiTheme="majorHAnsi" w:cstheme="majorHAnsi"/>
          <w:sz w:val="24"/>
          <w:szCs w:val="24"/>
        </w:rPr>
        <w:lastRenderedPageBreak/>
        <w:t>Plan zagospodarowania przestrzennego województwa podkarpackiego – perspektywa 2030, uchwała Sejmiku Województwa Podkarpackiego nr LIX/930/18 z dnia 27 sierpnia 2018 r.</w:t>
      </w:r>
    </w:p>
    <w:p w14:paraId="2D8FD1B0" w14:textId="32499F1A" w:rsidR="00EA0CD7" w:rsidRDefault="00EA0CD7" w:rsidP="00EA0CD7">
      <w:pPr>
        <w:pStyle w:val="Akapitzlist"/>
        <w:numPr>
          <w:ilvl w:val="0"/>
          <w:numId w:val="3"/>
        </w:numPr>
        <w:spacing w:before="120" w:after="0"/>
        <w:contextualSpacing w:val="0"/>
        <w:rPr>
          <w:rFonts w:asciiTheme="majorHAnsi" w:hAnsiTheme="majorHAnsi" w:cstheme="majorHAnsi"/>
          <w:sz w:val="24"/>
          <w:szCs w:val="24"/>
        </w:rPr>
      </w:pPr>
      <w:r w:rsidRPr="00EA0CD7">
        <w:rPr>
          <w:rFonts w:asciiTheme="majorHAnsi" w:hAnsiTheme="majorHAnsi" w:cstheme="majorHAnsi"/>
          <w:sz w:val="24"/>
          <w:szCs w:val="24"/>
        </w:rPr>
        <w:t>Podział na obszary dorzeczy i regiony wodne wg ustawy Prawo wodne wprowadzone w 2017 r. (ustawa z dnia 20 lipca 2017 r. Prawo wodne (</w:t>
      </w:r>
      <w:proofErr w:type="spellStart"/>
      <w:r w:rsidRPr="00EA0CD7">
        <w:rPr>
          <w:rFonts w:asciiTheme="majorHAnsi" w:hAnsiTheme="majorHAnsi" w:cstheme="majorHAnsi"/>
          <w:sz w:val="24"/>
          <w:szCs w:val="24"/>
        </w:rPr>
        <w:t>t.j</w:t>
      </w:r>
      <w:proofErr w:type="spellEnd"/>
      <w:r w:rsidRPr="00EA0CD7">
        <w:rPr>
          <w:rFonts w:asciiTheme="majorHAnsi" w:hAnsiTheme="majorHAnsi" w:cstheme="majorHAnsi"/>
          <w:sz w:val="24"/>
          <w:szCs w:val="24"/>
        </w:rPr>
        <w:t>. Dz.U. 2021 poz. 2233 ze zm.))</w:t>
      </w:r>
      <w:r w:rsidR="00117F7C">
        <w:rPr>
          <w:rFonts w:asciiTheme="majorHAnsi" w:hAnsiTheme="majorHAnsi" w:cstheme="majorHAnsi"/>
          <w:sz w:val="24"/>
          <w:szCs w:val="24"/>
        </w:rPr>
        <w:t>.</w:t>
      </w:r>
    </w:p>
    <w:p w14:paraId="4D6978B1" w14:textId="71C0AE22" w:rsidR="00382286" w:rsidRPr="00382286" w:rsidRDefault="00382286" w:rsidP="00382286">
      <w:pPr>
        <w:pStyle w:val="Tekstprzypisudolnego"/>
        <w:numPr>
          <w:ilvl w:val="0"/>
          <w:numId w:val="3"/>
        </w:numPr>
        <w:spacing w:line="276" w:lineRule="auto"/>
        <w:rPr>
          <w:rFonts w:ascii="Calibri" w:hAnsi="Calibri" w:cs="Calibri"/>
        </w:rPr>
      </w:pPr>
      <w:r w:rsidRPr="000F179E">
        <w:rPr>
          <w:rFonts w:ascii="Calibri" w:hAnsi="Calibri" w:cs="Calibri"/>
        </w:rPr>
        <w:t>Polityka energetyczna Polski do 2040 r., luty 2021 r.</w:t>
      </w:r>
    </w:p>
    <w:p w14:paraId="7BDB78A3" w14:textId="2DAFFFE0" w:rsidR="00117F7C" w:rsidRPr="00EA0CD7" w:rsidRDefault="00117F7C" w:rsidP="00EA0CD7">
      <w:pPr>
        <w:pStyle w:val="Akapitzlist"/>
        <w:numPr>
          <w:ilvl w:val="0"/>
          <w:numId w:val="3"/>
        </w:numPr>
        <w:spacing w:before="120" w:after="0"/>
        <w:contextualSpacing w:val="0"/>
        <w:rPr>
          <w:rFonts w:asciiTheme="majorHAnsi" w:hAnsiTheme="majorHAnsi" w:cstheme="majorHAnsi"/>
          <w:sz w:val="24"/>
          <w:szCs w:val="24"/>
        </w:rPr>
      </w:pPr>
      <w:r w:rsidRPr="00117F7C">
        <w:rPr>
          <w:rFonts w:asciiTheme="majorHAnsi" w:hAnsiTheme="majorHAnsi" w:cstheme="majorHAnsi"/>
          <w:sz w:val="24"/>
          <w:szCs w:val="24"/>
        </w:rPr>
        <w:t>Prognoza oddziaływania na środowisko projektu Programu przeciwdziałania niedoborowi wody, Ministerstwo Infrastruktury, Warszawa, 2021 r.</w:t>
      </w:r>
    </w:p>
    <w:p w14:paraId="016C0969" w14:textId="77777777" w:rsidR="00EA0CD7" w:rsidRPr="00EA0CD7" w:rsidRDefault="00EA0CD7" w:rsidP="00EA0CD7">
      <w:pPr>
        <w:pStyle w:val="Akapitzlist"/>
        <w:numPr>
          <w:ilvl w:val="0"/>
          <w:numId w:val="3"/>
        </w:numPr>
        <w:spacing w:before="120" w:after="0"/>
        <w:contextualSpacing w:val="0"/>
        <w:rPr>
          <w:rFonts w:asciiTheme="majorHAnsi" w:hAnsiTheme="majorHAnsi" w:cstheme="majorHAnsi"/>
          <w:sz w:val="24"/>
          <w:szCs w:val="24"/>
        </w:rPr>
      </w:pPr>
      <w:r w:rsidRPr="00EA0CD7">
        <w:rPr>
          <w:rFonts w:asciiTheme="majorHAnsi" w:hAnsiTheme="majorHAnsi" w:cstheme="majorHAnsi"/>
          <w:sz w:val="24"/>
          <w:szCs w:val="24"/>
        </w:rPr>
        <w:t>Program Państwowego Monitoringu Środowiska na lata 2016-2020, GIOŚ, Warszawa, 2015 r.</w:t>
      </w:r>
    </w:p>
    <w:p w14:paraId="535FF8F5" w14:textId="1995B710" w:rsidR="00A967BF" w:rsidRPr="00906C95" w:rsidRDefault="00A967BF" w:rsidP="00FE0E1C">
      <w:pPr>
        <w:pStyle w:val="Akapitzlist"/>
        <w:numPr>
          <w:ilvl w:val="0"/>
          <w:numId w:val="3"/>
        </w:numPr>
        <w:spacing w:before="120" w:after="0"/>
        <w:contextualSpacing w:val="0"/>
        <w:rPr>
          <w:rFonts w:asciiTheme="majorHAnsi" w:hAnsiTheme="majorHAnsi" w:cstheme="majorHAnsi"/>
          <w:sz w:val="24"/>
          <w:szCs w:val="24"/>
        </w:rPr>
      </w:pPr>
      <w:r w:rsidRPr="00906C95">
        <w:rPr>
          <w:rFonts w:asciiTheme="majorHAnsi" w:hAnsiTheme="majorHAnsi" w:cstheme="majorHAnsi"/>
          <w:sz w:val="24"/>
          <w:szCs w:val="24"/>
        </w:rPr>
        <w:t>Poradnik dotyczący włączania problematyki zmian klimatu i różnorodności biologicznej do oceny oddziaływania na środowisko, Komisja Europejska, 2013 r.</w:t>
      </w:r>
    </w:p>
    <w:p w14:paraId="30368F98" w14:textId="691FDE3B" w:rsidR="007F39DC" w:rsidRPr="00906C95" w:rsidRDefault="007F39DC" w:rsidP="00FE0E1C">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Program ochrony środowiska dla województwa podkarpackiego na la</w:t>
      </w:r>
      <w:r w:rsidR="00B5246A" w:rsidRPr="00906C95">
        <w:rPr>
          <w:rFonts w:asciiTheme="majorHAnsi" w:hAnsiTheme="majorHAnsi" w:cstheme="majorHAnsi"/>
        </w:rPr>
        <w:t>t</w:t>
      </w:r>
      <w:r w:rsidRPr="00906C95">
        <w:rPr>
          <w:rFonts w:asciiTheme="majorHAnsi" w:hAnsiTheme="majorHAnsi" w:cstheme="majorHAnsi"/>
        </w:rPr>
        <w:t>a 2020-2023</w:t>
      </w:r>
      <w:r w:rsidR="007378A5">
        <w:rPr>
          <w:rFonts w:asciiTheme="majorHAnsi" w:hAnsiTheme="majorHAnsi" w:cstheme="majorHAnsi"/>
        </w:rPr>
        <w:br/>
      </w:r>
      <w:r w:rsidRPr="00906C95">
        <w:rPr>
          <w:rFonts w:asciiTheme="majorHAnsi" w:hAnsiTheme="majorHAnsi" w:cstheme="majorHAnsi"/>
        </w:rPr>
        <w:t>z perspektywą do 2027 r., Załącznik do uchwały nr XXXI/521/21 Sejmiku Województwa Podkarpackiego z dnia 19.01.2021 r.</w:t>
      </w:r>
    </w:p>
    <w:p w14:paraId="55DB851B" w14:textId="1CBFED03" w:rsidR="00B5246A" w:rsidRPr="00906C95" w:rsidRDefault="00B5246A" w:rsidP="00FE0E1C">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Raport o stanie środowiska w województwie podkarpackim, Raport 2020.</w:t>
      </w:r>
    </w:p>
    <w:p w14:paraId="09F456F2" w14:textId="06E7AF6C" w:rsidR="00906C95" w:rsidRPr="00906C95" w:rsidRDefault="00906C95" w:rsidP="00FE0E1C">
      <w:pPr>
        <w:pStyle w:val="Akapitzlist"/>
        <w:numPr>
          <w:ilvl w:val="0"/>
          <w:numId w:val="3"/>
        </w:numPr>
        <w:spacing w:before="120" w:after="0"/>
        <w:contextualSpacing w:val="0"/>
        <w:rPr>
          <w:rFonts w:asciiTheme="majorHAnsi" w:hAnsiTheme="majorHAnsi" w:cstheme="majorHAnsi"/>
          <w:iCs w:val="0"/>
          <w:sz w:val="24"/>
          <w:szCs w:val="24"/>
        </w:rPr>
      </w:pPr>
      <w:r w:rsidRPr="00906C95">
        <w:rPr>
          <w:rFonts w:asciiTheme="majorHAnsi" w:hAnsiTheme="majorHAnsi" w:cstheme="majorHAnsi"/>
          <w:sz w:val="24"/>
          <w:szCs w:val="24"/>
        </w:rPr>
        <w:t>Raport o stanie województwa podkarpackiego za 2021 r.</w:t>
      </w:r>
    </w:p>
    <w:p w14:paraId="48A31692" w14:textId="7FADB5D0" w:rsidR="00B5246A" w:rsidRDefault="00B5246A" w:rsidP="00FE0E1C">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Raport z iii etapu realizacji zamówienia „monitoring chemizmu gleb ornych w Polsce w latach 2015-2017”, 04.2017, Instytut uprawy nawożenia i gleboznawstwa PIB w Puławach</w:t>
      </w:r>
      <w:r w:rsidR="00A86B1E" w:rsidRPr="00906C95">
        <w:rPr>
          <w:rFonts w:asciiTheme="majorHAnsi" w:hAnsiTheme="majorHAnsi" w:cstheme="majorHAnsi"/>
        </w:rPr>
        <w:t>.</w:t>
      </w:r>
    </w:p>
    <w:p w14:paraId="4624F695" w14:textId="2C2515C6" w:rsidR="00382286" w:rsidRPr="00382286" w:rsidRDefault="00382286" w:rsidP="00382286">
      <w:pPr>
        <w:pStyle w:val="Tekstprzypisudolnego"/>
        <w:numPr>
          <w:ilvl w:val="0"/>
          <w:numId w:val="3"/>
        </w:numPr>
        <w:spacing w:before="120" w:line="276" w:lineRule="auto"/>
        <w:rPr>
          <w:rFonts w:asciiTheme="majorHAnsi" w:hAnsiTheme="majorHAnsi" w:cstheme="majorHAnsi"/>
        </w:rPr>
      </w:pPr>
      <w:r w:rsidRPr="00382286">
        <w:rPr>
          <w:rFonts w:asciiTheme="majorHAnsi" w:hAnsiTheme="majorHAnsi" w:cstheme="majorHAnsi"/>
        </w:rPr>
        <w:t>Regionalna Strategia Innowacji Województwa Podkarpackiego na lata 2021-2030, Rzeszów 2022 r.</w:t>
      </w:r>
    </w:p>
    <w:p w14:paraId="5FC7EFF9" w14:textId="14915F23" w:rsidR="00B462E3" w:rsidRPr="00906C95" w:rsidRDefault="00B462E3" w:rsidP="00FE0E1C">
      <w:pPr>
        <w:pStyle w:val="Akapitzlist"/>
        <w:numPr>
          <w:ilvl w:val="0"/>
          <w:numId w:val="3"/>
        </w:numPr>
        <w:suppressAutoHyphens/>
        <w:spacing w:before="120" w:after="0"/>
        <w:contextualSpacing w:val="0"/>
        <w:rPr>
          <w:rFonts w:asciiTheme="majorHAnsi" w:hAnsiTheme="majorHAnsi" w:cstheme="majorHAnsi"/>
          <w:sz w:val="24"/>
          <w:szCs w:val="24"/>
        </w:rPr>
      </w:pPr>
      <w:r w:rsidRPr="00906C95">
        <w:rPr>
          <w:rFonts w:asciiTheme="majorHAnsi" w:hAnsiTheme="majorHAnsi" w:cstheme="majorHAnsi"/>
          <w:sz w:val="24"/>
          <w:szCs w:val="24"/>
        </w:rPr>
        <w:t>„Roczna ocena jakości powietrza w województwie podkarpackim. Raport wojewódzki za rok 2021”, Główny Inspektorat Ochrony Środowiska, Departament Monitoringu Środowiska, Regionalny Wydział Monitoringu Środowiska w Rzeszowie, Rzeszów 2022 r.</w:t>
      </w:r>
    </w:p>
    <w:p w14:paraId="27FB81B5" w14:textId="76ABB4DF" w:rsidR="00906C95" w:rsidRPr="00906C95" w:rsidRDefault="00906C95" w:rsidP="00FE0E1C">
      <w:pPr>
        <w:pStyle w:val="Akapitzlist"/>
        <w:numPr>
          <w:ilvl w:val="0"/>
          <w:numId w:val="3"/>
        </w:numPr>
        <w:suppressAutoHyphens/>
        <w:spacing w:before="120" w:after="0"/>
        <w:contextualSpacing w:val="0"/>
        <w:rPr>
          <w:rFonts w:asciiTheme="majorHAnsi" w:hAnsiTheme="majorHAnsi" w:cstheme="majorHAnsi"/>
          <w:sz w:val="24"/>
          <w:szCs w:val="24"/>
        </w:rPr>
      </w:pPr>
      <w:r w:rsidRPr="00906C95">
        <w:rPr>
          <w:rFonts w:asciiTheme="majorHAnsi" w:hAnsiTheme="majorHAnsi" w:cstheme="majorHAnsi"/>
          <w:sz w:val="24"/>
          <w:szCs w:val="24"/>
        </w:rPr>
        <w:t>Rocznik Statystyczny Województwa Podkarpackiego 2021 r.</w:t>
      </w:r>
    </w:p>
    <w:p w14:paraId="382F87EC" w14:textId="5E194635" w:rsidR="007F39DC" w:rsidRPr="00906C95" w:rsidRDefault="007F39DC" w:rsidP="00FE0E1C">
      <w:pPr>
        <w:pStyle w:val="Tekstprzypisudolnego"/>
        <w:numPr>
          <w:ilvl w:val="0"/>
          <w:numId w:val="3"/>
        </w:numPr>
        <w:spacing w:before="120" w:line="276" w:lineRule="auto"/>
        <w:rPr>
          <w:rFonts w:asciiTheme="majorHAnsi" w:hAnsiTheme="majorHAnsi" w:cstheme="majorHAnsi"/>
        </w:rPr>
      </w:pPr>
      <w:proofErr w:type="spellStart"/>
      <w:r w:rsidRPr="00906C95">
        <w:rPr>
          <w:rFonts w:asciiTheme="majorHAnsi" w:hAnsiTheme="majorHAnsi" w:cstheme="majorHAnsi"/>
        </w:rPr>
        <w:t>Richling</w:t>
      </w:r>
      <w:proofErr w:type="spellEnd"/>
      <w:r w:rsidRPr="00906C95">
        <w:rPr>
          <w:rFonts w:asciiTheme="majorHAnsi" w:hAnsiTheme="majorHAnsi" w:cstheme="majorHAnsi"/>
        </w:rPr>
        <w:t xml:space="preserve"> A., Ostaszewska K., „Geografia fizyczna Polski”, Warszawa, 2005 r.</w:t>
      </w:r>
    </w:p>
    <w:p w14:paraId="4D1DB5B1" w14:textId="77777777" w:rsidR="00B5246A" w:rsidRPr="00906C95" w:rsidRDefault="00B5246A" w:rsidP="00FE0E1C">
      <w:pPr>
        <w:pStyle w:val="Tekstprzypisudolnego"/>
        <w:numPr>
          <w:ilvl w:val="0"/>
          <w:numId w:val="3"/>
        </w:numPr>
        <w:spacing w:before="120" w:line="276" w:lineRule="auto"/>
        <w:rPr>
          <w:rFonts w:asciiTheme="majorHAnsi" w:hAnsiTheme="majorHAnsi" w:cstheme="majorHAnsi"/>
        </w:rPr>
      </w:pPr>
      <w:proofErr w:type="spellStart"/>
      <w:r w:rsidRPr="00906C95">
        <w:rPr>
          <w:rFonts w:asciiTheme="majorHAnsi" w:hAnsiTheme="majorHAnsi" w:cstheme="majorHAnsi"/>
        </w:rPr>
        <w:t>Richling</w:t>
      </w:r>
      <w:proofErr w:type="spellEnd"/>
      <w:r w:rsidRPr="00906C95">
        <w:rPr>
          <w:rFonts w:asciiTheme="majorHAnsi" w:hAnsiTheme="majorHAnsi" w:cstheme="majorHAnsi"/>
        </w:rPr>
        <w:t xml:space="preserve"> A., Solon J. i in., Regionalna geografia fizyczna Polski. 2021, Bogucki Wydawnictwo Naukowe, Poznań.</w:t>
      </w:r>
    </w:p>
    <w:p w14:paraId="0AA73EB7" w14:textId="08BD12B0" w:rsidR="00B5246A" w:rsidRPr="00906C95" w:rsidRDefault="00B5246A" w:rsidP="00FE0E1C">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Rolnictwo w województwie podkarpackim w 2018 r. Urząd Statystyczny w Rzeszowie, 2019 r.</w:t>
      </w:r>
    </w:p>
    <w:p w14:paraId="4E40718B" w14:textId="6CDA55CD" w:rsidR="00B462E3" w:rsidRPr="00906C95" w:rsidRDefault="00B462E3" w:rsidP="00FE0E1C">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Sprawozdanie specjalne 09/2022 Europejskiego Trybunału Sprawiedliwości pt. „Wydatki na rzecz klimatu w budżecie UE na lata 2014–2020 – nie są tak wysokie, jak podaje Komisja”.</w:t>
      </w:r>
    </w:p>
    <w:p w14:paraId="127E2A13" w14:textId="247C28AE" w:rsidR="007F39DC" w:rsidRDefault="007F39DC" w:rsidP="00FE0E1C">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lastRenderedPageBreak/>
        <w:t>Strategia energetyczna Polski do 2040 roku, Załącznik do uchwały nr 22/2021 Rady Ministrów z dnia 2 lutego 2021 r.</w:t>
      </w:r>
    </w:p>
    <w:p w14:paraId="4A315D72" w14:textId="63E6BDC9" w:rsidR="00382286" w:rsidRPr="00382286" w:rsidRDefault="00382286" w:rsidP="00382286">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„Stan środowiska w Polsce” - Raport 2018, Biblioteka Monitoringu Środowiska, Warszawa, 2018 r.</w:t>
      </w:r>
    </w:p>
    <w:p w14:paraId="32F49750" w14:textId="678E2277" w:rsidR="00382286" w:rsidRPr="00382286" w:rsidRDefault="00382286" w:rsidP="00382286">
      <w:pPr>
        <w:pStyle w:val="Tekstprzypisudolnego"/>
        <w:numPr>
          <w:ilvl w:val="0"/>
          <w:numId w:val="3"/>
        </w:numPr>
        <w:spacing w:before="120" w:line="276" w:lineRule="auto"/>
        <w:rPr>
          <w:rFonts w:asciiTheme="majorHAnsi" w:hAnsiTheme="majorHAnsi" w:cstheme="majorHAnsi"/>
        </w:rPr>
      </w:pPr>
      <w:r w:rsidRPr="00382286">
        <w:rPr>
          <w:rFonts w:asciiTheme="majorHAnsi" w:hAnsiTheme="majorHAnsi" w:cstheme="majorHAnsi"/>
        </w:rPr>
        <w:t>Strategia rozwoju województwa – Podkarpackie 2030, Rzeszów 2020 r.</w:t>
      </w:r>
    </w:p>
    <w:p w14:paraId="5FBB4859" w14:textId="2ED359F9" w:rsidR="00117F7C" w:rsidRPr="00906C95" w:rsidRDefault="00117F7C" w:rsidP="00FE0E1C">
      <w:pPr>
        <w:pStyle w:val="Tekstprzypisudolnego"/>
        <w:numPr>
          <w:ilvl w:val="0"/>
          <w:numId w:val="3"/>
        </w:numPr>
        <w:spacing w:before="120" w:line="276" w:lineRule="auto"/>
        <w:rPr>
          <w:rFonts w:asciiTheme="majorHAnsi" w:hAnsiTheme="majorHAnsi" w:cstheme="majorHAnsi"/>
        </w:rPr>
      </w:pPr>
      <w:r w:rsidRPr="00117F7C">
        <w:rPr>
          <w:rFonts w:asciiTheme="majorHAnsi" w:hAnsiTheme="majorHAnsi" w:cstheme="majorHAnsi"/>
        </w:rPr>
        <w:t>Stryjecki M., Mielniczuk K., Wytyczne w zakresie prognozowania oddziaływań na środowisko farm wiatrowych, GDOŚ, Warszawa, 2011 r.</w:t>
      </w:r>
    </w:p>
    <w:p w14:paraId="0D20DD5E" w14:textId="7B0F0CF7" w:rsidR="007F39DC" w:rsidRPr="00906C95" w:rsidRDefault="007F39DC" w:rsidP="00FE0E1C">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Tymiński J. „Wykorzystanie odnawialnych źródeł energii w Polsce do 2030 r. Aspekt energetyczny i ekologiczny”, Warszawa, 1997 r.</w:t>
      </w:r>
    </w:p>
    <w:p w14:paraId="0B7166FB" w14:textId="79D4425E" w:rsidR="00B5246A" w:rsidRDefault="00B5246A" w:rsidP="00FE0E1C">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Wojewódzki program opieki nad zabytkami w województwie podkarpackim na lata 2018-2021, Rzeszów, 2018 r.</w:t>
      </w:r>
    </w:p>
    <w:p w14:paraId="5F0316CB" w14:textId="2291ACCE" w:rsidR="007E5CCB" w:rsidRPr="00C46B3D" w:rsidRDefault="007E5CCB" w:rsidP="00C46B3D">
      <w:pPr>
        <w:pStyle w:val="Tekstprzypisudolnego"/>
        <w:numPr>
          <w:ilvl w:val="0"/>
          <w:numId w:val="3"/>
        </w:numPr>
        <w:spacing w:before="120" w:line="276" w:lineRule="auto"/>
        <w:rPr>
          <w:rFonts w:asciiTheme="majorHAnsi" w:hAnsiTheme="majorHAnsi" w:cstheme="majorHAnsi"/>
        </w:rPr>
      </w:pPr>
      <w:r w:rsidRPr="007E5CCB">
        <w:rPr>
          <w:rFonts w:asciiTheme="majorHAnsi" w:hAnsiTheme="majorHAnsi" w:cstheme="majorHAnsi"/>
        </w:rPr>
        <w:t>Założenia do aktualizacji Polityki energetycznej Polski do 2040 r., marzec 2022 r.</w:t>
      </w:r>
    </w:p>
    <w:p w14:paraId="1B01CC9F" w14:textId="39E274CF" w:rsidR="00A967BF" w:rsidRDefault="00A967BF" w:rsidP="00FE0E1C">
      <w:pPr>
        <w:pStyle w:val="Akapitzlist"/>
        <w:numPr>
          <w:ilvl w:val="0"/>
          <w:numId w:val="3"/>
        </w:numPr>
        <w:spacing w:before="120" w:after="0"/>
        <w:contextualSpacing w:val="0"/>
        <w:rPr>
          <w:rFonts w:asciiTheme="majorHAnsi" w:hAnsiTheme="majorHAnsi" w:cstheme="majorHAnsi"/>
          <w:sz w:val="24"/>
          <w:szCs w:val="24"/>
        </w:rPr>
      </w:pPr>
      <w:r w:rsidRPr="00906C95">
        <w:rPr>
          <w:rFonts w:asciiTheme="majorHAnsi" w:hAnsiTheme="majorHAnsi" w:cstheme="majorHAnsi"/>
          <w:sz w:val="24"/>
          <w:szCs w:val="24"/>
        </w:rPr>
        <w:t xml:space="preserve">Zarządzanie obszarami Natura 2000. Postanowienia art. 6 dyrektywy „siedliskowej” 92/43/EWG, polski przekład WWF Polska 2007. </w:t>
      </w:r>
    </w:p>
    <w:p w14:paraId="3FA7EDE9" w14:textId="2DA7AABD" w:rsidR="004A6A6F" w:rsidRDefault="004A6A6F" w:rsidP="00FE0E1C">
      <w:pPr>
        <w:pStyle w:val="Akapitzlist"/>
        <w:numPr>
          <w:ilvl w:val="0"/>
          <w:numId w:val="3"/>
        </w:numPr>
        <w:spacing w:before="120" w:after="0"/>
        <w:contextualSpacing w:val="0"/>
        <w:rPr>
          <w:rFonts w:asciiTheme="majorHAnsi" w:hAnsiTheme="majorHAnsi" w:cstheme="majorHAnsi"/>
          <w:sz w:val="24"/>
          <w:szCs w:val="24"/>
        </w:rPr>
      </w:pPr>
      <w:r w:rsidRPr="004A6A6F">
        <w:rPr>
          <w:rFonts w:asciiTheme="majorHAnsi" w:hAnsiTheme="majorHAnsi" w:cstheme="majorHAnsi"/>
          <w:sz w:val="24"/>
          <w:szCs w:val="24"/>
        </w:rPr>
        <w:t xml:space="preserve">Zawiadomienie Komisji: Zarządzanie obszarami Natura 2000. Przepisy art. 6 dyrektywy siedliskowej 92/43/EWG, Bruksela, dnia 21.11.2018 r. C(2018) 7621 </w:t>
      </w:r>
      <w:proofErr w:type="spellStart"/>
      <w:r w:rsidRPr="004A6A6F">
        <w:rPr>
          <w:rFonts w:asciiTheme="majorHAnsi" w:hAnsiTheme="majorHAnsi" w:cstheme="majorHAnsi"/>
          <w:sz w:val="24"/>
          <w:szCs w:val="24"/>
        </w:rPr>
        <w:t>final</w:t>
      </w:r>
      <w:proofErr w:type="spellEnd"/>
      <w:r>
        <w:rPr>
          <w:rFonts w:asciiTheme="majorHAnsi" w:hAnsiTheme="majorHAnsi" w:cstheme="majorHAnsi"/>
          <w:sz w:val="24"/>
          <w:szCs w:val="24"/>
        </w:rPr>
        <w:t>.</w:t>
      </w:r>
    </w:p>
    <w:p w14:paraId="2FFD7D19" w14:textId="2AB5060B" w:rsidR="00117F7C" w:rsidRPr="00906C95" w:rsidRDefault="00117F7C" w:rsidP="00FE0E1C">
      <w:pPr>
        <w:pStyle w:val="Akapitzlist"/>
        <w:numPr>
          <w:ilvl w:val="0"/>
          <w:numId w:val="3"/>
        </w:numPr>
        <w:spacing w:before="120" w:after="0"/>
        <w:contextualSpacing w:val="0"/>
        <w:rPr>
          <w:rFonts w:asciiTheme="majorHAnsi" w:hAnsiTheme="majorHAnsi" w:cstheme="majorHAnsi"/>
          <w:sz w:val="24"/>
          <w:szCs w:val="24"/>
        </w:rPr>
      </w:pPr>
      <w:proofErr w:type="spellStart"/>
      <w:r w:rsidRPr="00117F7C">
        <w:rPr>
          <w:rFonts w:asciiTheme="majorHAnsi" w:hAnsiTheme="majorHAnsi" w:cstheme="majorHAnsi"/>
          <w:sz w:val="24"/>
          <w:szCs w:val="24"/>
        </w:rPr>
        <w:t>Zębek</w:t>
      </w:r>
      <w:proofErr w:type="spellEnd"/>
      <w:r w:rsidRPr="00117F7C">
        <w:rPr>
          <w:rFonts w:asciiTheme="majorHAnsi" w:hAnsiTheme="majorHAnsi" w:cstheme="majorHAnsi"/>
          <w:sz w:val="24"/>
          <w:szCs w:val="24"/>
        </w:rPr>
        <w:t xml:space="preserve"> E. „Ocena oddziaływania na środowisko, a ochrona wód przed zanieczyszczeniem”, UWM, 2012 r.</w:t>
      </w:r>
    </w:p>
    <w:p w14:paraId="36CC0ABC" w14:textId="08758EE7" w:rsidR="007F39DC" w:rsidRPr="00906C95" w:rsidRDefault="007F39DC" w:rsidP="00FE0E1C">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 xml:space="preserve">Zielony R., </w:t>
      </w:r>
      <w:proofErr w:type="spellStart"/>
      <w:r w:rsidRPr="00906C95">
        <w:rPr>
          <w:rFonts w:asciiTheme="majorHAnsi" w:hAnsiTheme="majorHAnsi" w:cstheme="majorHAnsi"/>
        </w:rPr>
        <w:t>Kliczkowska</w:t>
      </w:r>
      <w:proofErr w:type="spellEnd"/>
      <w:r w:rsidRPr="00906C95">
        <w:rPr>
          <w:rFonts w:asciiTheme="majorHAnsi" w:hAnsiTheme="majorHAnsi" w:cstheme="majorHAnsi"/>
        </w:rPr>
        <w:t xml:space="preserve"> A., Regionalizacja przyrodniczo-leśna Polski 2010, Centrum Informacyjne Lasów Państwowych, Warszawa, 2012, ISBN 978-83-61633-62-4.</w:t>
      </w:r>
    </w:p>
    <w:p w14:paraId="20F7E466" w14:textId="499F310A" w:rsidR="00B42AB2" w:rsidRDefault="00B42AB2" w:rsidP="00FE0E1C">
      <w:pPr>
        <w:pStyle w:val="Tekstprzypisudolnego"/>
        <w:numPr>
          <w:ilvl w:val="0"/>
          <w:numId w:val="3"/>
        </w:numPr>
        <w:spacing w:before="120" w:line="276" w:lineRule="auto"/>
        <w:rPr>
          <w:rFonts w:asciiTheme="majorHAnsi" w:hAnsiTheme="majorHAnsi" w:cstheme="majorHAnsi"/>
        </w:rPr>
      </w:pPr>
      <w:r w:rsidRPr="00906C95">
        <w:rPr>
          <w:rFonts w:asciiTheme="majorHAnsi" w:hAnsiTheme="majorHAnsi" w:cstheme="majorHAnsi"/>
        </w:rPr>
        <w:t>Zrównoważone gospodarowanie zasobami wodnymi oraz infrastrukturą hydrotechniczną w świetle prognozowanych zmian klimatu”. IMGW-PIB, Warszawa, 2012 r.</w:t>
      </w:r>
    </w:p>
    <w:p w14:paraId="7B2938CA" w14:textId="5C572E19" w:rsidR="00C46B3D" w:rsidRPr="00C46B3D" w:rsidRDefault="00C46B3D" w:rsidP="00C46B3D">
      <w:pPr>
        <w:pStyle w:val="Tekstprzypisudolnego"/>
        <w:numPr>
          <w:ilvl w:val="0"/>
          <w:numId w:val="3"/>
        </w:numPr>
        <w:spacing w:before="120" w:line="276" w:lineRule="auto"/>
        <w:rPr>
          <w:rFonts w:asciiTheme="majorHAnsi" w:hAnsiTheme="majorHAnsi" w:cstheme="majorHAnsi"/>
        </w:rPr>
      </w:pPr>
      <w:r w:rsidRPr="00C46B3D">
        <w:rPr>
          <w:rFonts w:asciiTheme="majorHAnsi" w:hAnsiTheme="majorHAnsi" w:cstheme="majorHAnsi"/>
        </w:rPr>
        <w:t xml:space="preserve">Zwiększenie dywersyfikacji dostaw oraz źródeł pochodzenia energii jako podstawowy czynnik bezpieczeństwa energetycznego w kontekście polityki energetycznej Polski, </w:t>
      </w:r>
      <w:proofErr w:type="spellStart"/>
      <w:r w:rsidRPr="00C46B3D">
        <w:rPr>
          <w:rFonts w:asciiTheme="majorHAnsi" w:hAnsiTheme="majorHAnsi" w:cstheme="majorHAnsi"/>
        </w:rPr>
        <w:t>Wasiuta</w:t>
      </w:r>
      <w:proofErr w:type="spellEnd"/>
      <w:r w:rsidRPr="00C46B3D">
        <w:rPr>
          <w:rFonts w:asciiTheme="majorHAnsi" w:hAnsiTheme="majorHAnsi" w:cstheme="majorHAnsi"/>
        </w:rPr>
        <w:t xml:space="preserve"> A. 2010 r.</w:t>
      </w:r>
    </w:p>
    <w:p w14:paraId="5FE18ACE" w14:textId="4098678A" w:rsidR="007378A5" w:rsidRPr="00D81DBD" w:rsidRDefault="00B5246A" w:rsidP="00FE0E1C">
      <w:pPr>
        <w:pStyle w:val="Tekstprzypisudolnego"/>
        <w:numPr>
          <w:ilvl w:val="0"/>
          <w:numId w:val="3"/>
        </w:numPr>
        <w:spacing w:before="120" w:line="276" w:lineRule="auto"/>
        <w:rPr>
          <w:rFonts w:asciiTheme="majorHAnsi" w:hAnsiTheme="majorHAnsi" w:cstheme="majorHAnsi"/>
        </w:rPr>
      </w:pPr>
      <w:proofErr w:type="spellStart"/>
      <w:r w:rsidRPr="00D81DBD">
        <w:rPr>
          <w:rFonts w:asciiTheme="majorHAnsi" w:hAnsiTheme="majorHAnsi" w:cstheme="majorHAnsi"/>
        </w:rPr>
        <w:t>Żelaźniewicz</w:t>
      </w:r>
      <w:proofErr w:type="spellEnd"/>
      <w:r w:rsidRPr="00D81DBD">
        <w:rPr>
          <w:rFonts w:asciiTheme="majorHAnsi" w:hAnsiTheme="majorHAnsi" w:cstheme="majorHAnsi"/>
        </w:rPr>
        <w:t xml:space="preserve"> A. i inni, 2011, Regionalizacja tektoniczna Polski, Komitet Nauk Geologicznych PAN, Wrocław.</w:t>
      </w:r>
      <w:r w:rsidRPr="00D81DBD">
        <w:rPr>
          <w:rFonts w:asciiTheme="majorHAnsi" w:hAnsiTheme="majorHAnsi" w:cstheme="majorHAnsi"/>
        </w:rPr>
        <w:tab/>
      </w:r>
    </w:p>
    <w:p w14:paraId="2CB4BAA5" w14:textId="50373EF9" w:rsidR="00DC7B90" w:rsidRPr="00D81DBD" w:rsidRDefault="00DC7B90" w:rsidP="007378A5">
      <w:pPr>
        <w:spacing w:before="120" w:after="0"/>
        <w:rPr>
          <w:rFonts w:asciiTheme="majorHAnsi" w:hAnsiTheme="majorHAnsi" w:cstheme="majorHAnsi"/>
          <w:b/>
          <w:bCs/>
          <w:sz w:val="24"/>
          <w:szCs w:val="24"/>
          <w:lang w:eastAsia="pl-PL"/>
        </w:rPr>
      </w:pPr>
      <w:r w:rsidRPr="00D81DBD">
        <w:rPr>
          <w:rFonts w:asciiTheme="majorHAnsi" w:hAnsiTheme="majorHAnsi" w:cstheme="majorHAnsi"/>
          <w:b/>
          <w:bCs/>
          <w:sz w:val="24"/>
          <w:szCs w:val="24"/>
          <w:lang w:eastAsia="pl-PL"/>
        </w:rPr>
        <w:t>Strony internetowe:</w:t>
      </w:r>
    </w:p>
    <w:p w14:paraId="783F9E26" w14:textId="45BF7333" w:rsidR="007F39DC" w:rsidRPr="000912D8" w:rsidRDefault="00000000">
      <w:pPr>
        <w:pStyle w:val="Akapitzlist"/>
        <w:numPr>
          <w:ilvl w:val="0"/>
          <w:numId w:val="8"/>
        </w:numPr>
        <w:spacing w:before="120" w:after="0"/>
        <w:ind w:left="714" w:hanging="357"/>
        <w:contextualSpacing w:val="0"/>
        <w:rPr>
          <w:rFonts w:asciiTheme="majorHAnsi" w:hAnsiTheme="majorHAnsi" w:cstheme="majorHAnsi"/>
          <w:sz w:val="24"/>
          <w:szCs w:val="24"/>
        </w:rPr>
      </w:pPr>
      <w:hyperlink r:id="rId57" w:history="1">
        <w:r w:rsidR="007F39DC" w:rsidRPr="000912D8">
          <w:rPr>
            <w:rStyle w:val="Hipercze"/>
            <w:rFonts w:asciiTheme="majorHAnsi" w:hAnsiTheme="majorHAnsi" w:cstheme="majorHAnsi"/>
            <w:color w:val="auto"/>
            <w:sz w:val="24"/>
            <w:szCs w:val="24"/>
            <w:u w:val="none"/>
          </w:rPr>
          <w:t>Bank Danych Lokalnych</w:t>
        </w:r>
      </w:hyperlink>
    </w:p>
    <w:p w14:paraId="52F5F4BF" w14:textId="0CEAB48F" w:rsidR="00133B35" w:rsidRPr="000912D8" w:rsidRDefault="00000000">
      <w:pPr>
        <w:pStyle w:val="Akapitzlist"/>
        <w:numPr>
          <w:ilvl w:val="0"/>
          <w:numId w:val="8"/>
        </w:numPr>
        <w:spacing w:before="120" w:after="0"/>
        <w:ind w:left="714" w:hanging="357"/>
        <w:contextualSpacing w:val="0"/>
        <w:rPr>
          <w:rFonts w:asciiTheme="majorHAnsi" w:hAnsiTheme="majorHAnsi" w:cstheme="majorHAnsi"/>
          <w:sz w:val="24"/>
          <w:szCs w:val="24"/>
        </w:rPr>
      </w:pPr>
      <w:hyperlink r:id="rId58" w:history="1">
        <w:r w:rsidR="00133B35" w:rsidRPr="000912D8">
          <w:rPr>
            <w:rStyle w:val="Hipercze"/>
            <w:rFonts w:asciiTheme="majorHAnsi" w:hAnsiTheme="majorHAnsi" w:cstheme="majorHAnsi"/>
            <w:color w:val="auto"/>
            <w:sz w:val="24"/>
            <w:szCs w:val="24"/>
            <w:u w:val="none"/>
          </w:rPr>
          <w:t xml:space="preserve">CORINE Land </w:t>
        </w:r>
        <w:proofErr w:type="spellStart"/>
        <w:r w:rsidR="00133B35" w:rsidRPr="000912D8">
          <w:rPr>
            <w:rStyle w:val="Hipercze"/>
            <w:rFonts w:asciiTheme="majorHAnsi" w:hAnsiTheme="majorHAnsi" w:cstheme="majorHAnsi"/>
            <w:color w:val="auto"/>
            <w:sz w:val="24"/>
            <w:szCs w:val="24"/>
            <w:u w:val="none"/>
          </w:rPr>
          <w:t>Cover</w:t>
        </w:r>
        <w:proofErr w:type="spellEnd"/>
      </w:hyperlink>
    </w:p>
    <w:p w14:paraId="5399D19E" w14:textId="64259C92" w:rsidR="00412023" w:rsidRPr="000912D8" w:rsidRDefault="00000000">
      <w:pPr>
        <w:pStyle w:val="Akapitzlist"/>
        <w:numPr>
          <w:ilvl w:val="0"/>
          <w:numId w:val="8"/>
        </w:numPr>
        <w:spacing w:before="120" w:after="0"/>
        <w:contextualSpacing w:val="0"/>
        <w:rPr>
          <w:rStyle w:val="Hipercze"/>
          <w:rFonts w:asciiTheme="majorHAnsi" w:hAnsiTheme="majorHAnsi" w:cstheme="majorHAnsi"/>
          <w:color w:val="auto"/>
          <w:sz w:val="24"/>
          <w:szCs w:val="24"/>
          <w:u w:val="none"/>
        </w:rPr>
      </w:pPr>
      <w:hyperlink r:id="rId59" w:history="1">
        <w:r w:rsidR="00412023" w:rsidRPr="000912D8">
          <w:rPr>
            <w:rStyle w:val="Hipercze"/>
            <w:rFonts w:asciiTheme="majorHAnsi" w:hAnsiTheme="majorHAnsi" w:cstheme="majorHAnsi"/>
            <w:color w:val="auto"/>
            <w:sz w:val="24"/>
            <w:szCs w:val="24"/>
            <w:u w:val="none"/>
          </w:rPr>
          <w:t>Dane BDL</w:t>
        </w:r>
      </w:hyperlink>
    </w:p>
    <w:p w14:paraId="562BE14E" w14:textId="11F46ADA" w:rsidR="00B462E3" w:rsidRPr="000912D8" w:rsidRDefault="00000000">
      <w:pPr>
        <w:pStyle w:val="Akapitzlist"/>
        <w:numPr>
          <w:ilvl w:val="0"/>
          <w:numId w:val="8"/>
        </w:numPr>
        <w:suppressAutoHyphens/>
        <w:spacing w:before="120" w:after="0"/>
        <w:contextualSpacing w:val="0"/>
        <w:rPr>
          <w:rFonts w:asciiTheme="majorHAnsi" w:hAnsiTheme="majorHAnsi" w:cstheme="majorHAnsi"/>
          <w:sz w:val="24"/>
          <w:szCs w:val="24"/>
        </w:rPr>
      </w:pPr>
      <w:hyperlink r:id="rId60" w:anchor="Rzesz%C3%B3w%20Jasionka/2021/Temperatura/" w:history="1">
        <w:r w:rsidR="00B462E3" w:rsidRPr="000912D8">
          <w:rPr>
            <w:rStyle w:val="Hipercze"/>
            <w:rFonts w:asciiTheme="majorHAnsi" w:hAnsiTheme="majorHAnsi" w:cstheme="majorHAnsi"/>
            <w:color w:val="auto"/>
            <w:sz w:val="24"/>
            <w:szCs w:val="24"/>
            <w:u w:val="none"/>
          </w:rPr>
          <w:t>Dane IMGW</w:t>
        </w:r>
      </w:hyperlink>
    </w:p>
    <w:p w14:paraId="5C20F56E" w14:textId="27DA42CD" w:rsidR="00133B35" w:rsidRPr="000912D8" w:rsidRDefault="00000000">
      <w:pPr>
        <w:pStyle w:val="Akapitzlist"/>
        <w:numPr>
          <w:ilvl w:val="0"/>
          <w:numId w:val="8"/>
        </w:numPr>
        <w:spacing w:before="120" w:after="0"/>
        <w:ind w:left="714" w:hanging="357"/>
        <w:contextualSpacing w:val="0"/>
        <w:rPr>
          <w:rStyle w:val="Hipercze"/>
          <w:rFonts w:asciiTheme="majorHAnsi" w:hAnsiTheme="majorHAnsi" w:cstheme="majorHAnsi"/>
          <w:color w:val="auto"/>
          <w:sz w:val="24"/>
          <w:szCs w:val="24"/>
          <w:u w:val="none"/>
        </w:rPr>
      </w:pPr>
      <w:hyperlink r:id="rId61" w:history="1">
        <w:r w:rsidR="00133B35" w:rsidRPr="000912D8">
          <w:rPr>
            <w:rStyle w:val="Hipercze"/>
            <w:rFonts w:asciiTheme="majorHAnsi" w:hAnsiTheme="majorHAnsi" w:cstheme="majorHAnsi"/>
            <w:color w:val="auto"/>
            <w:sz w:val="24"/>
            <w:szCs w:val="24"/>
            <w:u w:val="none"/>
          </w:rPr>
          <w:t>Dane Narodowego Instytutu Dziedzictwa</w:t>
        </w:r>
      </w:hyperlink>
    </w:p>
    <w:p w14:paraId="20C941FC" w14:textId="5A205CBD" w:rsidR="000428A8" w:rsidRPr="000912D8" w:rsidRDefault="00000000">
      <w:pPr>
        <w:pStyle w:val="Akapitzlist"/>
        <w:numPr>
          <w:ilvl w:val="0"/>
          <w:numId w:val="8"/>
        </w:numPr>
        <w:spacing w:before="120" w:after="0"/>
        <w:ind w:left="714" w:hanging="357"/>
        <w:contextualSpacing w:val="0"/>
        <w:rPr>
          <w:rFonts w:asciiTheme="majorHAnsi" w:hAnsiTheme="majorHAnsi" w:cstheme="majorHAnsi"/>
          <w:sz w:val="24"/>
          <w:szCs w:val="24"/>
        </w:rPr>
      </w:pPr>
      <w:hyperlink r:id="rId62" w:history="1">
        <w:r w:rsidR="000428A8" w:rsidRPr="000912D8">
          <w:rPr>
            <w:rStyle w:val="Hipercze"/>
            <w:rFonts w:asciiTheme="majorHAnsi" w:hAnsiTheme="majorHAnsi" w:cstheme="majorHAnsi"/>
            <w:color w:val="auto"/>
            <w:sz w:val="24"/>
            <w:szCs w:val="24"/>
            <w:u w:val="none"/>
            <w:lang w:val="en-US"/>
          </w:rPr>
          <w:t>European Environment Agency</w:t>
        </w:r>
      </w:hyperlink>
    </w:p>
    <w:p w14:paraId="3BA30E1E" w14:textId="63587E4B" w:rsidR="007F39DC" w:rsidRPr="000912D8" w:rsidRDefault="00000000">
      <w:pPr>
        <w:pStyle w:val="Akapitzlist"/>
        <w:numPr>
          <w:ilvl w:val="0"/>
          <w:numId w:val="8"/>
        </w:numPr>
        <w:spacing w:before="120" w:after="0"/>
        <w:ind w:left="714" w:hanging="357"/>
        <w:contextualSpacing w:val="0"/>
        <w:rPr>
          <w:rStyle w:val="Hipercze"/>
          <w:rFonts w:asciiTheme="majorHAnsi" w:hAnsiTheme="majorHAnsi" w:cstheme="majorHAnsi"/>
          <w:color w:val="auto"/>
          <w:sz w:val="24"/>
          <w:szCs w:val="24"/>
          <w:u w:val="none"/>
        </w:rPr>
      </w:pPr>
      <w:hyperlink r:id="rId63" w:history="1">
        <w:r w:rsidR="007F39DC" w:rsidRPr="000912D8">
          <w:rPr>
            <w:rStyle w:val="Hipercze"/>
            <w:rFonts w:asciiTheme="majorHAnsi" w:hAnsiTheme="majorHAnsi" w:cstheme="majorHAnsi"/>
            <w:color w:val="auto"/>
            <w:sz w:val="24"/>
            <w:szCs w:val="24"/>
            <w:u w:val="none"/>
          </w:rPr>
          <w:t>Generalna Dyrekcja Ochrony Środowiska</w:t>
        </w:r>
      </w:hyperlink>
    </w:p>
    <w:p w14:paraId="470580EA" w14:textId="622D69F2" w:rsidR="00133B35" w:rsidRPr="000912D8" w:rsidRDefault="00000000">
      <w:pPr>
        <w:pStyle w:val="Akapitzlist"/>
        <w:numPr>
          <w:ilvl w:val="0"/>
          <w:numId w:val="8"/>
        </w:numPr>
        <w:spacing w:before="120" w:after="0"/>
        <w:contextualSpacing w:val="0"/>
        <w:rPr>
          <w:rFonts w:asciiTheme="majorHAnsi" w:hAnsiTheme="majorHAnsi" w:cstheme="majorHAnsi"/>
          <w:sz w:val="24"/>
          <w:szCs w:val="24"/>
        </w:rPr>
      </w:pPr>
      <w:hyperlink r:id="rId64" w:history="1">
        <w:r w:rsidR="00133B35" w:rsidRPr="000912D8">
          <w:rPr>
            <w:rStyle w:val="Hipercze"/>
            <w:rFonts w:asciiTheme="majorHAnsi" w:hAnsiTheme="majorHAnsi" w:cstheme="majorHAnsi"/>
            <w:color w:val="auto"/>
            <w:sz w:val="24"/>
            <w:szCs w:val="24"/>
            <w:u w:val="none"/>
          </w:rPr>
          <w:t>Główny Inspektor Ochrony Środowiska</w:t>
        </w:r>
      </w:hyperlink>
      <w:r w:rsidR="00133B35" w:rsidRPr="000912D8">
        <w:rPr>
          <w:rFonts w:asciiTheme="majorHAnsi" w:hAnsiTheme="majorHAnsi" w:cstheme="majorHAnsi"/>
          <w:sz w:val="24"/>
          <w:szCs w:val="24"/>
        </w:rPr>
        <w:t xml:space="preserve"> </w:t>
      </w:r>
    </w:p>
    <w:p w14:paraId="3CB39CB9" w14:textId="0346495A" w:rsidR="000428A8" w:rsidRPr="000912D8" w:rsidRDefault="00000000">
      <w:pPr>
        <w:pStyle w:val="Akapitzlist"/>
        <w:numPr>
          <w:ilvl w:val="0"/>
          <w:numId w:val="8"/>
        </w:numPr>
        <w:spacing w:before="120" w:after="0"/>
        <w:contextualSpacing w:val="0"/>
        <w:rPr>
          <w:rFonts w:asciiTheme="majorHAnsi" w:hAnsiTheme="majorHAnsi" w:cstheme="majorHAnsi"/>
          <w:sz w:val="24"/>
          <w:szCs w:val="24"/>
        </w:rPr>
      </w:pPr>
      <w:hyperlink r:id="rId65" w:history="1">
        <w:r w:rsidR="000428A8" w:rsidRPr="000912D8">
          <w:rPr>
            <w:rStyle w:val="Hipercze"/>
            <w:rFonts w:asciiTheme="majorHAnsi" w:hAnsiTheme="majorHAnsi" w:cstheme="majorHAnsi"/>
            <w:color w:val="auto"/>
            <w:sz w:val="24"/>
            <w:szCs w:val="24"/>
            <w:u w:val="none"/>
          </w:rPr>
          <w:t>KLIMADA</w:t>
        </w:r>
      </w:hyperlink>
    </w:p>
    <w:p w14:paraId="05207455" w14:textId="3A78AC68" w:rsidR="00133B35" w:rsidRPr="000912D8" w:rsidRDefault="00000000">
      <w:pPr>
        <w:pStyle w:val="Akapitzlist"/>
        <w:numPr>
          <w:ilvl w:val="0"/>
          <w:numId w:val="8"/>
        </w:numPr>
        <w:spacing w:before="120" w:after="0"/>
        <w:ind w:left="714" w:hanging="357"/>
        <w:contextualSpacing w:val="0"/>
        <w:rPr>
          <w:rFonts w:asciiTheme="majorHAnsi" w:hAnsiTheme="majorHAnsi" w:cstheme="majorHAnsi"/>
          <w:sz w:val="24"/>
          <w:szCs w:val="24"/>
        </w:rPr>
      </w:pPr>
      <w:hyperlink r:id="rId66" w:history="1">
        <w:r w:rsidR="00133B35" w:rsidRPr="000912D8">
          <w:rPr>
            <w:rStyle w:val="Hipercze"/>
            <w:rFonts w:asciiTheme="majorHAnsi" w:hAnsiTheme="majorHAnsi" w:cstheme="majorHAnsi"/>
            <w:color w:val="auto"/>
            <w:sz w:val="24"/>
            <w:szCs w:val="24"/>
            <w:u w:val="none"/>
          </w:rPr>
          <w:t>Lasy Państwowe</w:t>
        </w:r>
      </w:hyperlink>
      <w:r w:rsidR="00133B35" w:rsidRPr="000912D8">
        <w:rPr>
          <w:rFonts w:asciiTheme="majorHAnsi" w:hAnsiTheme="majorHAnsi" w:cstheme="majorHAnsi"/>
          <w:sz w:val="24"/>
          <w:szCs w:val="24"/>
        </w:rPr>
        <w:t xml:space="preserve"> </w:t>
      </w:r>
    </w:p>
    <w:p w14:paraId="0604BB54" w14:textId="427AD9CA" w:rsidR="00B462E3" w:rsidRPr="000912D8" w:rsidRDefault="00000000">
      <w:pPr>
        <w:pStyle w:val="Akapitzlist"/>
        <w:numPr>
          <w:ilvl w:val="0"/>
          <w:numId w:val="8"/>
        </w:numPr>
        <w:suppressAutoHyphens/>
        <w:spacing w:before="120" w:after="0"/>
        <w:contextualSpacing w:val="0"/>
        <w:rPr>
          <w:rFonts w:asciiTheme="majorHAnsi" w:hAnsiTheme="majorHAnsi" w:cstheme="majorHAnsi"/>
          <w:sz w:val="24"/>
          <w:szCs w:val="24"/>
        </w:rPr>
      </w:pPr>
      <w:hyperlink r:id="rId67" w:anchor="Extreme_Temperature/Yearly/2021/1/Winter" w:history="1">
        <w:r w:rsidR="00B462E3" w:rsidRPr="000912D8">
          <w:rPr>
            <w:rStyle w:val="Hipercze"/>
            <w:rFonts w:asciiTheme="majorHAnsi" w:hAnsiTheme="majorHAnsi" w:cstheme="majorHAnsi"/>
            <w:color w:val="auto"/>
            <w:sz w:val="24"/>
            <w:szCs w:val="24"/>
            <w:u w:val="none"/>
          </w:rPr>
          <w:t>Mapa klimatu Polski</w:t>
        </w:r>
      </w:hyperlink>
    </w:p>
    <w:p w14:paraId="31FAFF49" w14:textId="7E01FA36" w:rsidR="00133B35" w:rsidRPr="000912D8" w:rsidRDefault="00000000">
      <w:pPr>
        <w:pStyle w:val="Akapitzlist"/>
        <w:numPr>
          <w:ilvl w:val="0"/>
          <w:numId w:val="8"/>
        </w:numPr>
        <w:spacing w:before="120" w:after="0"/>
        <w:contextualSpacing w:val="0"/>
        <w:rPr>
          <w:rFonts w:asciiTheme="majorHAnsi" w:hAnsiTheme="majorHAnsi" w:cstheme="majorHAnsi"/>
          <w:sz w:val="24"/>
          <w:szCs w:val="24"/>
        </w:rPr>
      </w:pPr>
      <w:hyperlink r:id="rId68" w:history="1">
        <w:r w:rsidR="00133B35" w:rsidRPr="000912D8">
          <w:rPr>
            <w:rStyle w:val="Hipercze"/>
            <w:rFonts w:asciiTheme="majorHAnsi" w:hAnsiTheme="majorHAnsi" w:cstheme="majorHAnsi"/>
            <w:color w:val="auto"/>
            <w:sz w:val="24"/>
            <w:szCs w:val="24"/>
            <w:u w:val="none"/>
          </w:rPr>
          <w:t>Miejski Konserwator Zabytków w Rzeszowie</w:t>
        </w:r>
      </w:hyperlink>
      <w:r w:rsidR="00133B35" w:rsidRPr="000912D8">
        <w:rPr>
          <w:rFonts w:asciiTheme="majorHAnsi" w:hAnsiTheme="majorHAnsi" w:cstheme="majorHAnsi"/>
          <w:sz w:val="24"/>
          <w:szCs w:val="24"/>
        </w:rPr>
        <w:t xml:space="preserve"> </w:t>
      </w:r>
    </w:p>
    <w:p w14:paraId="5B4DE98C" w14:textId="2CE8F609" w:rsidR="000428A8" w:rsidRPr="000912D8" w:rsidRDefault="00000000">
      <w:pPr>
        <w:pStyle w:val="Akapitzlist"/>
        <w:numPr>
          <w:ilvl w:val="0"/>
          <w:numId w:val="8"/>
        </w:numPr>
        <w:spacing w:before="120" w:after="0"/>
        <w:contextualSpacing w:val="0"/>
        <w:rPr>
          <w:rFonts w:asciiTheme="majorHAnsi" w:hAnsiTheme="majorHAnsi" w:cstheme="majorHAnsi"/>
          <w:sz w:val="24"/>
          <w:szCs w:val="24"/>
        </w:rPr>
      </w:pPr>
      <w:hyperlink r:id="rId69" w:history="1">
        <w:r w:rsidR="000428A8" w:rsidRPr="000912D8">
          <w:rPr>
            <w:rStyle w:val="Hipercze"/>
            <w:rFonts w:asciiTheme="majorHAnsi" w:hAnsiTheme="majorHAnsi" w:cstheme="majorHAnsi"/>
            <w:color w:val="auto"/>
            <w:sz w:val="24"/>
            <w:szCs w:val="24"/>
            <w:u w:val="none"/>
          </w:rPr>
          <w:t>Normy klimatyczne</w:t>
        </w:r>
      </w:hyperlink>
    </w:p>
    <w:p w14:paraId="75217DB7" w14:textId="3FAA3B6E" w:rsidR="000428A8" w:rsidRPr="000912D8" w:rsidRDefault="00000000">
      <w:pPr>
        <w:pStyle w:val="Akapitzlist"/>
        <w:numPr>
          <w:ilvl w:val="0"/>
          <w:numId w:val="8"/>
        </w:numPr>
        <w:spacing w:before="120" w:after="0"/>
        <w:contextualSpacing w:val="0"/>
        <w:rPr>
          <w:rFonts w:asciiTheme="majorHAnsi" w:hAnsiTheme="majorHAnsi" w:cstheme="majorHAnsi"/>
          <w:sz w:val="24"/>
          <w:szCs w:val="24"/>
        </w:rPr>
      </w:pPr>
      <w:hyperlink r:id="rId70" w:history="1">
        <w:r w:rsidR="000428A8" w:rsidRPr="000912D8">
          <w:rPr>
            <w:rStyle w:val="Hipercze"/>
            <w:rFonts w:asciiTheme="majorHAnsi" w:hAnsiTheme="majorHAnsi" w:cstheme="majorHAnsi"/>
            <w:color w:val="auto"/>
            <w:sz w:val="24"/>
            <w:szCs w:val="24"/>
            <w:u w:val="none"/>
          </w:rPr>
          <w:t>New Strategic Agenda</w:t>
        </w:r>
      </w:hyperlink>
    </w:p>
    <w:p w14:paraId="7C44C5FE" w14:textId="51DD58AD" w:rsidR="00133B35" w:rsidRPr="000912D8" w:rsidRDefault="00000000">
      <w:pPr>
        <w:pStyle w:val="Akapitzlist"/>
        <w:numPr>
          <w:ilvl w:val="0"/>
          <w:numId w:val="8"/>
        </w:numPr>
        <w:spacing w:before="120" w:after="0"/>
        <w:contextualSpacing w:val="0"/>
        <w:rPr>
          <w:rFonts w:asciiTheme="majorHAnsi" w:hAnsiTheme="majorHAnsi" w:cstheme="majorHAnsi"/>
          <w:sz w:val="24"/>
          <w:szCs w:val="24"/>
        </w:rPr>
      </w:pPr>
      <w:hyperlink r:id="rId71" w:history="1">
        <w:r w:rsidR="00133B35" w:rsidRPr="000912D8">
          <w:rPr>
            <w:rStyle w:val="Hipercze"/>
            <w:rFonts w:asciiTheme="majorHAnsi" w:hAnsiTheme="majorHAnsi" w:cstheme="majorHAnsi"/>
            <w:color w:val="auto"/>
            <w:sz w:val="24"/>
            <w:szCs w:val="24"/>
            <w:u w:val="none"/>
          </w:rPr>
          <w:t>Obiekty wpisane na listę światowego dziedzictwa UNESCO</w:t>
        </w:r>
      </w:hyperlink>
      <w:r w:rsidR="00133B35" w:rsidRPr="000912D8">
        <w:rPr>
          <w:rFonts w:asciiTheme="majorHAnsi" w:hAnsiTheme="majorHAnsi" w:cstheme="majorHAnsi"/>
          <w:sz w:val="24"/>
          <w:szCs w:val="24"/>
        </w:rPr>
        <w:t xml:space="preserve"> </w:t>
      </w:r>
    </w:p>
    <w:p w14:paraId="5B68C7A5" w14:textId="339FC189" w:rsidR="00133B35" w:rsidRPr="000912D8" w:rsidRDefault="00000000">
      <w:pPr>
        <w:pStyle w:val="Akapitzlist"/>
        <w:numPr>
          <w:ilvl w:val="0"/>
          <w:numId w:val="8"/>
        </w:numPr>
        <w:spacing w:before="120" w:after="0"/>
        <w:ind w:left="714" w:hanging="357"/>
        <w:contextualSpacing w:val="0"/>
        <w:rPr>
          <w:rFonts w:asciiTheme="majorHAnsi" w:hAnsiTheme="majorHAnsi" w:cstheme="majorHAnsi"/>
          <w:sz w:val="24"/>
          <w:szCs w:val="24"/>
        </w:rPr>
      </w:pPr>
      <w:hyperlink r:id="rId72" w:history="1">
        <w:r w:rsidR="00133B35" w:rsidRPr="000912D8">
          <w:rPr>
            <w:rStyle w:val="Hipercze"/>
            <w:rFonts w:asciiTheme="majorHAnsi" w:hAnsiTheme="majorHAnsi" w:cstheme="majorHAnsi"/>
            <w:color w:val="auto"/>
            <w:sz w:val="24"/>
            <w:szCs w:val="24"/>
            <w:u w:val="none"/>
          </w:rPr>
          <w:t>Podkarpackie Regionalne Obserwatorium Terytorialne</w:t>
        </w:r>
      </w:hyperlink>
      <w:r w:rsidR="00133B35" w:rsidRPr="000912D8">
        <w:rPr>
          <w:rFonts w:asciiTheme="majorHAnsi" w:hAnsiTheme="majorHAnsi" w:cstheme="majorHAnsi"/>
          <w:sz w:val="24"/>
          <w:szCs w:val="24"/>
        </w:rPr>
        <w:t xml:space="preserve"> </w:t>
      </w:r>
    </w:p>
    <w:p w14:paraId="7411A014" w14:textId="12D08116" w:rsidR="00412023" w:rsidRPr="000912D8" w:rsidRDefault="00000000">
      <w:pPr>
        <w:pStyle w:val="Akapitzlist"/>
        <w:numPr>
          <w:ilvl w:val="0"/>
          <w:numId w:val="8"/>
        </w:numPr>
        <w:spacing w:before="120" w:after="0"/>
        <w:contextualSpacing w:val="0"/>
        <w:rPr>
          <w:rFonts w:asciiTheme="majorHAnsi" w:hAnsiTheme="majorHAnsi" w:cstheme="majorHAnsi"/>
          <w:sz w:val="24"/>
          <w:szCs w:val="24"/>
        </w:rPr>
      </w:pPr>
      <w:hyperlink r:id="rId73" w:history="1">
        <w:r w:rsidR="00412023" w:rsidRPr="000912D8">
          <w:rPr>
            <w:rStyle w:val="Hipercze"/>
            <w:rFonts w:asciiTheme="majorHAnsi" w:hAnsiTheme="majorHAnsi" w:cstheme="majorHAnsi"/>
            <w:color w:val="auto"/>
            <w:sz w:val="24"/>
            <w:szCs w:val="24"/>
            <w:u w:val="none"/>
          </w:rPr>
          <w:t>Raport WIOŚ</w:t>
        </w:r>
      </w:hyperlink>
    </w:p>
    <w:p w14:paraId="6D5A94A5" w14:textId="63F4D413" w:rsidR="00133B35" w:rsidRPr="000912D8" w:rsidRDefault="00000000">
      <w:pPr>
        <w:pStyle w:val="Akapitzlist"/>
        <w:numPr>
          <w:ilvl w:val="0"/>
          <w:numId w:val="8"/>
        </w:numPr>
        <w:spacing w:before="120" w:after="0"/>
        <w:contextualSpacing w:val="0"/>
        <w:rPr>
          <w:rFonts w:asciiTheme="majorHAnsi" w:hAnsiTheme="majorHAnsi" w:cstheme="majorHAnsi"/>
          <w:sz w:val="24"/>
          <w:szCs w:val="24"/>
        </w:rPr>
      </w:pPr>
      <w:hyperlink r:id="rId74" w:history="1">
        <w:r w:rsidR="00133B35" w:rsidRPr="000912D8">
          <w:rPr>
            <w:rStyle w:val="Hipercze"/>
            <w:rFonts w:asciiTheme="majorHAnsi" w:hAnsiTheme="majorHAnsi" w:cstheme="majorHAnsi"/>
            <w:color w:val="auto"/>
            <w:sz w:val="24"/>
            <w:szCs w:val="24"/>
            <w:u w:val="none"/>
          </w:rPr>
          <w:t>Regionalna Dyrekcja Lasów Państwowych w Krośnie</w:t>
        </w:r>
      </w:hyperlink>
      <w:r w:rsidR="00133B35" w:rsidRPr="000912D8">
        <w:rPr>
          <w:rFonts w:asciiTheme="majorHAnsi" w:hAnsiTheme="majorHAnsi" w:cstheme="majorHAnsi"/>
          <w:sz w:val="24"/>
          <w:szCs w:val="24"/>
        </w:rPr>
        <w:t xml:space="preserve"> </w:t>
      </w:r>
    </w:p>
    <w:p w14:paraId="7961678B" w14:textId="4278C7C0" w:rsidR="007F39DC" w:rsidRDefault="00000000">
      <w:pPr>
        <w:pStyle w:val="Akapitzlist"/>
        <w:numPr>
          <w:ilvl w:val="0"/>
          <w:numId w:val="8"/>
        </w:numPr>
        <w:spacing w:before="120" w:after="0"/>
        <w:ind w:left="714" w:hanging="357"/>
        <w:contextualSpacing w:val="0"/>
        <w:rPr>
          <w:rFonts w:asciiTheme="majorHAnsi" w:hAnsiTheme="majorHAnsi" w:cstheme="majorHAnsi"/>
          <w:sz w:val="24"/>
          <w:szCs w:val="24"/>
        </w:rPr>
      </w:pPr>
      <w:hyperlink r:id="rId75" w:history="1">
        <w:r w:rsidR="007F39DC" w:rsidRPr="000912D8">
          <w:rPr>
            <w:rStyle w:val="Hipercze"/>
            <w:rFonts w:asciiTheme="majorHAnsi" w:hAnsiTheme="majorHAnsi" w:cstheme="majorHAnsi"/>
            <w:color w:val="auto"/>
            <w:sz w:val="24"/>
            <w:szCs w:val="24"/>
            <w:u w:val="none"/>
          </w:rPr>
          <w:t>Regionalna Dyrekcja Ochrony Środowiska w Rzeszowie</w:t>
        </w:r>
      </w:hyperlink>
      <w:r w:rsidR="007F39DC" w:rsidRPr="000912D8">
        <w:rPr>
          <w:rFonts w:asciiTheme="majorHAnsi" w:hAnsiTheme="majorHAnsi" w:cstheme="majorHAnsi"/>
          <w:sz w:val="24"/>
          <w:szCs w:val="24"/>
        </w:rPr>
        <w:t xml:space="preserve"> </w:t>
      </w:r>
    </w:p>
    <w:p w14:paraId="72686B7B" w14:textId="2E93EB57" w:rsidR="009A2371" w:rsidRPr="009A2371" w:rsidRDefault="00000000">
      <w:pPr>
        <w:pStyle w:val="Akapitzlist"/>
        <w:numPr>
          <w:ilvl w:val="0"/>
          <w:numId w:val="8"/>
        </w:numPr>
        <w:spacing w:before="120" w:after="0"/>
        <w:ind w:left="714" w:hanging="357"/>
        <w:contextualSpacing w:val="0"/>
        <w:rPr>
          <w:rFonts w:asciiTheme="majorHAnsi" w:hAnsiTheme="majorHAnsi" w:cstheme="majorHAnsi"/>
          <w:sz w:val="24"/>
          <w:szCs w:val="24"/>
        </w:rPr>
      </w:pPr>
      <w:hyperlink r:id="rId76" w:history="1">
        <w:r w:rsidR="009A2371" w:rsidRPr="009A2371">
          <w:rPr>
            <w:rStyle w:val="Hipercze"/>
            <w:rFonts w:asciiTheme="majorHAnsi" w:hAnsiTheme="majorHAnsi" w:cstheme="majorHAnsi"/>
            <w:color w:val="auto"/>
            <w:sz w:val="24"/>
            <w:szCs w:val="24"/>
            <w:u w:val="none"/>
          </w:rPr>
          <w:t>Roczna ocena jakości powietrza</w:t>
        </w:r>
      </w:hyperlink>
    </w:p>
    <w:p w14:paraId="2F910B82" w14:textId="7BB8333B" w:rsidR="00412023" w:rsidRPr="000912D8" w:rsidRDefault="00000000">
      <w:pPr>
        <w:pStyle w:val="Akapitzlist"/>
        <w:numPr>
          <w:ilvl w:val="0"/>
          <w:numId w:val="8"/>
        </w:numPr>
        <w:spacing w:before="120" w:after="0"/>
        <w:contextualSpacing w:val="0"/>
        <w:rPr>
          <w:rStyle w:val="Hipercze"/>
          <w:rFonts w:asciiTheme="majorHAnsi" w:hAnsiTheme="majorHAnsi" w:cstheme="majorHAnsi"/>
          <w:color w:val="auto"/>
          <w:sz w:val="24"/>
          <w:szCs w:val="24"/>
          <w:u w:val="none"/>
        </w:rPr>
      </w:pPr>
      <w:hyperlink r:id="rId77" w:history="1">
        <w:r w:rsidR="00412023" w:rsidRPr="000912D8">
          <w:rPr>
            <w:rStyle w:val="Hipercze"/>
            <w:rFonts w:asciiTheme="majorHAnsi" w:hAnsiTheme="majorHAnsi" w:cstheme="majorHAnsi"/>
            <w:color w:val="auto"/>
            <w:sz w:val="24"/>
            <w:szCs w:val="24"/>
            <w:u w:val="none"/>
          </w:rPr>
          <w:t>SPA 2020</w:t>
        </w:r>
      </w:hyperlink>
    </w:p>
    <w:p w14:paraId="500E9774" w14:textId="64925B56" w:rsidR="000428A8" w:rsidRPr="000912D8" w:rsidRDefault="00000000">
      <w:pPr>
        <w:pStyle w:val="Akapitzlist"/>
        <w:numPr>
          <w:ilvl w:val="0"/>
          <w:numId w:val="8"/>
        </w:numPr>
        <w:spacing w:before="120" w:after="0"/>
        <w:contextualSpacing w:val="0"/>
        <w:rPr>
          <w:rFonts w:asciiTheme="majorHAnsi" w:hAnsiTheme="majorHAnsi" w:cstheme="majorHAnsi"/>
          <w:sz w:val="24"/>
          <w:szCs w:val="24"/>
        </w:rPr>
      </w:pPr>
      <w:hyperlink r:id="rId78" w:history="1">
        <w:r w:rsidR="000428A8" w:rsidRPr="000912D8">
          <w:rPr>
            <w:rStyle w:val="Hipercze"/>
            <w:rFonts w:asciiTheme="majorHAnsi" w:hAnsiTheme="majorHAnsi" w:cstheme="majorHAnsi"/>
            <w:color w:val="auto"/>
            <w:sz w:val="24"/>
            <w:szCs w:val="24"/>
            <w:u w:val="none"/>
            <w:lang w:val="en-US"/>
          </w:rPr>
          <w:t>UNDRR</w:t>
        </w:r>
      </w:hyperlink>
    </w:p>
    <w:p w14:paraId="2BE6EAA5" w14:textId="5DC6EAA7" w:rsidR="00133B35" w:rsidRPr="000912D8" w:rsidRDefault="00000000">
      <w:pPr>
        <w:pStyle w:val="Akapitzlist"/>
        <w:numPr>
          <w:ilvl w:val="0"/>
          <w:numId w:val="8"/>
        </w:numPr>
        <w:spacing w:before="120" w:after="0"/>
        <w:contextualSpacing w:val="0"/>
        <w:rPr>
          <w:rFonts w:asciiTheme="majorHAnsi" w:hAnsiTheme="majorHAnsi" w:cstheme="majorHAnsi"/>
          <w:sz w:val="24"/>
          <w:szCs w:val="24"/>
        </w:rPr>
      </w:pPr>
      <w:hyperlink r:id="rId79" w:history="1">
        <w:r w:rsidR="00133B35" w:rsidRPr="000912D8">
          <w:rPr>
            <w:rStyle w:val="Hipercze"/>
            <w:rFonts w:asciiTheme="majorHAnsi" w:hAnsiTheme="majorHAnsi" w:cstheme="majorHAnsi"/>
            <w:color w:val="auto"/>
            <w:sz w:val="24"/>
            <w:szCs w:val="24"/>
            <w:u w:val="none"/>
          </w:rPr>
          <w:t>Wojewódzki Urząd Ochrony Zabytków</w:t>
        </w:r>
      </w:hyperlink>
    </w:p>
    <w:p w14:paraId="79076627" w14:textId="08E3421D" w:rsidR="00133B35" w:rsidRPr="000912D8" w:rsidRDefault="00000000">
      <w:pPr>
        <w:pStyle w:val="Akapitzlist"/>
        <w:numPr>
          <w:ilvl w:val="0"/>
          <w:numId w:val="8"/>
        </w:numPr>
        <w:spacing w:before="120" w:after="0"/>
        <w:ind w:left="714" w:hanging="357"/>
        <w:contextualSpacing w:val="0"/>
        <w:rPr>
          <w:rFonts w:asciiTheme="majorHAnsi" w:hAnsiTheme="majorHAnsi" w:cstheme="majorHAnsi"/>
          <w:sz w:val="24"/>
          <w:szCs w:val="24"/>
        </w:rPr>
      </w:pPr>
      <w:hyperlink r:id="rId80" w:history="1">
        <w:r w:rsidR="00133B35" w:rsidRPr="000912D8">
          <w:rPr>
            <w:rStyle w:val="Hipercze"/>
            <w:rFonts w:asciiTheme="majorHAnsi" w:hAnsiTheme="majorHAnsi" w:cstheme="majorHAnsi"/>
            <w:color w:val="auto"/>
            <w:sz w:val="24"/>
            <w:szCs w:val="24"/>
            <w:u w:val="none"/>
          </w:rPr>
          <w:t>Podział fizyczno-geograficzny Polski</w:t>
        </w:r>
      </w:hyperlink>
    </w:p>
    <w:p w14:paraId="7277B324" w14:textId="44C96370" w:rsidR="007F39DC" w:rsidRPr="005205D6" w:rsidRDefault="00000000">
      <w:pPr>
        <w:pStyle w:val="Akapitzlist"/>
        <w:numPr>
          <w:ilvl w:val="0"/>
          <w:numId w:val="8"/>
        </w:numPr>
        <w:spacing w:before="120" w:after="0"/>
        <w:ind w:left="714" w:hanging="357"/>
        <w:contextualSpacing w:val="0"/>
        <w:rPr>
          <w:rFonts w:asciiTheme="majorHAnsi" w:hAnsiTheme="majorHAnsi" w:cstheme="majorHAnsi"/>
          <w:sz w:val="24"/>
          <w:szCs w:val="24"/>
        </w:rPr>
      </w:pPr>
      <w:hyperlink r:id="rId81" w:history="1">
        <w:r w:rsidR="007F39DC" w:rsidRPr="000912D8">
          <w:rPr>
            <w:rStyle w:val="Hipercze"/>
            <w:rFonts w:asciiTheme="majorHAnsi" w:hAnsiTheme="majorHAnsi" w:cstheme="majorHAnsi"/>
            <w:color w:val="auto"/>
            <w:sz w:val="24"/>
            <w:szCs w:val="24"/>
            <w:u w:val="none"/>
          </w:rPr>
          <w:t>Zielone podkarpacie - Serwis poświęcony przyrodzie województwa podkarpackiego</w:t>
        </w:r>
      </w:hyperlink>
    </w:p>
    <w:p w14:paraId="4F4C6F6B" w14:textId="0A1A95F3" w:rsidR="0070125D" w:rsidRPr="00E325DB" w:rsidRDefault="00DA4C34" w:rsidP="00306302">
      <w:pPr>
        <w:pStyle w:val="Nagwek1"/>
        <w:numPr>
          <w:ilvl w:val="1"/>
          <w:numId w:val="1"/>
        </w:numPr>
        <w:spacing w:before="120" w:line="276" w:lineRule="auto"/>
        <w:ind w:left="426" w:hanging="426"/>
        <w:rPr>
          <w:rFonts w:asciiTheme="majorHAnsi" w:hAnsiTheme="majorHAnsi" w:cstheme="majorHAnsi"/>
          <w:bCs w:val="0"/>
          <w:iCs w:val="0"/>
          <w:color w:val="auto"/>
          <w:sz w:val="24"/>
          <w:szCs w:val="24"/>
        </w:rPr>
      </w:pPr>
      <w:bookmarkStart w:id="195" w:name="_Toc118386979"/>
      <w:r w:rsidRPr="00E325DB">
        <w:rPr>
          <w:rStyle w:val="Wyrnieniedelikatne"/>
          <w:rFonts w:asciiTheme="majorHAnsi" w:hAnsiTheme="majorHAnsi" w:cstheme="majorHAnsi"/>
          <w:bCs w:val="0"/>
          <w:color w:val="auto"/>
          <w:sz w:val="24"/>
          <w:szCs w:val="24"/>
        </w:rPr>
        <w:t>Prawo unijne i polskie</w:t>
      </w:r>
      <w:bookmarkEnd w:id="195"/>
    </w:p>
    <w:p w14:paraId="5F205BE6" w14:textId="77777777" w:rsidR="0070125D" w:rsidRPr="002363EE" w:rsidRDefault="0070125D" w:rsidP="00306302">
      <w:pPr>
        <w:pStyle w:val="Tekstprzypisudolnego"/>
        <w:numPr>
          <w:ilvl w:val="0"/>
          <w:numId w:val="4"/>
        </w:numPr>
        <w:spacing w:before="120" w:line="276" w:lineRule="auto"/>
        <w:ind w:left="714" w:hanging="357"/>
        <w:rPr>
          <w:rFonts w:asciiTheme="majorHAnsi" w:hAnsiTheme="majorHAnsi" w:cstheme="majorHAnsi"/>
        </w:rPr>
      </w:pPr>
      <w:r w:rsidRPr="002363EE">
        <w:rPr>
          <w:rFonts w:asciiTheme="majorHAnsi" w:hAnsiTheme="majorHAnsi" w:cstheme="majorHAnsi"/>
        </w:rPr>
        <w:t xml:space="preserve">Dyrektywa 2000/60/WE Parlamentu Europejskiego i Rady z dnia 23 października 2000 r. ustanawiająca ramy wspólnotowego działania w dziedzinie polityki wodnej (Dz.U. UE L z dnia 22 grudnia 2000 r. z </w:t>
      </w:r>
      <w:proofErr w:type="spellStart"/>
      <w:r w:rsidRPr="002363EE">
        <w:rPr>
          <w:rFonts w:asciiTheme="majorHAnsi" w:hAnsiTheme="majorHAnsi" w:cstheme="majorHAnsi"/>
        </w:rPr>
        <w:t>późn</w:t>
      </w:r>
      <w:proofErr w:type="spellEnd"/>
      <w:r w:rsidRPr="002363EE">
        <w:rPr>
          <w:rFonts w:asciiTheme="majorHAnsi" w:hAnsiTheme="majorHAnsi" w:cstheme="majorHAnsi"/>
        </w:rPr>
        <w:t>. zm.).</w:t>
      </w:r>
    </w:p>
    <w:p w14:paraId="77727F6A" w14:textId="6D6E72BD" w:rsidR="0070125D" w:rsidRPr="002363EE" w:rsidRDefault="0070125D" w:rsidP="00306302">
      <w:pPr>
        <w:pStyle w:val="Tekstprzypisudolnego"/>
        <w:numPr>
          <w:ilvl w:val="0"/>
          <w:numId w:val="4"/>
        </w:numPr>
        <w:spacing w:before="120" w:line="276" w:lineRule="auto"/>
        <w:ind w:left="714" w:hanging="357"/>
        <w:rPr>
          <w:rFonts w:asciiTheme="majorHAnsi" w:hAnsiTheme="majorHAnsi" w:cstheme="majorHAnsi"/>
        </w:rPr>
      </w:pPr>
      <w:r w:rsidRPr="002363EE">
        <w:rPr>
          <w:rFonts w:asciiTheme="majorHAnsi" w:hAnsiTheme="majorHAnsi" w:cstheme="majorHAnsi"/>
        </w:rPr>
        <w:t>Dyrektywa Parlamentu Europejskiego i Rady </w:t>
      </w:r>
      <w:hyperlink r:id="rId82" w:history="1">
        <w:r w:rsidRPr="002363EE">
          <w:rPr>
            <w:rFonts w:asciiTheme="majorHAnsi" w:hAnsiTheme="majorHAnsi" w:cstheme="majorHAnsi"/>
          </w:rPr>
          <w:t>2009/147/WE</w:t>
        </w:r>
      </w:hyperlink>
      <w:r w:rsidRPr="002363EE">
        <w:rPr>
          <w:rFonts w:asciiTheme="majorHAnsi" w:hAnsiTheme="majorHAnsi" w:cstheme="majorHAnsi"/>
        </w:rPr>
        <w:t> z dnia 30 listopada 2009 r. w sprawie ochrony dzikiego ptactwa (Dz.U. L 20 z 26.</w:t>
      </w:r>
      <w:r w:rsidR="0052170C" w:rsidRPr="002363EE">
        <w:rPr>
          <w:rFonts w:asciiTheme="majorHAnsi" w:hAnsiTheme="majorHAnsi" w:cstheme="majorHAnsi"/>
        </w:rPr>
        <w:t xml:space="preserve"> </w:t>
      </w:r>
      <w:r w:rsidRPr="002363EE">
        <w:rPr>
          <w:rFonts w:asciiTheme="majorHAnsi" w:hAnsiTheme="majorHAnsi" w:cstheme="majorHAnsi"/>
        </w:rPr>
        <w:t>1.</w:t>
      </w:r>
      <w:r w:rsidR="0052170C" w:rsidRPr="002363EE">
        <w:rPr>
          <w:rFonts w:asciiTheme="majorHAnsi" w:hAnsiTheme="majorHAnsi" w:cstheme="majorHAnsi"/>
        </w:rPr>
        <w:t xml:space="preserve"> </w:t>
      </w:r>
      <w:r w:rsidRPr="002363EE">
        <w:rPr>
          <w:rFonts w:asciiTheme="majorHAnsi" w:hAnsiTheme="majorHAnsi" w:cstheme="majorHAnsi"/>
        </w:rPr>
        <w:t>2010).</w:t>
      </w:r>
    </w:p>
    <w:p w14:paraId="7E8EEA48" w14:textId="17E6DA31" w:rsidR="0070125D" w:rsidRPr="002363EE" w:rsidRDefault="0070125D" w:rsidP="00306302">
      <w:pPr>
        <w:pStyle w:val="Tekstprzypisudolnego"/>
        <w:numPr>
          <w:ilvl w:val="0"/>
          <w:numId w:val="4"/>
        </w:numPr>
        <w:spacing w:before="120" w:line="276" w:lineRule="auto"/>
        <w:ind w:left="714" w:hanging="357"/>
        <w:rPr>
          <w:rFonts w:asciiTheme="majorHAnsi" w:hAnsiTheme="majorHAnsi" w:cstheme="majorHAnsi"/>
        </w:rPr>
      </w:pPr>
      <w:r w:rsidRPr="002363EE">
        <w:rPr>
          <w:rFonts w:asciiTheme="majorHAnsi" w:hAnsiTheme="majorHAnsi" w:cstheme="majorHAnsi"/>
        </w:rPr>
        <w:t>Dyrektywa Rady 92/43/EWG z 21 maja 1992 r. w sprawie ochrony siedlisk przyrodniczych oraz dzikiej fauny i flory (Dz.U. L 206, 22.</w:t>
      </w:r>
      <w:r w:rsidR="0052170C" w:rsidRPr="002363EE">
        <w:rPr>
          <w:rFonts w:asciiTheme="majorHAnsi" w:hAnsiTheme="majorHAnsi" w:cstheme="majorHAnsi"/>
        </w:rPr>
        <w:t xml:space="preserve"> </w:t>
      </w:r>
      <w:r w:rsidRPr="002363EE">
        <w:rPr>
          <w:rFonts w:asciiTheme="majorHAnsi" w:hAnsiTheme="majorHAnsi" w:cstheme="majorHAnsi"/>
        </w:rPr>
        <w:t>7.</w:t>
      </w:r>
      <w:r w:rsidR="0052170C" w:rsidRPr="002363EE">
        <w:rPr>
          <w:rFonts w:asciiTheme="majorHAnsi" w:hAnsiTheme="majorHAnsi" w:cstheme="majorHAnsi"/>
        </w:rPr>
        <w:t xml:space="preserve"> </w:t>
      </w:r>
      <w:r w:rsidRPr="002363EE">
        <w:rPr>
          <w:rFonts w:asciiTheme="majorHAnsi" w:hAnsiTheme="majorHAnsi" w:cstheme="majorHAnsi"/>
        </w:rPr>
        <w:t xml:space="preserve">1992 z </w:t>
      </w:r>
      <w:proofErr w:type="spellStart"/>
      <w:r w:rsidRPr="002363EE">
        <w:rPr>
          <w:rFonts w:asciiTheme="majorHAnsi" w:hAnsiTheme="majorHAnsi" w:cstheme="majorHAnsi"/>
        </w:rPr>
        <w:t>późn</w:t>
      </w:r>
      <w:proofErr w:type="spellEnd"/>
      <w:r w:rsidRPr="002363EE">
        <w:rPr>
          <w:rFonts w:asciiTheme="majorHAnsi" w:hAnsiTheme="majorHAnsi" w:cstheme="majorHAnsi"/>
        </w:rPr>
        <w:t>. zm.).</w:t>
      </w:r>
    </w:p>
    <w:p w14:paraId="4BBED832" w14:textId="058B6ABE" w:rsidR="0070125D" w:rsidRDefault="0070125D" w:rsidP="00306302">
      <w:pPr>
        <w:pStyle w:val="Tekstprzypisudolnego"/>
        <w:numPr>
          <w:ilvl w:val="0"/>
          <w:numId w:val="4"/>
        </w:numPr>
        <w:spacing w:before="120" w:line="276" w:lineRule="auto"/>
        <w:ind w:left="714" w:hanging="357"/>
        <w:rPr>
          <w:rStyle w:val="Uwydatnienie"/>
          <w:rFonts w:asciiTheme="majorHAnsi" w:hAnsiTheme="majorHAnsi" w:cstheme="majorHAnsi"/>
          <w:b w:val="0"/>
          <w:bCs w:val="0"/>
        </w:rPr>
      </w:pPr>
      <w:r w:rsidRPr="002363EE">
        <w:rPr>
          <w:rStyle w:val="Uwydatnienie"/>
          <w:rFonts w:asciiTheme="majorHAnsi" w:hAnsiTheme="majorHAnsi" w:cstheme="majorHAnsi"/>
          <w:b w:val="0"/>
          <w:bCs w:val="0"/>
        </w:rPr>
        <w:t>Dyrektywa Parlamentu Europejskiego i Rady 2001/42/WE z dnia 27 czerwca 2001</w:t>
      </w:r>
      <w:r w:rsidR="00321228" w:rsidRPr="002363EE">
        <w:rPr>
          <w:rStyle w:val="Uwydatnienie"/>
          <w:rFonts w:asciiTheme="majorHAnsi" w:hAnsiTheme="majorHAnsi" w:cstheme="majorHAnsi"/>
          <w:b w:val="0"/>
          <w:bCs w:val="0"/>
        </w:rPr>
        <w:br/>
      </w:r>
      <w:r w:rsidRPr="002363EE">
        <w:rPr>
          <w:rStyle w:val="Uwydatnienie"/>
          <w:rFonts w:asciiTheme="majorHAnsi" w:hAnsiTheme="majorHAnsi" w:cstheme="majorHAnsi"/>
          <w:b w:val="0"/>
          <w:bCs w:val="0"/>
        </w:rPr>
        <w:t>r. w sprawie oceny wpływu niektórych planów i programów na środowisko (Dz.U. L 197 z 21.07.2001).</w:t>
      </w:r>
    </w:p>
    <w:p w14:paraId="508ABCA9" w14:textId="4523BCD5" w:rsidR="00133B2E" w:rsidRPr="00133B2E" w:rsidRDefault="00133B2E" w:rsidP="00306302">
      <w:pPr>
        <w:pStyle w:val="Tekstprzypisudolnego"/>
        <w:numPr>
          <w:ilvl w:val="0"/>
          <w:numId w:val="4"/>
        </w:numPr>
        <w:spacing w:before="120" w:line="276" w:lineRule="auto"/>
        <w:ind w:left="714" w:hanging="357"/>
        <w:rPr>
          <w:rStyle w:val="Uwydatnienie"/>
          <w:rFonts w:asciiTheme="majorHAnsi" w:hAnsiTheme="majorHAnsi" w:cstheme="majorHAnsi"/>
          <w:b w:val="0"/>
          <w:bCs w:val="0"/>
        </w:rPr>
      </w:pPr>
      <w:r w:rsidRPr="00133B2E">
        <w:rPr>
          <w:rStyle w:val="Uwydatnienie"/>
          <w:rFonts w:asciiTheme="majorHAnsi" w:hAnsiTheme="majorHAnsi" w:cstheme="majorHAnsi"/>
          <w:b w:val="0"/>
          <w:bCs w:val="0"/>
        </w:rPr>
        <w:t>Dyrektywa 91/676/EWG z dnia 12 grudnia 1991 r. dotycząca ochrony wód przed zanieczyszczeniami powodowanymi przez azotany pochodzenia rolniczego (</w:t>
      </w:r>
      <w:proofErr w:type="spellStart"/>
      <w:r w:rsidRPr="00133B2E">
        <w:rPr>
          <w:rStyle w:val="Uwydatnienie"/>
          <w:rFonts w:asciiTheme="majorHAnsi" w:hAnsiTheme="majorHAnsi" w:cstheme="majorHAnsi"/>
          <w:b w:val="0"/>
          <w:bCs w:val="0"/>
        </w:rPr>
        <w:t>Dz.U.UE</w:t>
      </w:r>
      <w:proofErr w:type="spellEnd"/>
      <w:r w:rsidRPr="00133B2E">
        <w:rPr>
          <w:rStyle w:val="Uwydatnienie"/>
          <w:rFonts w:asciiTheme="majorHAnsi" w:hAnsiTheme="majorHAnsi" w:cstheme="majorHAnsi"/>
          <w:b w:val="0"/>
          <w:bCs w:val="0"/>
        </w:rPr>
        <w:t xml:space="preserve"> L z dnia 31 grudnia 1991 r.).</w:t>
      </w:r>
    </w:p>
    <w:p w14:paraId="7378E2BB" w14:textId="77777777" w:rsidR="0070125D" w:rsidRPr="002363EE" w:rsidRDefault="0070125D" w:rsidP="00306302">
      <w:pPr>
        <w:pStyle w:val="Tekstprzypisudolnego"/>
        <w:numPr>
          <w:ilvl w:val="0"/>
          <w:numId w:val="4"/>
        </w:numPr>
        <w:spacing w:before="120" w:line="276" w:lineRule="auto"/>
        <w:ind w:left="714" w:hanging="357"/>
        <w:rPr>
          <w:rStyle w:val="Uwydatnienie"/>
          <w:rFonts w:asciiTheme="majorHAnsi" w:hAnsiTheme="majorHAnsi" w:cstheme="majorHAnsi"/>
          <w:b w:val="0"/>
          <w:bCs w:val="0"/>
        </w:rPr>
      </w:pPr>
      <w:r w:rsidRPr="002363EE">
        <w:rPr>
          <w:rFonts w:asciiTheme="majorHAnsi" w:hAnsiTheme="majorHAnsi" w:cstheme="majorHAnsi"/>
        </w:rPr>
        <w:lastRenderedPageBreak/>
        <w:t>Europejska Konwencja Krajobrazowa, sporządzona we Florencji dnia 20 października 2000 r. (Dz.U. 2006 r. Nr 14 poz. 98).</w:t>
      </w:r>
    </w:p>
    <w:p w14:paraId="7F9F27B3" w14:textId="77777777" w:rsidR="0070125D" w:rsidRPr="002363EE" w:rsidRDefault="0070125D" w:rsidP="00306302">
      <w:pPr>
        <w:pStyle w:val="Akapitzlist"/>
        <w:numPr>
          <w:ilvl w:val="0"/>
          <w:numId w:val="4"/>
        </w:numPr>
        <w:spacing w:before="120" w:after="0"/>
        <w:ind w:left="714" w:hanging="357"/>
        <w:contextualSpacing w:val="0"/>
        <w:rPr>
          <w:rFonts w:asciiTheme="majorHAnsi" w:hAnsiTheme="majorHAnsi" w:cstheme="majorHAnsi"/>
          <w:bCs/>
          <w:sz w:val="24"/>
          <w:szCs w:val="24"/>
        </w:rPr>
      </w:pPr>
      <w:r w:rsidRPr="002363EE">
        <w:rPr>
          <w:rFonts w:asciiTheme="majorHAnsi" w:hAnsiTheme="majorHAnsi" w:cstheme="majorHAnsi"/>
          <w:bCs/>
          <w:sz w:val="24"/>
          <w:szCs w:val="24"/>
        </w:rPr>
        <w:t xml:space="preserve">Konwencja o obszarach wodno-błotnych mających znaczenie międzynarodowe, zwłaszcza jako środowisko życiowe ptactwa wodnego, sporządzona w </w:t>
      </w:r>
      <w:proofErr w:type="spellStart"/>
      <w:r w:rsidRPr="002363EE">
        <w:rPr>
          <w:rFonts w:asciiTheme="majorHAnsi" w:hAnsiTheme="majorHAnsi" w:cstheme="majorHAnsi"/>
          <w:bCs/>
          <w:sz w:val="24"/>
          <w:szCs w:val="24"/>
        </w:rPr>
        <w:t>Ramsar</w:t>
      </w:r>
      <w:proofErr w:type="spellEnd"/>
      <w:r w:rsidRPr="002363EE">
        <w:rPr>
          <w:rFonts w:asciiTheme="majorHAnsi" w:hAnsiTheme="majorHAnsi" w:cstheme="majorHAnsi"/>
          <w:bCs/>
          <w:sz w:val="24"/>
          <w:szCs w:val="24"/>
        </w:rPr>
        <w:t xml:space="preserve"> dnia 2 lutego 1971 r. (Dz.U. 1978 r. Nr 7 poz. 24 z </w:t>
      </w:r>
      <w:proofErr w:type="spellStart"/>
      <w:r w:rsidRPr="002363EE">
        <w:rPr>
          <w:rFonts w:asciiTheme="majorHAnsi" w:hAnsiTheme="majorHAnsi" w:cstheme="majorHAnsi"/>
          <w:bCs/>
          <w:sz w:val="24"/>
          <w:szCs w:val="24"/>
        </w:rPr>
        <w:t>późn</w:t>
      </w:r>
      <w:proofErr w:type="spellEnd"/>
      <w:r w:rsidRPr="002363EE">
        <w:rPr>
          <w:rFonts w:asciiTheme="majorHAnsi" w:hAnsiTheme="majorHAnsi" w:cstheme="majorHAnsi"/>
          <w:bCs/>
          <w:sz w:val="24"/>
          <w:szCs w:val="24"/>
        </w:rPr>
        <w:t>. zm.).</w:t>
      </w:r>
    </w:p>
    <w:p w14:paraId="17C30354" w14:textId="77777777" w:rsidR="0070125D" w:rsidRPr="002363EE" w:rsidRDefault="0070125D" w:rsidP="00306302">
      <w:pPr>
        <w:pStyle w:val="Akapitzlist"/>
        <w:numPr>
          <w:ilvl w:val="0"/>
          <w:numId w:val="4"/>
        </w:numPr>
        <w:spacing w:before="120" w:after="0"/>
        <w:ind w:left="714" w:hanging="357"/>
        <w:contextualSpacing w:val="0"/>
        <w:rPr>
          <w:rFonts w:asciiTheme="majorHAnsi" w:hAnsiTheme="majorHAnsi" w:cstheme="majorHAnsi"/>
          <w:sz w:val="24"/>
          <w:szCs w:val="24"/>
        </w:rPr>
      </w:pPr>
      <w:r w:rsidRPr="002363EE">
        <w:rPr>
          <w:rFonts w:asciiTheme="majorHAnsi" w:hAnsiTheme="majorHAnsi" w:cstheme="majorHAnsi"/>
          <w:sz w:val="24"/>
          <w:szCs w:val="24"/>
        </w:rPr>
        <w:t xml:space="preserve">Konwencja o ocenach oddziaływania na środowisko w kontekście transgranicznym sporządzona w </w:t>
      </w:r>
      <w:proofErr w:type="spellStart"/>
      <w:r w:rsidRPr="002363EE">
        <w:rPr>
          <w:rFonts w:asciiTheme="majorHAnsi" w:hAnsiTheme="majorHAnsi" w:cstheme="majorHAnsi"/>
          <w:sz w:val="24"/>
          <w:szCs w:val="24"/>
        </w:rPr>
        <w:t>Espoo</w:t>
      </w:r>
      <w:proofErr w:type="spellEnd"/>
      <w:r w:rsidRPr="002363EE">
        <w:rPr>
          <w:rFonts w:asciiTheme="majorHAnsi" w:hAnsiTheme="majorHAnsi" w:cstheme="majorHAnsi"/>
          <w:sz w:val="24"/>
          <w:szCs w:val="24"/>
        </w:rPr>
        <w:t xml:space="preserve"> dnia 25 lutego 1991 r. (Dz.U. 1999 r. Nr 96 poz. 1110).</w:t>
      </w:r>
    </w:p>
    <w:p w14:paraId="2F636663" w14:textId="77777777" w:rsidR="0070125D" w:rsidRPr="002363EE" w:rsidRDefault="0070125D" w:rsidP="00306302">
      <w:pPr>
        <w:pStyle w:val="Tekstprzypisudolnego"/>
        <w:numPr>
          <w:ilvl w:val="0"/>
          <w:numId w:val="4"/>
        </w:numPr>
        <w:spacing w:before="120" w:line="276" w:lineRule="auto"/>
        <w:ind w:left="714" w:hanging="357"/>
        <w:rPr>
          <w:rFonts w:asciiTheme="majorHAnsi" w:hAnsiTheme="majorHAnsi" w:cstheme="majorHAnsi"/>
        </w:rPr>
      </w:pPr>
      <w:r w:rsidRPr="002363EE">
        <w:rPr>
          <w:rFonts w:asciiTheme="majorHAnsi" w:hAnsiTheme="majorHAnsi" w:cstheme="majorHAnsi"/>
        </w:rPr>
        <w:t xml:space="preserve">Konwencja o różnorodności biologicznej, sporządzona w Rio de </w:t>
      </w:r>
      <w:proofErr w:type="spellStart"/>
      <w:r w:rsidRPr="002363EE">
        <w:rPr>
          <w:rFonts w:asciiTheme="majorHAnsi" w:hAnsiTheme="majorHAnsi" w:cstheme="majorHAnsi"/>
        </w:rPr>
        <w:t>Janeiro</w:t>
      </w:r>
      <w:proofErr w:type="spellEnd"/>
      <w:r w:rsidRPr="002363EE">
        <w:rPr>
          <w:rFonts w:asciiTheme="majorHAnsi" w:hAnsiTheme="majorHAnsi" w:cstheme="majorHAnsi"/>
        </w:rPr>
        <w:t xml:space="preserve"> dnia 5 czerwca 1992 r. (Dz.U. 2002 r. Nr 184 poz. 1532).</w:t>
      </w:r>
    </w:p>
    <w:p w14:paraId="221711BA" w14:textId="6E0F823C" w:rsidR="0094175B" w:rsidRDefault="0094175B" w:rsidP="00306302">
      <w:pPr>
        <w:pStyle w:val="Akapitzlist"/>
        <w:widowControl w:val="0"/>
        <w:numPr>
          <w:ilvl w:val="0"/>
          <w:numId w:val="4"/>
        </w:numPr>
        <w:autoSpaceDE w:val="0"/>
        <w:autoSpaceDN w:val="0"/>
        <w:adjustRightInd w:val="0"/>
        <w:spacing w:before="120" w:after="0"/>
        <w:ind w:left="714" w:hanging="357"/>
        <w:contextualSpacing w:val="0"/>
        <w:rPr>
          <w:rFonts w:asciiTheme="majorHAnsi" w:hAnsiTheme="majorHAnsi" w:cstheme="majorHAnsi"/>
          <w:sz w:val="24"/>
          <w:szCs w:val="24"/>
        </w:rPr>
      </w:pPr>
      <w:r w:rsidRPr="00F1448F">
        <w:rPr>
          <w:rFonts w:asciiTheme="majorHAnsi" w:hAnsiTheme="majorHAnsi" w:cstheme="majorHAnsi"/>
          <w:sz w:val="24"/>
          <w:szCs w:val="24"/>
        </w:rPr>
        <w:t>Obwieszczenie Ministra Klimatu i Środowiska z dnia 12 kwietnia 2021 r. w sprawie ogłoszenia jednolitego tekstu rozporządzenia Ministra Środowiska w sprawie poziomów niektórych substancji w powietrzu (Dz.U.2021 r. poz. 845)</w:t>
      </w:r>
      <w:r w:rsidR="00F1448F" w:rsidRPr="00F1448F">
        <w:rPr>
          <w:rFonts w:asciiTheme="majorHAnsi" w:hAnsiTheme="majorHAnsi" w:cstheme="majorHAnsi"/>
          <w:sz w:val="24"/>
          <w:szCs w:val="24"/>
        </w:rPr>
        <w:t>.</w:t>
      </w:r>
    </w:p>
    <w:p w14:paraId="10585029" w14:textId="12571D99" w:rsidR="000428A8" w:rsidRPr="000428A8" w:rsidRDefault="000428A8" w:rsidP="00306302">
      <w:pPr>
        <w:pStyle w:val="Akapitzlist"/>
        <w:widowControl w:val="0"/>
        <w:numPr>
          <w:ilvl w:val="0"/>
          <w:numId w:val="4"/>
        </w:numPr>
        <w:autoSpaceDE w:val="0"/>
        <w:autoSpaceDN w:val="0"/>
        <w:adjustRightInd w:val="0"/>
        <w:spacing w:before="120" w:after="0"/>
        <w:ind w:left="714" w:hanging="357"/>
        <w:contextualSpacing w:val="0"/>
        <w:rPr>
          <w:rFonts w:asciiTheme="majorHAnsi" w:hAnsiTheme="majorHAnsi" w:cstheme="majorHAnsi"/>
          <w:sz w:val="24"/>
          <w:szCs w:val="24"/>
        </w:rPr>
      </w:pPr>
      <w:r w:rsidRPr="000428A8">
        <w:rPr>
          <w:rFonts w:asciiTheme="majorHAnsi" w:hAnsiTheme="majorHAnsi" w:cstheme="majorHAnsi"/>
          <w:sz w:val="24"/>
          <w:szCs w:val="24"/>
        </w:rPr>
        <w:t>Rozporządzenie Parlamentu Europejskiego i Rady (UE) 2018/1999 z dnia 11 grudnia 2018 r.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(EU) 2015/652 oraz uchylenia rozporządzenia Parlamentu Europejskiego i Rady (UE) nr 525/2013</w:t>
      </w:r>
      <w:r>
        <w:rPr>
          <w:rFonts w:asciiTheme="majorHAnsi" w:hAnsiTheme="majorHAnsi" w:cstheme="majorHAnsi"/>
          <w:sz w:val="24"/>
          <w:szCs w:val="24"/>
        </w:rPr>
        <w:t>.</w:t>
      </w:r>
    </w:p>
    <w:p w14:paraId="64043453" w14:textId="50F2EC11" w:rsidR="000428A8" w:rsidRPr="000428A8" w:rsidRDefault="000428A8" w:rsidP="00306302">
      <w:pPr>
        <w:pStyle w:val="Akapitzlist"/>
        <w:widowControl w:val="0"/>
        <w:numPr>
          <w:ilvl w:val="0"/>
          <w:numId w:val="4"/>
        </w:numPr>
        <w:autoSpaceDE w:val="0"/>
        <w:autoSpaceDN w:val="0"/>
        <w:adjustRightInd w:val="0"/>
        <w:spacing w:before="120" w:after="0"/>
        <w:ind w:left="714" w:hanging="357"/>
        <w:contextualSpacing w:val="0"/>
        <w:rPr>
          <w:rFonts w:asciiTheme="majorHAnsi" w:hAnsiTheme="majorHAnsi" w:cstheme="majorHAnsi"/>
          <w:sz w:val="24"/>
          <w:szCs w:val="24"/>
        </w:rPr>
      </w:pPr>
      <w:r w:rsidRPr="000428A8">
        <w:rPr>
          <w:rFonts w:asciiTheme="majorHAnsi" w:hAnsiTheme="majorHAnsi" w:cstheme="majorHAnsi"/>
          <w:sz w:val="24"/>
          <w:szCs w:val="24"/>
        </w:rPr>
        <w:t>Rozporządzenie Parlamentu Europejskiego i Rady (UE) 2021/1119 z dnia 30 czerwca 2021 r. w sprawie ustanowienia ram na potrzeby osiągnięcia neutralności klimatycznej i zmiany rozporządzeń (WE) nr 401/2009 i (UE) 2018/1999 (Europejskie prawo o klimacie)</w:t>
      </w:r>
      <w:r>
        <w:rPr>
          <w:rFonts w:asciiTheme="majorHAnsi" w:hAnsiTheme="majorHAnsi" w:cstheme="majorHAnsi"/>
          <w:sz w:val="24"/>
          <w:szCs w:val="24"/>
        </w:rPr>
        <w:t>.</w:t>
      </w:r>
    </w:p>
    <w:p w14:paraId="0E319E73" w14:textId="25D278A1" w:rsidR="007F39DC" w:rsidRDefault="0070125D" w:rsidP="00306302">
      <w:pPr>
        <w:pStyle w:val="Akapitzlist"/>
        <w:widowControl w:val="0"/>
        <w:numPr>
          <w:ilvl w:val="0"/>
          <w:numId w:val="4"/>
        </w:numPr>
        <w:autoSpaceDE w:val="0"/>
        <w:autoSpaceDN w:val="0"/>
        <w:adjustRightInd w:val="0"/>
        <w:spacing w:before="120" w:after="0"/>
        <w:ind w:left="714" w:hanging="357"/>
        <w:contextualSpacing w:val="0"/>
        <w:rPr>
          <w:rFonts w:asciiTheme="majorHAnsi" w:hAnsiTheme="majorHAnsi" w:cstheme="majorHAnsi"/>
          <w:sz w:val="24"/>
          <w:szCs w:val="24"/>
        </w:rPr>
      </w:pPr>
      <w:r w:rsidRPr="00F1448F">
        <w:rPr>
          <w:rFonts w:asciiTheme="majorHAnsi" w:hAnsiTheme="majorHAnsi" w:cstheme="majorHAnsi"/>
          <w:sz w:val="24"/>
          <w:szCs w:val="24"/>
        </w:rPr>
        <w:t>Rozporządzenie Rady Ministrów z dnia 10 września 2019 r. w sprawie przedsięwzięć mogących znacząco oddziaływać na środowisko (Dz. U. 2019 r. poz. 1839)</w:t>
      </w:r>
      <w:r w:rsidR="00F1448F" w:rsidRPr="00F1448F">
        <w:rPr>
          <w:rFonts w:asciiTheme="majorHAnsi" w:hAnsiTheme="majorHAnsi" w:cstheme="majorHAnsi"/>
          <w:sz w:val="24"/>
          <w:szCs w:val="24"/>
        </w:rPr>
        <w:t xml:space="preserve"> wraz z Rozporządzenie Rady Ministrów z dnia 5 maja 2022 r. zmieniające rozporządzenie w sprawie przedsięwzięć mogących znacząco oddziaływać na środowisko (Dz.U. 2022 r. poz. 1071).</w:t>
      </w:r>
    </w:p>
    <w:p w14:paraId="166A9195" w14:textId="4F4D0188" w:rsidR="00570FF7" w:rsidRPr="00F1448F" w:rsidRDefault="00570FF7" w:rsidP="00306302">
      <w:pPr>
        <w:pStyle w:val="Akapitzlist"/>
        <w:widowControl w:val="0"/>
        <w:numPr>
          <w:ilvl w:val="0"/>
          <w:numId w:val="4"/>
        </w:numPr>
        <w:autoSpaceDE w:val="0"/>
        <w:autoSpaceDN w:val="0"/>
        <w:adjustRightInd w:val="0"/>
        <w:spacing w:before="120" w:after="0"/>
        <w:ind w:left="714" w:hanging="357"/>
        <w:contextualSpacing w:val="0"/>
        <w:rPr>
          <w:rFonts w:asciiTheme="majorHAnsi" w:hAnsiTheme="majorHAnsi" w:cstheme="majorHAnsi"/>
          <w:sz w:val="24"/>
          <w:szCs w:val="24"/>
        </w:rPr>
      </w:pPr>
      <w:r w:rsidRPr="00570FF7">
        <w:rPr>
          <w:rFonts w:asciiTheme="majorHAnsi" w:hAnsiTheme="majorHAnsi" w:cstheme="majorHAnsi"/>
          <w:sz w:val="24"/>
          <w:szCs w:val="24"/>
        </w:rPr>
        <w:t>Rozporządzenie Parlamentu Europejskiego i Rady (UE) 2020/741 z dnia 25 maja 2020 r. w sprawie minimalnych wymogów dotyczących ponownego wykorzystania wody (Tekst mający znaczenie dla EOG)</w:t>
      </w:r>
      <w:r>
        <w:rPr>
          <w:rFonts w:asciiTheme="majorHAnsi" w:hAnsiTheme="majorHAnsi" w:cstheme="majorHAnsi"/>
          <w:sz w:val="24"/>
          <w:szCs w:val="24"/>
        </w:rPr>
        <w:t>.</w:t>
      </w:r>
    </w:p>
    <w:p w14:paraId="0F3DEAAA" w14:textId="47A073AE" w:rsidR="0070125D" w:rsidRPr="000D4B0F" w:rsidRDefault="0070125D" w:rsidP="00306302">
      <w:pPr>
        <w:pStyle w:val="Tekstprzypisudolnego"/>
        <w:numPr>
          <w:ilvl w:val="0"/>
          <w:numId w:val="4"/>
        </w:numPr>
        <w:spacing w:before="120" w:line="276" w:lineRule="auto"/>
        <w:ind w:left="714" w:hanging="357"/>
        <w:rPr>
          <w:rFonts w:asciiTheme="majorHAnsi" w:hAnsiTheme="majorHAnsi" w:cstheme="majorHAnsi"/>
        </w:rPr>
      </w:pPr>
      <w:r w:rsidRPr="000D4B0F">
        <w:rPr>
          <w:rFonts w:asciiTheme="majorHAnsi" w:hAnsiTheme="majorHAnsi" w:cstheme="majorHAnsi"/>
        </w:rPr>
        <w:t>Ustawa z dnia 23 lipca 2003 r. o ochronie zabytków i opiece nad zabytkami (</w:t>
      </w:r>
      <w:proofErr w:type="spellStart"/>
      <w:r w:rsidRPr="000D4B0F">
        <w:rPr>
          <w:rFonts w:asciiTheme="majorHAnsi" w:hAnsiTheme="majorHAnsi" w:cstheme="majorHAnsi"/>
        </w:rPr>
        <w:t>t.j</w:t>
      </w:r>
      <w:proofErr w:type="spellEnd"/>
      <w:r w:rsidRPr="000D4B0F">
        <w:rPr>
          <w:rFonts w:asciiTheme="majorHAnsi" w:hAnsiTheme="majorHAnsi" w:cstheme="majorHAnsi"/>
        </w:rPr>
        <w:t>. Dz. U. </w:t>
      </w:r>
      <w:r w:rsidR="00F1448F" w:rsidRPr="000D4B0F">
        <w:rPr>
          <w:rFonts w:asciiTheme="majorHAnsi" w:hAnsiTheme="majorHAnsi" w:cstheme="majorHAnsi"/>
        </w:rPr>
        <w:t xml:space="preserve">z </w:t>
      </w:r>
      <w:r w:rsidRPr="000D4B0F">
        <w:rPr>
          <w:rFonts w:asciiTheme="majorHAnsi" w:hAnsiTheme="majorHAnsi" w:cstheme="majorHAnsi"/>
        </w:rPr>
        <w:t>202</w:t>
      </w:r>
      <w:r w:rsidR="00F1448F" w:rsidRPr="000D4B0F">
        <w:rPr>
          <w:rFonts w:asciiTheme="majorHAnsi" w:hAnsiTheme="majorHAnsi" w:cstheme="majorHAnsi"/>
        </w:rPr>
        <w:t>2</w:t>
      </w:r>
      <w:r w:rsidRPr="000D4B0F">
        <w:rPr>
          <w:rFonts w:asciiTheme="majorHAnsi" w:hAnsiTheme="majorHAnsi" w:cstheme="majorHAnsi"/>
        </w:rPr>
        <w:t xml:space="preserve"> r. poz. </w:t>
      </w:r>
      <w:r w:rsidR="000D4B0F" w:rsidRPr="000D4B0F">
        <w:rPr>
          <w:rFonts w:asciiTheme="majorHAnsi" w:hAnsiTheme="majorHAnsi" w:cstheme="majorHAnsi"/>
        </w:rPr>
        <w:t>840</w:t>
      </w:r>
      <w:r w:rsidRPr="000D4B0F">
        <w:rPr>
          <w:rFonts w:asciiTheme="majorHAnsi" w:hAnsiTheme="majorHAnsi" w:cstheme="majorHAnsi"/>
        </w:rPr>
        <w:t>).</w:t>
      </w:r>
    </w:p>
    <w:p w14:paraId="05D1A9D2" w14:textId="2D7B8F52" w:rsidR="007F39DC" w:rsidRPr="007F39DC" w:rsidRDefault="007F39DC" w:rsidP="00306302">
      <w:pPr>
        <w:pStyle w:val="Tekstprzypisudolnego"/>
        <w:numPr>
          <w:ilvl w:val="0"/>
          <w:numId w:val="4"/>
        </w:numPr>
        <w:spacing w:before="120" w:line="276" w:lineRule="auto"/>
        <w:ind w:left="714" w:hanging="357"/>
        <w:rPr>
          <w:rFonts w:asciiTheme="majorHAnsi" w:hAnsiTheme="majorHAnsi" w:cstheme="majorHAnsi"/>
        </w:rPr>
      </w:pPr>
      <w:r w:rsidRPr="007F39DC">
        <w:rPr>
          <w:rFonts w:asciiTheme="majorHAnsi" w:hAnsiTheme="majorHAnsi" w:cstheme="majorHAnsi"/>
        </w:rPr>
        <w:t>Ustawa z dnia 16 kwietnia 2004 r. o ochronie przyrody (</w:t>
      </w:r>
      <w:bookmarkStart w:id="196" w:name="_Hlk117003811"/>
      <w:proofErr w:type="spellStart"/>
      <w:r w:rsidRPr="007F39DC">
        <w:rPr>
          <w:rFonts w:asciiTheme="majorHAnsi" w:hAnsiTheme="majorHAnsi" w:cstheme="majorHAnsi"/>
        </w:rPr>
        <w:t>t.j</w:t>
      </w:r>
      <w:proofErr w:type="spellEnd"/>
      <w:r w:rsidRPr="007F39DC">
        <w:rPr>
          <w:rFonts w:asciiTheme="majorHAnsi" w:hAnsiTheme="majorHAnsi" w:cstheme="majorHAnsi"/>
        </w:rPr>
        <w:t>. Dz. U. z 2022 r. poz. 916, 1726</w:t>
      </w:r>
      <w:bookmarkEnd w:id="196"/>
      <w:r w:rsidRPr="007F39DC">
        <w:rPr>
          <w:rFonts w:asciiTheme="majorHAnsi" w:hAnsiTheme="majorHAnsi" w:cstheme="majorHAnsi"/>
        </w:rPr>
        <w:t>).</w:t>
      </w:r>
    </w:p>
    <w:p w14:paraId="55602677" w14:textId="125AC7A8" w:rsidR="0070125D" w:rsidRPr="002363EE" w:rsidRDefault="0070125D" w:rsidP="00306302">
      <w:pPr>
        <w:pStyle w:val="Tekstprzypisudolnego"/>
        <w:numPr>
          <w:ilvl w:val="0"/>
          <w:numId w:val="4"/>
        </w:numPr>
        <w:spacing w:before="120" w:line="276" w:lineRule="auto"/>
        <w:ind w:left="714" w:hanging="357"/>
        <w:rPr>
          <w:rFonts w:asciiTheme="majorHAnsi" w:hAnsiTheme="majorHAnsi" w:cstheme="majorHAnsi"/>
        </w:rPr>
      </w:pPr>
      <w:r w:rsidRPr="002363EE">
        <w:rPr>
          <w:rFonts w:asciiTheme="majorHAnsi" w:hAnsiTheme="majorHAnsi" w:cstheme="majorHAnsi"/>
        </w:rPr>
        <w:t xml:space="preserve">Ustawa z dnia 3 października 2008 r. o udostępnieniu informacji o środowisku i jego ochronie, udziale społeczeństwa w ochronie środowiska oraz ocenach oddziaływania na środowisko </w:t>
      </w:r>
      <w:r w:rsidR="00AC598B" w:rsidRPr="002363EE">
        <w:rPr>
          <w:rFonts w:asciiTheme="majorHAnsi" w:hAnsiTheme="majorHAnsi" w:cstheme="majorHAnsi"/>
        </w:rPr>
        <w:t>(</w:t>
      </w:r>
      <w:r w:rsidR="007F39DC" w:rsidRPr="007F39DC">
        <w:rPr>
          <w:rFonts w:asciiTheme="majorHAnsi" w:hAnsiTheme="majorHAnsi" w:cstheme="majorHAnsi"/>
        </w:rPr>
        <w:t>Dz. U. z 2022 r. poz. 1029 z pózn.zm.</w:t>
      </w:r>
      <w:r w:rsidR="007F39DC">
        <w:rPr>
          <w:rFonts w:asciiTheme="majorHAnsi" w:hAnsiTheme="majorHAnsi" w:cstheme="majorHAnsi"/>
        </w:rPr>
        <w:t>).</w:t>
      </w:r>
    </w:p>
    <w:p w14:paraId="6288600C" w14:textId="71E6CDAE" w:rsidR="0070125D" w:rsidRPr="00656306" w:rsidRDefault="0070125D" w:rsidP="00306302">
      <w:pPr>
        <w:pStyle w:val="Tekstprzypisudolnego"/>
        <w:numPr>
          <w:ilvl w:val="0"/>
          <w:numId w:val="4"/>
        </w:numPr>
        <w:spacing w:before="120" w:line="276" w:lineRule="auto"/>
        <w:ind w:left="714" w:hanging="357"/>
        <w:rPr>
          <w:rFonts w:asciiTheme="majorHAnsi" w:hAnsiTheme="majorHAnsi" w:cstheme="majorHAnsi"/>
        </w:rPr>
      </w:pPr>
      <w:r w:rsidRPr="00F1448F">
        <w:rPr>
          <w:rFonts w:asciiTheme="majorHAnsi" w:hAnsiTheme="majorHAnsi" w:cstheme="majorHAnsi"/>
        </w:rPr>
        <w:lastRenderedPageBreak/>
        <w:t>Ustawa z dnia 27 kwietnia 2001 r. Prawo ochrony środowiska (</w:t>
      </w:r>
      <w:proofErr w:type="spellStart"/>
      <w:r w:rsidRPr="00F1448F">
        <w:rPr>
          <w:rFonts w:asciiTheme="majorHAnsi" w:hAnsiTheme="majorHAnsi" w:cstheme="majorHAnsi"/>
        </w:rPr>
        <w:t>t.j</w:t>
      </w:r>
      <w:proofErr w:type="spellEnd"/>
      <w:r w:rsidRPr="00F1448F">
        <w:rPr>
          <w:rFonts w:asciiTheme="majorHAnsi" w:hAnsiTheme="majorHAnsi" w:cstheme="majorHAnsi"/>
        </w:rPr>
        <w:t>. Dz.U.</w:t>
      </w:r>
      <w:r w:rsidR="000D4B0F">
        <w:rPr>
          <w:rFonts w:asciiTheme="majorHAnsi" w:hAnsiTheme="majorHAnsi" w:cstheme="majorHAnsi"/>
        </w:rPr>
        <w:t xml:space="preserve"> z</w:t>
      </w:r>
      <w:r w:rsidRPr="00F1448F">
        <w:rPr>
          <w:rFonts w:asciiTheme="majorHAnsi" w:hAnsiTheme="majorHAnsi" w:cstheme="majorHAnsi"/>
        </w:rPr>
        <w:t xml:space="preserve"> 202</w:t>
      </w:r>
      <w:r w:rsidR="00F810C4" w:rsidRPr="00F1448F">
        <w:rPr>
          <w:rFonts w:asciiTheme="majorHAnsi" w:hAnsiTheme="majorHAnsi" w:cstheme="majorHAnsi"/>
        </w:rPr>
        <w:t>1</w:t>
      </w:r>
      <w:r w:rsidRPr="00F1448F">
        <w:rPr>
          <w:rFonts w:asciiTheme="majorHAnsi" w:hAnsiTheme="majorHAnsi" w:cstheme="majorHAnsi"/>
        </w:rPr>
        <w:t xml:space="preserve"> r.  poz. </w:t>
      </w:r>
      <w:r w:rsidR="00F810C4" w:rsidRPr="00656306">
        <w:rPr>
          <w:rFonts w:asciiTheme="majorHAnsi" w:hAnsiTheme="majorHAnsi" w:cstheme="majorHAnsi"/>
        </w:rPr>
        <w:t>1973</w:t>
      </w:r>
      <w:r w:rsidR="00F1448F" w:rsidRPr="00656306">
        <w:rPr>
          <w:rFonts w:asciiTheme="majorHAnsi" w:hAnsiTheme="majorHAnsi" w:cstheme="majorHAnsi"/>
        </w:rPr>
        <w:t xml:space="preserve"> z pó</w:t>
      </w:r>
      <w:r w:rsidR="00EC0D6E">
        <w:rPr>
          <w:rFonts w:asciiTheme="majorHAnsi" w:hAnsiTheme="majorHAnsi" w:cstheme="majorHAnsi"/>
        </w:rPr>
        <w:t>ź</w:t>
      </w:r>
      <w:r w:rsidR="00F1448F" w:rsidRPr="00656306">
        <w:rPr>
          <w:rFonts w:asciiTheme="majorHAnsi" w:hAnsiTheme="majorHAnsi" w:cstheme="majorHAnsi"/>
        </w:rPr>
        <w:t>n.zm.</w:t>
      </w:r>
      <w:r w:rsidRPr="00656306">
        <w:rPr>
          <w:rFonts w:asciiTheme="majorHAnsi" w:hAnsiTheme="majorHAnsi" w:cstheme="majorHAnsi"/>
        </w:rPr>
        <w:t>).</w:t>
      </w:r>
    </w:p>
    <w:p w14:paraId="24D99483" w14:textId="0A3E395C" w:rsidR="0070125D" w:rsidRPr="00656306" w:rsidRDefault="0070125D" w:rsidP="00306302">
      <w:pPr>
        <w:pStyle w:val="Tekstprzypisudolnego"/>
        <w:numPr>
          <w:ilvl w:val="0"/>
          <w:numId w:val="4"/>
        </w:numPr>
        <w:spacing w:before="120" w:line="276" w:lineRule="auto"/>
        <w:ind w:left="714" w:hanging="357"/>
        <w:rPr>
          <w:rStyle w:val="Uwydatnienie"/>
          <w:rFonts w:asciiTheme="majorHAnsi" w:hAnsiTheme="majorHAnsi" w:cstheme="majorHAnsi"/>
          <w:b w:val="0"/>
          <w:bCs w:val="0"/>
        </w:rPr>
      </w:pPr>
      <w:r w:rsidRPr="00656306">
        <w:rPr>
          <w:rFonts w:asciiTheme="majorHAnsi" w:hAnsiTheme="majorHAnsi" w:cstheme="majorHAnsi"/>
        </w:rPr>
        <w:t>Ustawa z dnia 20 lipca 2017 r. Prawo wodne (</w:t>
      </w:r>
      <w:proofErr w:type="spellStart"/>
      <w:r w:rsidRPr="00656306">
        <w:rPr>
          <w:rFonts w:asciiTheme="majorHAnsi" w:hAnsiTheme="majorHAnsi" w:cstheme="majorHAnsi"/>
        </w:rPr>
        <w:t>t.j</w:t>
      </w:r>
      <w:proofErr w:type="spellEnd"/>
      <w:r w:rsidRPr="00656306">
        <w:rPr>
          <w:rFonts w:asciiTheme="majorHAnsi" w:hAnsiTheme="majorHAnsi" w:cstheme="majorHAnsi"/>
        </w:rPr>
        <w:t>.</w:t>
      </w:r>
      <w:r w:rsidRPr="00656306">
        <w:rPr>
          <w:rFonts w:asciiTheme="majorHAnsi" w:hAnsiTheme="majorHAnsi" w:cstheme="majorHAnsi"/>
          <w:b/>
          <w:bCs/>
        </w:rPr>
        <w:t xml:space="preserve"> </w:t>
      </w:r>
      <w:r w:rsidRPr="00656306">
        <w:rPr>
          <w:rStyle w:val="Uwydatnienie"/>
          <w:rFonts w:asciiTheme="majorHAnsi" w:hAnsiTheme="majorHAnsi" w:cstheme="majorHAnsi"/>
          <w:b w:val="0"/>
          <w:bCs w:val="0"/>
        </w:rPr>
        <w:t xml:space="preserve">Dz.U. </w:t>
      </w:r>
      <w:r w:rsidR="00887795" w:rsidRPr="00656306">
        <w:rPr>
          <w:rStyle w:val="Uwydatnienie"/>
          <w:rFonts w:asciiTheme="majorHAnsi" w:hAnsiTheme="majorHAnsi" w:cstheme="majorHAnsi"/>
          <w:b w:val="0"/>
          <w:bCs w:val="0"/>
        </w:rPr>
        <w:t xml:space="preserve">z </w:t>
      </w:r>
      <w:r w:rsidRPr="00656306">
        <w:rPr>
          <w:rStyle w:val="Uwydatnienie"/>
          <w:rFonts w:asciiTheme="majorHAnsi" w:hAnsiTheme="majorHAnsi" w:cstheme="majorHAnsi"/>
          <w:b w:val="0"/>
          <w:bCs w:val="0"/>
        </w:rPr>
        <w:t xml:space="preserve">2021 r. poz. </w:t>
      </w:r>
      <w:r w:rsidR="00887795" w:rsidRPr="00656306">
        <w:rPr>
          <w:rStyle w:val="Uwydatnienie"/>
          <w:rFonts w:asciiTheme="majorHAnsi" w:hAnsiTheme="majorHAnsi" w:cstheme="majorHAnsi"/>
          <w:b w:val="0"/>
          <w:bCs w:val="0"/>
        </w:rPr>
        <w:t xml:space="preserve">2233 z </w:t>
      </w:r>
      <w:proofErr w:type="spellStart"/>
      <w:r w:rsidR="00887795" w:rsidRPr="00656306">
        <w:rPr>
          <w:rStyle w:val="Uwydatnienie"/>
          <w:rFonts w:asciiTheme="majorHAnsi" w:hAnsiTheme="majorHAnsi" w:cstheme="majorHAnsi"/>
          <w:b w:val="0"/>
          <w:bCs w:val="0"/>
        </w:rPr>
        <w:t>pózn</w:t>
      </w:r>
      <w:proofErr w:type="spellEnd"/>
      <w:r w:rsidR="00887795" w:rsidRPr="00656306">
        <w:rPr>
          <w:rStyle w:val="Uwydatnienie"/>
          <w:rFonts w:asciiTheme="majorHAnsi" w:hAnsiTheme="majorHAnsi" w:cstheme="majorHAnsi"/>
          <w:b w:val="0"/>
          <w:bCs w:val="0"/>
        </w:rPr>
        <w:t>. zm.</w:t>
      </w:r>
      <w:r w:rsidRPr="00656306">
        <w:rPr>
          <w:rStyle w:val="Uwydatnienie"/>
          <w:rFonts w:asciiTheme="majorHAnsi" w:hAnsiTheme="majorHAnsi" w:cstheme="majorHAnsi"/>
          <w:b w:val="0"/>
          <w:bCs w:val="0"/>
        </w:rPr>
        <w:t>).</w:t>
      </w:r>
    </w:p>
    <w:p w14:paraId="0E02FC30" w14:textId="7C964044" w:rsidR="007F39DC" w:rsidRPr="005205D6" w:rsidRDefault="0070125D" w:rsidP="00306302">
      <w:pPr>
        <w:pStyle w:val="Tekstprzypisudolnego"/>
        <w:numPr>
          <w:ilvl w:val="0"/>
          <w:numId w:val="4"/>
        </w:numPr>
        <w:spacing w:before="120" w:line="276" w:lineRule="auto"/>
        <w:ind w:left="714" w:hanging="357"/>
        <w:rPr>
          <w:rFonts w:asciiTheme="majorHAnsi" w:hAnsiTheme="majorHAnsi" w:cstheme="majorHAnsi"/>
        </w:rPr>
      </w:pPr>
      <w:r w:rsidRPr="00656306">
        <w:rPr>
          <w:rFonts w:asciiTheme="majorHAnsi" w:hAnsiTheme="majorHAnsi" w:cstheme="majorHAnsi"/>
        </w:rPr>
        <w:t>Ustawa z dnia 14 grudnia 2012 r. o odpadach (</w:t>
      </w:r>
      <w:proofErr w:type="spellStart"/>
      <w:r w:rsidRPr="00656306">
        <w:rPr>
          <w:rFonts w:asciiTheme="majorHAnsi" w:hAnsiTheme="majorHAnsi" w:cstheme="majorHAnsi"/>
        </w:rPr>
        <w:t>t.j</w:t>
      </w:r>
      <w:proofErr w:type="spellEnd"/>
      <w:r w:rsidRPr="00656306">
        <w:rPr>
          <w:rFonts w:asciiTheme="majorHAnsi" w:hAnsiTheme="majorHAnsi" w:cstheme="majorHAnsi"/>
        </w:rPr>
        <w:t xml:space="preserve">. Dz.U. </w:t>
      </w:r>
      <w:r w:rsidR="00887795" w:rsidRPr="00656306">
        <w:rPr>
          <w:rFonts w:asciiTheme="majorHAnsi" w:hAnsiTheme="majorHAnsi" w:cstheme="majorHAnsi"/>
        </w:rPr>
        <w:t xml:space="preserve">z </w:t>
      </w:r>
      <w:r w:rsidRPr="00656306">
        <w:rPr>
          <w:rFonts w:asciiTheme="majorHAnsi" w:hAnsiTheme="majorHAnsi" w:cstheme="majorHAnsi"/>
        </w:rPr>
        <w:t>202</w:t>
      </w:r>
      <w:r w:rsidR="00887795" w:rsidRPr="00656306">
        <w:rPr>
          <w:rFonts w:asciiTheme="majorHAnsi" w:hAnsiTheme="majorHAnsi" w:cstheme="majorHAnsi"/>
        </w:rPr>
        <w:t>2</w:t>
      </w:r>
      <w:r w:rsidRPr="00656306">
        <w:rPr>
          <w:rFonts w:asciiTheme="majorHAnsi" w:hAnsiTheme="majorHAnsi" w:cstheme="majorHAnsi"/>
        </w:rPr>
        <w:t xml:space="preserve"> r. poz. </w:t>
      </w:r>
      <w:r w:rsidR="00887795" w:rsidRPr="00656306">
        <w:rPr>
          <w:rFonts w:asciiTheme="majorHAnsi" w:hAnsiTheme="majorHAnsi" w:cstheme="majorHAnsi"/>
        </w:rPr>
        <w:t>69</w:t>
      </w:r>
      <w:r w:rsidR="00F810C4" w:rsidRPr="00656306">
        <w:rPr>
          <w:rFonts w:asciiTheme="majorHAnsi" w:hAnsiTheme="majorHAnsi" w:cstheme="majorHAnsi"/>
        </w:rPr>
        <w:t>9</w:t>
      </w:r>
      <w:r w:rsidR="00887795" w:rsidRPr="00656306">
        <w:rPr>
          <w:rFonts w:asciiTheme="majorHAnsi" w:hAnsiTheme="majorHAnsi" w:cstheme="majorHAnsi"/>
        </w:rPr>
        <w:t xml:space="preserve"> z </w:t>
      </w:r>
      <w:proofErr w:type="spellStart"/>
      <w:r w:rsidR="00887795" w:rsidRPr="00656306">
        <w:rPr>
          <w:rFonts w:asciiTheme="majorHAnsi" w:hAnsiTheme="majorHAnsi" w:cstheme="majorHAnsi"/>
        </w:rPr>
        <w:t>pózn</w:t>
      </w:r>
      <w:proofErr w:type="spellEnd"/>
      <w:r w:rsidR="00887795" w:rsidRPr="00656306">
        <w:rPr>
          <w:rFonts w:asciiTheme="majorHAnsi" w:hAnsiTheme="majorHAnsi" w:cstheme="majorHAnsi"/>
        </w:rPr>
        <w:t xml:space="preserve">. </w:t>
      </w:r>
      <w:r w:rsidR="00B37047" w:rsidRPr="00656306">
        <w:rPr>
          <w:rFonts w:asciiTheme="majorHAnsi" w:hAnsiTheme="majorHAnsi" w:cstheme="majorHAnsi"/>
        </w:rPr>
        <w:t>z</w:t>
      </w:r>
      <w:r w:rsidR="00887795" w:rsidRPr="00656306">
        <w:rPr>
          <w:rFonts w:asciiTheme="majorHAnsi" w:hAnsiTheme="majorHAnsi" w:cstheme="majorHAnsi"/>
        </w:rPr>
        <w:t>m.</w:t>
      </w:r>
      <w:r w:rsidRPr="00656306">
        <w:rPr>
          <w:rFonts w:asciiTheme="majorHAnsi" w:hAnsiTheme="majorHAnsi" w:cstheme="majorHAnsi"/>
        </w:rPr>
        <w:t>).</w:t>
      </w:r>
    </w:p>
    <w:p w14:paraId="62AAE3E4" w14:textId="260D6615" w:rsidR="00E3301E" w:rsidRPr="00CA7CE9" w:rsidRDefault="00E3301E" w:rsidP="00306302">
      <w:pPr>
        <w:pStyle w:val="Nagwek1"/>
        <w:numPr>
          <w:ilvl w:val="0"/>
          <w:numId w:val="1"/>
        </w:numPr>
        <w:spacing w:before="120" w:line="276" w:lineRule="auto"/>
        <w:rPr>
          <w:rStyle w:val="Hipercze"/>
          <w:rFonts w:asciiTheme="majorHAnsi" w:hAnsiTheme="majorHAnsi" w:cstheme="majorHAnsi"/>
          <w:color w:val="auto"/>
          <w:sz w:val="24"/>
          <w:szCs w:val="24"/>
          <w:u w:val="none"/>
        </w:rPr>
      </w:pPr>
      <w:bookmarkStart w:id="197" w:name="_Toc118386980"/>
      <w:r w:rsidRPr="00CA7CE9">
        <w:rPr>
          <w:rStyle w:val="Hipercze"/>
          <w:rFonts w:asciiTheme="majorHAnsi" w:hAnsiTheme="majorHAnsi" w:cstheme="majorHAnsi"/>
          <w:color w:val="auto"/>
          <w:sz w:val="24"/>
          <w:szCs w:val="24"/>
          <w:u w:val="none"/>
        </w:rPr>
        <w:t>Spis rysunków</w:t>
      </w:r>
      <w:bookmarkEnd w:id="197"/>
      <w:r w:rsidRPr="00CA7CE9">
        <w:rPr>
          <w:rStyle w:val="Hipercze"/>
          <w:rFonts w:asciiTheme="majorHAnsi" w:hAnsiTheme="majorHAnsi" w:cstheme="majorHAnsi"/>
          <w:color w:val="auto"/>
          <w:sz w:val="24"/>
          <w:szCs w:val="24"/>
          <w:u w:val="none"/>
        </w:rPr>
        <w:t xml:space="preserve"> </w:t>
      </w:r>
    </w:p>
    <w:p w14:paraId="499166B8" w14:textId="777E0A6C" w:rsidR="003D0FA9" w:rsidRPr="003D0FA9" w:rsidRDefault="00252FA9"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r w:rsidRPr="003D0FA9">
        <w:rPr>
          <w:rFonts w:asciiTheme="majorHAnsi" w:hAnsiTheme="majorHAnsi" w:cstheme="majorHAnsi"/>
          <w:sz w:val="24"/>
          <w:szCs w:val="24"/>
          <w:lang w:eastAsia="pl-PL"/>
        </w:rPr>
        <w:fldChar w:fldCharType="begin"/>
      </w:r>
      <w:r w:rsidRPr="003D0FA9">
        <w:rPr>
          <w:rFonts w:asciiTheme="majorHAnsi" w:hAnsiTheme="majorHAnsi" w:cstheme="majorHAnsi"/>
          <w:sz w:val="24"/>
          <w:szCs w:val="24"/>
          <w:lang w:eastAsia="pl-PL"/>
        </w:rPr>
        <w:instrText xml:space="preserve"> TOC \h \z \c "Rysunek" </w:instrText>
      </w:r>
      <w:r w:rsidRPr="003D0FA9">
        <w:rPr>
          <w:rFonts w:asciiTheme="majorHAnsi" w:hAnsiTheme="majorHAnsi" w:cstheme="majorHAnsi"/>
          <w:sz w:val="24"/>
          <w:szCs w:val="24"/>
          <w:lang w:eastAsia="pl-PL"/>
        </w:rPr>
        <w:fldChar w:fldCharType="separate"/>
      </w:r>
      <w:hyperlink w:anchor="_Toc118718044" w:history="1">
        <w:r w:rsidR="003D0FA9" w:rsidRPr="003D0FA9">
          <w:rPr>
            <w:rStyle w:val="Hipercze"/>
            <w:rFonts w:asciiTheme="majorHAnsi" w:hAnsiTheme="majorHAnsi" w:cstheme="majorHAnsi"/>
            <w:noProof/>
            <w:sz w:val="24"/>
            <w:szCs w:val="24"/>
          </w:rPr>
          <w:t>Rysunek 1. Położenie i podział fizyczno-geograficzny województwa podkarpackiego na podprowincje</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_Toc118718044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24</w:t>
        </w:r>
        <w:r w:rsidR="003D0FA9" w:rsidRPr="003D0FA9">
          <w:rPr>
            <w:rFonts w:asciiTheme="majorHAnsi" w:hAnsiTheme="majorHAnsi" w:cstheme="majorHAnsi"/>
            <w:noProof/>
            <w:webHidden/>
            <w:sz w:val="24"/>
            <w:szCs w:val="24"/>
          </w:rPr>
          <w:fldChar w:fldCharType="end"/>
        </w:r>
      </w:hyperlink>
    </w:p>
    <w:p w14:paraId="6A1E731D" w14:textId="2DED90E2"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45" w:history="1">
        <w:r w:rsidR="003D0FA9" w:rsidRPr="003D0FA9">
          <w:rPr>
            <w:rStyle w:val="Hipercze"/>
            <w:rFonts w:asciiTheme="majorHAnsi" w:hAnsiTheme="majorHAnsi" w:cstheme="majorHAnsi"/>
            <w:noProof/>
            <w:sz w:val="24"/>
            <w:szCs w:val="24"/>
          </w:rPr>
          <w:t>Rysunek 2</w:t>
        </w:r>
        <w:r w:rsidR="003D0FA9" w:rsidRPr="003D0FA9">
          <w:rPr>
            <w:rStyle w:val="Hipercze"/>
            <w:rFonts w:asciiTheme="majorHAnsi" w:hAnsiTheme="majorHAnsi" w:cstheme="majorHAnsi"/>
            <w:i/>
            <w:noProof/>
            <w:sz w:val="24"/>
            <w:szCs w:val="24"/>
          </w:rPr>
          <w:t>.</w:t>
        </w:r>
        <w:r w:rsidR="003D0FA9" w:rsidRPr="003D0FA9">
          <w:rPr>
            <w:rStyle w:val="Hipercze"/>
            <w:rFonts w:asciiTheme="majorHAnsi" w:hAnsiTheme="majorHAnsi" w:cstheme="majorHAnsi"/>
            <w:noProof/>
            <w:sz w:val="24"/>
            <w:szCs w:val="24"/>
          </w:rPr>
          <w:t xml:space="preserve"> Pokrycie terenu województwa podkarpackiego według CORINE Land Cover 2018</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_Toc118718045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25</w:t>
        </w:r>
        <w:r w:rsidR="003D0FA9" w:rsidRPr="003D0FA9">
          <w:rPr>
            <w:rFonts w:asciiTheme="majorHAnsi" w:hAnsiTheme="majorHAnsi" w:cstheme="majorHAnsi"/>
            <w:noProof/>
            <w:webHidden/>
            <w:sz w:val="24"/>
            <w:szCs w:val="24"/>
          </w:rPr>
          <w:fldChar w:fldCharType="end"/>
        </w:r>
      </w:hyperlink>
    </w:p>
    <w:p w14:paraId="2D330A4F" w14:textId="5B87C45B"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46" w:history="1">
        <w:r w:rsidR="003D0FA9" w:rsidRPr="003D0FA9">
          <w:rPr>
            <w:rStyle w:val="Hipercze"/>
            <w:rFonts w:asciiTheme="majorHAnsi" w:hAnsiTheme="majorHAnsi" w:cstheme="majorHAnsi"/>
            <w:noProof/>
            <w:sz w:val="24"/>
            <w:szCs w:val="24"/>
          </w:rPr>
          <w:t>Rysunek 3</w:t>
        </w:r>
        <w:r w:rsidR="003D0FA9" w:rsidRPr="003D0FA9">
          <w:rPr>
            <w:rStyle w:val="Hipercze"/>
            <w:rFonts w:asciiTheme="majorHAnsi" w:hAnsiTheme="majorHAnsi" w:cstheme="majorHAnsi"/>
            <w:i/>
            <w:noProof/>
            <w:sz w:val="24"/>
            <w:szCs w:val="24"/>
          </w:rPr>
          <w:t>.</w:t>
        </w:r>
        <w:r w:rsidR="003D0FA9" w:rsidRPr="003D0FA9">
          <w:rPr>
            <w:rStyle w:val="Hipercze"/>
            <w:rFonts w:asciiTheme="majorHAnsi" w:hAnsiTheme="majorHAnsi" w:cstheme="majorHAnsi"/>
            <w:noProof/>
            <w:sz w:val="24"/>
            <w:szCs w:val="24"/>
          </w:rPr>
          <w:t xml:space="preserve"> Procentowy udział poszczególnych form zagospodarowania terenu na obszarze województwa podkarpackiego</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_Toc118718046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26</w:t>
        </w:r>
        <w:r w:rsidR="003D0FA9" w:rsidRPr="003D0FA9">
          <w:rPr>
            <w:rFonts w:asciiTheme="majorHAnsi" w:hAnsiTheme="majorHAnsi" w:cstheme="majorHAnsi"/>
            <w:noProof/>
            <w:webHidden/>
            <w:sz w:val="24"/>
            <w:szCs w:val="24"/>
          </w:rPr>
          <w:fldChar w:fldCharType="end"/>
        </w:r>
      </w:hyperlink>
    </w:p>
    <w:p w14:paraId="1A1F4C52" w14:textId="7F583C04"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47" w:history="1">
        <w:r w:rsidR="003D0FA9" w:rsidRPr="003D0FA9">
          <w:rPr>
            <w:rStyle w:val="Hipercze"/>
            <w:rFonts w:asciiTheme="majorHAnsi" w:hAnsiTheme="majorHAnsi" w:cstheme="majorHAnsi"/>
            <w:noProof/>
            <w:sz w:val="24"/>
            <w:szCs w:val="24"/>
          </w:rPr>
          <w:t>Rysunek 4. Sieć hydrograficzna w obszarze województwa podkarpackiego z uwzględnieniem podziału na obszary dorzeczy i regiony wodne</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_Toc118718047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29</w:t>
        </w:r>
        <w:r w:rsidR="003D0FA9" w:rsidRPr="003D0FA9">
          <w:rPr>
            <w:rFonts w:asciiTheme="majorHAnsi" w:hAnsiTheme="majorHAnsi" w:cstheme="majorHAnsi"/>
            <w:noProof/>
            <w:webHidden/>
            <w:sz w:val="24"/>
            <w:szCs w:val="24"/>
          </w:rPr>
          <w:fldChar w:fldCharType="end"/>
        </w:r>
      </w:hyperlink>
    </w:p>
    <w:p w14:paraId="3DBFB48A" w14:textId="3290873F"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48" w:history="1">
        <w:r w:rsidR="003D0FA9" w:rsidRPr="003D0FA9">
          <w:rPr>
            <w:rStyle w:val="Hipercze"/>
            <w:rFonts w:asciiTheme="majorHAnsi" w:hAnsiTheme="majorHAnsi" w:cstheme="majorHAnsi"/>
            <w:noProof/>
            <w:sz w:val="24"/>
            <w:szCs w:val="24"/>
          </w:rPr>
          <w:t>Rysunek 5. Podział na JCWP w obszarze województwa podkarpackiego z uwzględnieniem podziału na obszary dorzeczy i regiony wodne</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_Toc118718048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30</w:t>
        </w:r>
        <w:r w:rsidR="003D0FA9" w:rsidRPr="003D0FA9">
          <w:rPr>
            <w:rFonts w:asciiTheme="majorHAnsi" w:hAnsiTheme="majorHAnsi" w:cstheme="majorHAnsi"/>
            <w:noProof/>
            <w:webHidden/>
            <w:sz w:val="24"/>
            <w:szCs w:val="24"/>
          </w:rPr>
          <w:fldChar w:fldCharType="end"/>
        </w:r>
      </w:hyperlink>
    </w:p>
    <w:p w14:paraId="7E7DE84C" w14:textId="376ED565"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49" w:history="1">
        <w:r w:rsidR="003D0FA9" w:rsidRPr="003D0FA9">
          <w:rPr>
            <w:rStyle w:val="Hipercze"/>
            <w:rFonts w:asciiTheme="majorHAnsi" w:hAnsiTheme="majorHAnsi" w:cstheme="majorHAnsi"/>
            <w:noProof/>
            <w:sz w:val="24"/>
            <w:szCs w:val="24"/>
          </w:rPr>
          <w:t>Rysunek 6</w:t>
        </w:r>
        <w:r w:rsidR="003D0FA9" w:rsidRPr="003D0FA9">
          <w:rPr>
            <w:rStyle w:val="Hipercze"/>
            <w:rFonts w:asciiTheme="majorHAnsi" w:hAnsiTheme="majorHAnsi" w:cstheme="majorHAnsi"/>
            <w:i/>
            <w:noProof/>
            <w:sz w:val="24"/>
            <w:szCs w:val="24"/>
          </w:rPr>
          <w:t>.</w:t>
        </w:r>
        <w:r w:rsidR="003D0FA9" w:rsidRPr="003D0FA9">
          <w:rPr>
            <w:rStyle w:val="Hipercze"/>
            <w:rFonts w:asciiTheme="majorHAnsi" w:hAnsiTheme="majorHAnsi" w:cstheme="majorHAnsi"/>
            <w:noProof/>
            <w:sz w:val="24"/>
            <w:szCs w:val="24"/>
          </w:rPr>
          <w:t xml:space="preserve"> Występowanie jcwpd na obszarze województwa podkarpackiego</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_Toc118718049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36</w:t>
        </w:r>
        <w:r w:rsidR="003D0FA9" w:rsidRPr="003D0FA9">
          <w:rPr>
            <w:rFonts w:asciiTheme="majorHAnsi" w:hAnsiTheme="majorHAnsi" w:cstheme="majorHAnsi"/>
            <w:noProof/>
            <w:webHidden/>
            <w:sz w:val="24"/>
            <w:szCs w:val="24"/>
          </w:rPr>
          <w:fldChar w:fldCharType="end"/>
        </w:r>
      </w:hyperlink>
    </w:p>
    <w:p w14:paraId="3F45A777" w14:textId="2DC526BE"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50" w:history="1">
        <w:r w:rsidR="003D0FA9" w:rsidRPr="003D0FA9">
          <w:rPr>
            <w:rStyle w:val="Hipercze"/>
            <w:rFonts w:asciiTheme="majorHAnsi" w:hAnsiTheme="majorHAnsi" w:cstheme="majorHAnsi"/>
            <w:noProof/>
            <w:sz w:val="24"/>
            <w:szCs w:val="24"/>
          </w:rPr>
          <w:t>Rysunek 7</w:t>
        </w:r>
        <w:r w:rsidR="003D0FA9" w:rsidRPr="003D0FA9">
          <w:rPr>
            <w:rStyle w:val="Hipercze"/>
            <w:rFonts w:asciiTheme="majorHAnsi" w:hAnsiTheme="majorHAnsi" w:cstheme="majorHAnsi"/>
            <w:i/>
            <w:noProof/>
            <w:sz w:val="24"/>
            <w:szCs w:val="24"/>
          </w:rPr>
          <w:t xml:space="preserve">. </w:t>
        </w:r>
        <w:r w:rsidR="003D0FA9" w:rsidRPr="003D0FA9">
          <w:rPr>
            <w:rStyle w:val="Hipercze"/>
            <w:rFonts w:asciiTheme="majorHAnsi" w:hAnsiTheme="majorHAnsi" w:cstheme="majorHAnsi"/>
            <w:noProof/>
            <w:sz w:val="24"/>
            <w:szCs w:val="24"/>
          </w:rPr>
          <w:t>Stopień wykorzystania dostępnych do zagospodarowania zasobów wód podziemnych</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_Toc118718050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38</w:t>
        </w:r>
        <w:r w:rsidR="003D0FA9" w:rsidRPr="003D0FA9">
          <w:rPr>
            <w:rFonts w:asciiTheme="majorHAnsi" w:hAnsiTheme="majorHAnsi" w:cstheme="majorHAnsi"/>
            <w:noProof/>
            <w:webHidden/>
            <w:sz w:val="24"/>
            <w:szCs w:val="24"/>
          </w:rPr>
          <w:fldChar w:fldCharType="end"/>
        </w:r>
      </w:hyperlink>
    </w:p>
    <w:p w14:paraId="6E3663CF" w14:textId="65A1D303"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51" w:history="1">
        <w:r w:rsidR="003D0FA9" w:rsidRPr="003D0FA9">
          <w:rPr>
            <w:rStyle w:val="Hipercze"/>
            <w:rFonts w:asciiTheme="majorHAnsi" w:hAnsiTheme="majorHAnsi" w:cstheme="majorHAnsi"/>
            <w:noProof/>
            <w:sz w:val="24"/>
            <w:szCs w:val="24"/>
          </w:rPr>
          <w:t>Rysunek 8</w:t>
        </w:r>
        <w:r w:rsidR="003D0FA9" w:rsidRPr="003D0FA9">
          <w:rPr>
            <w:rStyle w:val="Hipercze"/>
            <w:rFonts w:asciiTheme="majorHAnsi" w:hAnsiTheme="majorHAnsi" w:cstheme="majorHAnsi"/>
            <w:i/>
            <w:noProof/>
            <w:sz w:val="24"/>
            <w:szCs w:val="24"/>
          </w:rPr>
          <w:t xml:space="preserve">. </w:t>
        </w:r>
        <w:r w:rsidR="003D0FA9" w:rsidRPr="003D0FA9">
          <w:rPr>
            <w:rStyle w:val="Hipercze"/>
            <w:rFonts w:asciiTheme="majorHAnsi" w:hAnsiTheme="majorHAnsi" w:cstheme="majorHAnsi"/>
            <w:noProof/>
            <w:sz w:val="24"/>
            <w:szCs w:val="24"/>
          </w:rPr>
          <w:t>Występowanie GZWP na obszarze województwa podkarpackiego</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_Toc118718051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39</w:t>
        </w:r>
        <w:r w:rsidR="003D0FA9" w:rsidRPr="003D0FA9">
          <w:rPr>
            <w:rFonts w:asciiTheme="majorHAnsi" w:hAnsiTheme="majorHAnsi" w:cstheme="majorHAnsi"/>
            <w:noProof/>
            <w:webHidden/>
            <w:sz w:val="24"/>
            <w:szCs w:val="24"/>
          </w:rPr>
          <w:fldChar w:fldCharType="end"/>
        </w:r>
      </w:hyperlink>
    </w:p>
    <w:p w14:paraId="379FE566" w14:textId="5AF4CFB5"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52" w:history="1">
        <w:r w:rsidR="003D0FA9" w:rsidRPr="003D0FA9">
          <w:rPr>
            <w:rStyle w:val="Hipercze"/>
            <w:rFonts w:asciiTheme="majorHAnsi" w:hAnsiTheme="majorHAnsi" w:cstheme="majorHAnsi"/>
            <w:noProof/>
            <w:sz w:val="24"/>
            <w:szCs w:val="24"/>
          </w:rPr>
          <w:t>Rysunek 9. Rozkład średnich temperatur w Polsce, w tym na terenie województwa podkarpackiego w 2021 r.</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_Toc118718052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46</w:t>
        </w:r>
        <w:r w:rsidR="003D0FA9" w:rsidRPr="003D0FA9">
          <w:rPr>
            <w:rFonts w:asciiTheme="majorHAnsi" w:hAnsiTheme="majorHAnsi" w:cstheme="majorHAnsi"/>
            <w:noProof/>
            <w:webHidden/>
            <w:sz w:val="24"/>
            <w:szCs w:val="24"/>
          </w:rPr>
          <w:fldChar w:fldCharType="end"/>
        </w:r>
      </w:hyperlink>
    </w:p>
    <w:p w14:paraId="0C3054CC" w14:textId="2537F26C"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53" w:history="1">
        <w:r w:rsidR="003D0FA9" w:rsidRPr="003D0FA9">
          <w:rPr>
            <w:rStyle w:val="Hipercze"/>
            <w:rFonts w:asciiTheme="majorHAnsi" w:hAnsiTheme="majorHAnsi" w:cstheme="majorHAnsi"/>
            <w:noProof/>
            <w:sz w:val="24"/>
            <w:szCs w:val="24"/>
          </w:rPr>
          <w:t>Rysunek 10. Rozkład maksymalnych temperatur w Polsce, w tym na terenie województwa podkarpackiego w 2021 r.</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_Toc118718053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47</w:t>
        </w:r>
        <w:r w:rsidR="003D0FA9" w:rsidRPr="003D0FA9">
          <w:rPr>
            <w:rFonts w:asciiTheme="majorHAnsi" w:hAnsiTheme="majorHAnsi" w:cstheme="majorHAnsi"/>
            <w:noProof/>
            <w:webHidden/>
            <w:sz w:val="24"/>
            <w:szCs w:val="24"/>
          </w:rPr>
          <w:fldChar w:fldCharType="end"/>
        </w:r>
      </w:hyperlink>
    </w:p>
    <w:p w14:paraId="3531C850" w14:textId="27048C3A"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54" w:history="1">
        <w:r w:rsidR="003D0FA9" w:rsidRPr="003D0FA9">
          <w:rPr>
            <w:rStyle w:val="Hipercze"/>
            <w:rFonts w:asciiTheme="majorHAnsi" w:hAnsiTheme="majorHAnsi" w:cstheme="majorHAnsi"/>
            <w:noProof/>
            <w:sz w:val="24"/>
            <w:szCs w:val="24"/>
          </w:rPr>
          <w:t>Rysunek 11. Rozkład minimalnych temperatur w Polsce, w tym na terenie województwa podkarpackiego w 2021 r.</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_Toc118718054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48</w:t>
        </w:r>
        <w:r w:rsidR="003D0FA9" w:rsidRPr="003D0FA9">
          <w:rPr>
            <w:rFonts w:asciiTheme="majorHAnsi" w:hAnsiTheme="majorHAnsi" w:cstheme="majorHAnsi"/>
            <w:noProof/>
            <w:webHidden/>
            <w:sz w:val="24"/>
            <w:szCs w:val="24"/>
          </w:rPr>
          <w:fldChar w:fldCharType="end"/>
        </w:r>
      </w:hyperlink>
    </w:p>
    <w:p w14:paraId="51DE735D" w14:textId="0AD4E33E"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55" w:history="1">
        <w:r w:rsidR="003D0FA9" w:rsidRPr="003D0FA9">
          <w:rPr>
            <w:rStyle w:val="Hipercze"/>
            <w:rFonts w:asciiTheme="majorHAnsi" w:hAnsiTheme="majorHAnsi" w:cstheme="majorHAnsi"/>
            <w:noProof/>
            <w:sz w:val="24"/>
            <w:szCs w:val="24"/>
          </w:rPr>
          <w:t>Rysunek 12. Rozkład sumy opadów w Polsce, w tym na terenie województwa podkarpackiego w 2021 r.</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_Toc118718055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49</w:t>
        </w:r>
        <w:r w:rsidR="003D0FA9" w:rsidRPr="003D0FA9">
          <w:rPr>
            <w:rFonts w:asciiTheme="majorHAnsi" w:hAnsiTheme="majorHAnsi" w:cstheme="majorHAnsi"/>
            <w:noProof/>
            <w:webHidden/>
            <w:sz w:val="24"/>
            <w:szCs w:val="24"/>
          </w:rPr>
          <w:fldChar w:fldCharType="end"/>
        </w:r>
      </w:hyperlink>
    </w:p>
    <w:p w14:paraId="5DFC8981" w14:textId="47D99CE5"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56" w:history="1">
        <w:r w:rsidR="003D0FA9" w:rsidRPr="003D0FA9">
          <w:rPr>
            <w:rStyle w:val="Hipercze"/>
            <w:rFonts w:asciiTheme="majorHAnsi" w:hAnsiTheme="majorHAnsi" w:cstheme="majorHAnsi"/>
            <w:noProof/>
            <w:sz w:val="24"/>
            <w:szCs w:val="24"/>
          </w:rPr>
          <w:t>Rysunek 13. Usłonecznienie w Polsce, w tym na terenie województwa podkarpackiego w 2021 r.</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_Toc118718056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52</w:t>
        </w:r>
        <w:r w:rsidR="003D0FA9" w:rsidRPr="003D0FA9">
          <w:rPr>
            <w:rFonts w:asciiTheme="majorHAnsi" w:hAnsiTheme="majorHAnsi" w:cstheme="majorHAnsi"/>
            <w:noProof/>
            <w:webHidden/>
            <w:sz w:val="24"/>
            <w:szCs w:val="24"/>
          </w:rPr>
          <w:fldChar w:fldCharType="end"/>
        </w:r>
      </w:hyperlink>
    </w:p>
    <w:p w14:paraId="3C340815" w14:textId="12373256"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57" w:history="1">
        <w:r w:rsidR="003D0FA9" w:rsidRPr="003D0FA9">
          <w:rPr>
            <w:rStyle w:val="Hipercze"/>
            <w:rFonts w:asciiTheme="majorHAnsi" w:hAnsiTheme="majorHAnsi" w:cstheme="majorHAnsi"/>
            <w:noProof/>
            <w:sz w:val="24"/>
            <w:szCs w:val="24"/>
          </w:rPr>
          <w:t>Rysunek 14. Anomalia usłonecznienia w Polsce, w tym na terenie województwa podkarpackiego w 2021 r.</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_Toc118718057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53</w:t>
        </w:r>
        <w:r w:rsidR="003D0FA9" w:rsidRPr="003D0FA9">
          <w:rPr>
            <w:rFonts w:asciiTheme="majorHAnsi" w:hAnsiTheme="majorHAnsi" w:cstheme="majorHAnsi"/>
            <w:noProof/>
            <w:webHidden/>
            <w:sz w:val="24"/>
            <w:szCs w:val="24"/>
          </w:rPr>
          <w:fldChar w:fldCharType="end"/>
        </w:r>
      </w:hyperlink>
    </w:p>
    <w:p w14:paraId="3326EEE3" w14:textId="1A8BC0C8"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58" w:history="1">
        <w:r w:rsidR="003D0FA9" w:rsidRPr="003D0FA9">
          <w:rPr>
            <w:rStyle w:val="Hipercze"/>
            <w:rFonts w:asciiTheme="majorHAnsi" w:hAnsiTheme="majorHAnsi" w:cstheme="majorHAnsi"/>
            <w:noProof/>
            <w:sz w:val="24"/>
            <w:szCs w:val="24"/>
          </w:rPr>
          <w:t>Rysunek 15. Rozmieszczenie form ochrony krajobrazu na terenie województwa</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_Toc118718058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58</w:t>
        </w:r>
        <w:r w:rsidR="003D0FA9" w:rsidRPr="003D0FA9">
          <w:rPr>
            <w:rFonts w:asciiTheme="majorHAnsi" w:hAnsiTheme="majorHAnsi" w:cstheme="majorHAnsi"/>
            <w:noProof/>
            <w:webHidden/>
            <w:sz w:val="24"/>
            <w:szCs w:val="24"/>
          </w:rPr>
          <w:fldChar w:fldCharType="end"/>
        </w:r>
      </w:hyperlink>
    </w:p>
    <w:p w14:paraId="77A74B76" w14:textId="3A437209"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59" w:history="1">
        <w:r w:rsidR="003D0FA9" w:rsidRPr="003D0FA9">
          <w:rPr>
            <w:rStyle w:val="Hipercze"/>
            <w:rFonts w:asciiTheme="majorHAnsi" w:hAnsiTheme="majorHAnsi" w:cstheme="majorHAnsi"/>
            <w:noProof/>
            <w:sz w:val="24"/>
            <w:szCs w:val="24"/>
          </w:rPr>
          <w:t>Rysunek 16. Rozmieszczenie złóż kopalin na terenie województwa podkarpackiego</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_Toc118718059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60</w:t>
        </w:r>
        <w:r w:rsidR="003D0FA9" w:rsidRPr="003D0FA9">
          <w:rPr>
            <w:rFonts w:asciiTheme="majorHAnsi" w:hAnsiTheme="majorHAnsi" w:cstheme="majorHAnsi"/>
            <w:noProof/>
            <w:webHidden/>
            <w:sz w:val="24"/>
            <w:szCs w:val="24"/>
          </w:rPr>
          <w:fldChar w:fldCharType="end"/>
        </w:r>
      </w:hyperlink>
    </w:p>
    <w:p w14:paraId="6806D544" w14:textId="0BA850C3"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60" w:history="1">
        <w:r w:rsidR="003D0FA9" w:rsidRPr="003D0FA9">
          <w:rPr>
            <w:rStyle w:val="Hipercze"/>
            <w:rFonts w:asciiTheme="majorHAnsi" w:hAnsiTheme="majorHAnsi" w:cstheme="majorHAnsi"/>
            <w:noProof/>
            <w:sz w:val="24"/>
            <w:szCs w:val="24"/>
          </w:rPr>
          <w:t>Rysunek 17. Rozmieszczenie wybranych form ochrony przyrody na terenie województwa</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_Toc118718060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64</w:t>
        </w:r>
        <w:r w:rsidR="003D0FA9" w:rsidRPr="003D0FA9">
          <w:rPr>
            <w:rFonts w:asciiTheme="majorHAnsi" w:hAnsiTheme="majorHAnsi" w:cstheme="majorHAnsi"/>
            <w:noProof/>
            <w:webHidden/>
            <w:sz w:val="24"/>
            <w:szCs w:val="24"/>
          </w:rPr>
          <w:fldChar w:fldCharType="end"/>
        </w:r>
      </w:hyperlink>
    </w:p>
    <w:p w14:paraId="69308504" w14:textId="1FE82378"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61" w:history="1">
        <w:r w:rsidR="003D0FA9" w:rsidRPr="003D0FA9">
          <w:rPr>
            <w:rStyle w:val="Hipercze"/>
            <w:rFonts w:asciiTheme="majorHAnsi" w:hAnsiTheme="majorHAnsi" w:cstheme="majorHAnsi"/>
            <w:noProof/>
            <w:sz w:val="24"/>
            <w:szCs w:val="24"/>
          </w:rPr>
          <w:t>Rysunek 18. Korytarze ekologiczne na terenie województwa podkarpackiego</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_Toc118718061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65</w:t>
        </w:r>
        <w:r w:rsidR="003D0FA9" w:rsidRPr="003D0FA9">
          <w:rPr>
            <w:rFonts w:asciiTheme="majorHAnsi" w:hAnsiTheme="majorHAnsi" w:cstheme="majorHAnsi"/>
            <w:noProof/>
            <w:webHidden/>
            <w:sz w:val="24"/>
            <w:szCs w:val="24"/>
          </w:rPr>
          <w:fldChar w:fldCharType="end"/>
        </w:r>
      </w:hyperlink>
    </w:p>
    <w:p w14:paraId="056BD933" w14:textId="055763FC"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62" w:history="1">
        <w:r w:rsidR="003D0FA9" w:rsidRPr="003D0FA9">
          <w:rPr>
            <w:rStyle w:val="Hipercze"/>
            <w:rFonts w:asciiTheme="majorHAnsi" w:hAnsiTheme="majorHAnsi" w:cstheme="majorHAnsi"/>
            <w:noProof/>
            <w:sz w:val="24"/>
            <w:szCs w:val="24"/>
            <w:shd w:val="clear" w:color="auto" w:fill="FFFFFF"/>
          </w:rPr>
          <w:t>Rysunek 19. Województwo podkarpackie – podział na powiaty</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_Toc118718062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66</w:t>
        </w:r>
        <w:r w:rsidR="003D0FA9" w:rsidRPr="003D0FA9">
          <w:rPr>
            <w:rFonts w:asciiTheme="majorHAnsi" w:hAnsiTheme="majorHAnsi" w:cstheme="majorHAnsi"/>
            <w:noProof/>
            <w:webHidden/>
            <w:sz w:val="24"/>
            <w:szCs w:val="24"/>
          </w:rPr>
          <w:fldChar w:fldCharType="end"/>
        </w:r>
      </w:hyperlink>
    </w:p>
    <w:p w14:paraId="15783ED7" w14:textId="3F3104BE"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63" w:history="1">
        <w:r w:rsidR="003D0FA9" w:rsidRPr="003D0FA9">
          <w:rPr>
            <w:rStyle w:val="Hipercze"/>
            <w:rFonts w:asciiTheme="majorHAnsi" w:hAnsiTheme="majorHAnsi" w:cstheme="majorHAnsi"/>
            <w:noProof/>
            <w:sz w:val="24"/>
            <w:szCs w:val="24"/>
          </w:rPr>
          <w:t>Rysunek 20. Gęstość zaludnienia</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_Toc118718063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68</w:t>
        </w:r>
        <w:r w:rsidR="003D0FA9" w:rsidRPr="003D0FA9">
          <w:rPr>
            <w:rFonts w:asciiTheme="majorHAnsi" w:hAnsiTheme="majorHAnsi" w:cstheme="majorHAnsi"/>
            <w:noProof/>
            <w:webHidden/>
            <w:sz w:val="24"/>
            <w:szCs w:val="24"/>
          </w:rPr>
          <w:fldChar w:fldCharType="end"/>
        </w:r>
      </w:hyperlink>
    </w:p>
    <w:p w14:paraId="410F7241" w14:textId="5F60D2D1"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64" w:history="1">
        <w:r w:rsidR="003D0FA9" w:rsidRPr="003D0FA9">
          <w:rPr>
            <w:rStyle w:val="Hipercze"/>
            <w:rFonts w:asciiTheme="majorHAnsi" w:hAnsiTheme="majorHAnsi" w:cstheme="majorHAnsi"/>
            <w:noProof/>
            <w:sz w:val="24"/>
            <w:szCs w:val="24"/>
          </w:rPr>
          <w:t>Rysunek 21. Saldo migracji</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_Toc118718064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69</w:t>
        </w:r>
        <w:r w:rsidR="003D0FA9" w:rsidRPr="003D0FA9">
          <w:rPr>
            <w:rFonts w:asciiTheme="majorHAnsi" w:hAnsiTheme="majorHAnsi" w:cstheme="majorHAnsi"/>
            <w:noProof/>
            <w:webHidden/>
            <w:sz w:val="24"/>
            <w:szCs w:val="24"/>
          </w:rPr>
          <w:fldChar w:fldCharType="end"/>
        </w:r>
      </w:hyperlink>
    </w:p>
    <w:p w14:paraId="089F11A4" w14:textId="422B77EA"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65" w:history="1">
        <w:r w:rsidR="003D0FA9" w:rsidRPr="003D0FA9">
          <w:rPr>
            <w:rStyle w:val="Hipercze"/>
            <w:rFonts w:asciiTheme="majorHAnsi" w:hAnsiTheme="majorHAnsi" w:cstheme="majorHAnsi"/>
            <w:noProof/>
            <w:sz w:val="24"/>
            <w:szCs w:val="24"/>
          </w:rPr>
          <w:t>Rysunek 22. Stopa bezrobocia</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_Toc118718065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70</w:t>
        </w:r>
        <w:r w:rsidR="003D0FA9" w:rsidRPr="003D0FA9">
          <w:rPr>
            <w:rFonts w:asciiTheme="majorHAnsi" w:hAnsiTheme="majorHAnsi" w:cstheme="majorHAnsi"/>
            <w:noProof/>
            <w:webHidden/>
            <w:sz w:val="24"/>
            <w:szCs w:val="24"/>
          </w:rPr>
          <w:fldChar w:fldCharType="end"/>
        </w:r>
      </w:hyperlink>
    </w:p>
    <w:p w14:paraId="597474E0" w14:textId="1B261C58"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66" w:history="1">
        <w:r w:rsidR="003D0FA9" w:rsidRPr="003D0FA9">
          <w:rPr>
            <w:rStyle w:val="Hipercze"/>
            <w:rFonts w:asciiTheme="majorHAnsi" w:hAnsiTheme="majorHAnsi" w:cstheme="majorHAnsi"/>
            <w:noProof/>
            <w:sz w:val="24"/>
            <w:szCs w:val="24"/>
          </w:rPr>
          <w:t>Rysunek 23. Przeciętne miesięczne wynagrodzenie brutto w 2020 r.</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_Toc118718066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71</w:t>
        </w:r>
        <w:r w:rsidR="003D0FA9" w:rsidRPr="003D0FA9">
          <w:rPr>
            <w:rFonts w:asciiTheme="majorHAnsi" w:hAnsiTheme="majorHAnsi" w:cstheme="majorHAnsi"/>
            <w:noProof/>
            <w:webHidden/>
            <w:sz w:val="24"/>
            <w:szCs w:val="24"/>
          </w:rPr>
          <w:fldChar w:fldCharType="end"/>
        </w:r>
      </w:hyperlink>
    </w:p>
    <w:p w14:paraId="63B4AD55" w14:textId="6D8FA90C"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67" w:history="1">
        <w:r w:rsidR="003D0FA9" w:rsidRPr="003D0FA9">
          <w:rPr>
            <w:rStyle w:val="Hipercze"/>
            <w:rFonts w:asciiTheme="majorHAnsi" w:hAnsiTheme="majorHAnsi" w:cstheme="majorHAnsi"/>
            <w:noProof/>
            <w:sz w:val="24"/>
            <w:szCs w:val="24"/>
          </w:rPr>
          <w:t>Rysunek 24. Przeciętne miesięczne wynagrodzenie</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_Toc118718067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71</w:t>
        </w:r>
        <w:r w:rsidR="003D0FA9" w:rsidRPr="003D0FA9">
          <w:rPr>
            <w:rFonts w:asciiTheme="majorHAnsi" w:hAnsiTheme="majorHAnsi" w:cstheme="majorHAnsi"/>
            <w:noProof/>
            <w:webHidden/>
            <w:sz w:val="24"/>
            <w:szCs w:val="24"/>
          </w:rPr>
          <w:fldChar w:fldCharType="end"/>
        </w:r>
      </w:hyperlink>
    </w:p>
    <w:p w14:paraId="256A8EAA" w14:textId="6504137F"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68" w:history="1">
        <w:r w:rsidR="003D0FA9" w:rsidRPr="003D0FA9">
          <w:rPr>
            <w:rStyle w:val="Hipercze"/>
            <w:rFonts w:asciiTheme="majorHAnsi" w:hAnsiTheme="majorHAnsi" w:cstheme="majorHAnsi"/>
            <w:noProof/>
            <w:sz w:val="24"/>
            <w:szCs w:val="24"/>
          </w:rPr>
          <w:t>Rysunek 25. Potencjalne oddziaływania skumulowane</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_Toc118718068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130</w:t>
        </w:r>
        <w:r w:rsidR="003D0FA9" w:rsidRPr="003D0FA9">
          <w:rPr>
            <w:rFonts w:asciiTheme="majorHAnsi" w:hAnsiTheme="majorHAnsi" w:cstheme="majorHAnsi"/>
            <w:noProof/>
            <w:webHidden/>
            <w:sz w:val="24"/>
            <w:szCs w:val="24"/>
          </w:rPr>
          <w:fldChar w:fldCharType="end"/>
        </w:r>
      </w:hyperlink>
    </w:p>
    <w:p w14:paraId="03EFE21C" w14:textId="1B038E5E"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69" w:history="1">
        <w:r w:rsidR="003D0FA9" w:rsidRPr="003D0FA9">
          <w:rPr>
            <w:rStyle w:val="Hipercze"/>
            <w:rFonts w:asciiTheme="majorHAnsi" w:hAnsiTheme="majorHAnsi" w:cstheme="majorHAnsi"/>
            <w:noProof/>
            <w:sz w:val="24"/>
            <w:szCs w:val="24"/>
          </w:rPr>
          <w:t>Rysunek 26. Pokrycie terenu województwa</w:t>
        </w:r>
        <w:r w:rsidR="003D0FA9" w:rsidRPr="003D0FA9">
          <w:rPr>
            <w:rStyle w:val="Hipercze"/>
            <w:rFonts w:asciiTheme="majorHAnsi" w:hAnsiTheme="majorHAnsi" w:cstheme="majorHAnsi"/>
            <w:i/>
            <w:noProof/>
            <w:sz w:val="24"/>
            <w:szCs w:val="24"/>
          </w:rPr>
          <w:t xml:space="preserve"> </w:t>
        </w:r>
        <w:r w:rsidR="003D0FA9" w:rsidRPr="003D0FA9">
          <w:rPr>
            <w:rStyle w:val="Hipercze"/>
            <w:rFonts w:asciiTheme="majorHAnsi" w:hAnsiTheme="majorHAnsi" w:cstheme="majorHAnsi"/>
            <w:noProof/>
            <w:sz w:val="24"/>
            <w:szCs w:val="24"/>
          </w:rPr>
          <w:t>podkarpackiego według CORINE Land Cover 2018</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_Toc118718069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158</w:t>
        </w:r>
        <w:r w:rsidR="003D0FA9" w:rsidRPr="003D0FA9">
          <w:rPr>
            <w:rFonts w:asciiTheme="majorHAnsi" w:hAnsiTheme="majorHAnsi" w:cstheme="majorHAnsi"/>
            <w:noProof/>
            <w:webHidden/>
            <w:sz w:val="24"/>
            <w:szCs w:val="24"/>
          </w:rPr>
          <w:fldChar w:fldCharType="end"/>
        </w:r>
      </w:hyperlink>
    </w:p>
    <w:p w14:paraId="24C1F130" w14:textId="07F4B6E4" w:rsidR="003D0FA9" w:rsidRPr="003D0FA9" w:rsidRDefault="00000000" w:rsidP="003D0FA9">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718070" w:history="1">
        <w:r w:rsidR="003D0FA9" w:rsidRPr="003D0FA9">
          <w:rPr>
            <w:rStyle w:val="Hipercze"/>
            <w:rFonts w:asciiTheme="majorHAnsi" w:hAnsiTheme="majorHAnsi" w:cstheme="majorHAnsi"/>
            <w:noProof/>
            <w:sz w:val="24"/>
            <w:szCs w:val="24"/>
          </w:rPr>
          <w:t>Rysunek 27. Wody powierzchniowe i podziemne oraz rozmieszczenie obszarów chronionych na obszarze województwa podkarpackiego</w:t>
        </w:r>
        <w:r w:rsidR="003D0FA9" w:rsidRPr="003D0FA9">
          <w:rPr>
            <w:rFonts w:asciiTheme="majorHAnsi" w:hAnsiTheme="majorHAnsi" w:cstheme="majorHAnsi"/>
            <w:noProof/>
            <w:webHidden/>
            <w:sz w:val="24"/>
            <w:szCs w:val="24"/>
          </w:rPr>
          <w:tab/>
        </w:r>
        <w:r w:rsidR="003D0FA9" w:rsidRPr="003D0FA9">
          <w:rPr>
            <w:rFonts w:asciiTheme="majorHAnsi" w:hAnsiTheme="majorHAnsi" w:cstheme="majorHAnsi"/>
            <w:noProof/>
            <w:webHidden/>
            <w:sz w:val="24"/>
            <w:szCs w:val="24"/>
          </w:rPr>
          <w:fldChar w:fldCharType="begin"/>
        </w:r>
        <w:r w:rsidR="003D0FA9" w:rsidRPr="003D0FA9">
          <w:rPr>
            <w:rFonts w:asciiTheme="majorHAnsi" w:hAnsiTheme="majorHAnsi" w:cstheme="majorHAnsi"/>
            <w:noProof/>
            <w:webHidden/>
            <w:sz w:val="24"/>
            <w:szCs w:val="24"/>
          </w:rPr>
          <w:instrText xml:space="preserve"> PAGEREF _Toc118718070 \h </w:instrText>
        </w:r>
        <w:r w:rsidR="003D0FA9" w:rsidRPr="003D0FA9">
          <w:rPr>
            <w:rFonts w:asciiTheme="majorHAnsi" w:hAnsiTheme="majorHAnsi" w:cstheme="majorHAnsi"/>
            <w:noProof/>
            <w:webHidden/>
            <w:sz w:val="24"/>
            <w:szCs w:val="24"/>
          </w:rPr>
        </w:r>
        <w:r w:rsidR="003D0FA9" w:rsidRPr="003D0FA9">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159</w:t>
        </w:r>
        <w:r w:rsidR="003D0FA9" w:rsidRPr="003D0FA9">
          <w:rPr>
            <w:rFonts w:asciiTheme="majorHAnsi" w:hAnsiTheme="majorHAnsi" w:cstheme="majorHAnsi"/>
            <w:noProof/>
            <w:webHidden/>
            <w:sz w:val="24"/>
            <w:szCs w:val="24"/>
          </w:rPr>
          <w:fldChar w:fldCharType="end"/>
        </w:r>
      </w:hyperlink>
    </w:p>
    <w:p w14:paraId="0D385A13" w14:textId="3F4E8DF0" w:rsidR="008B755A" w:rsidRPr="008B755A" w:rsidRDefault="00252FA9" w:rsidP="003D0FA9">
      <w:pPr>
        <w:pStyle w:val="Nagwek1"/>
        <w:numPr>
          <w:ilvl w:val="0"/>
          <w:numId w:val="1"/>
        </w:numPr>
        <w:spacing w:before="120" w:line="276" w:lineRule="auto"/>
        <w:rPr>
          <w:rFonts w:asciiTheme="majorHAnsi" w:hAnsiTheme="majorHAnsi" w:cstheme="majorHAnsi"/>
          <w:color w:val="auto"/>
          <w:sz w:val="24"/>
          <w:szCs w:val="24"/>
        </w:rPr>
      </w:pPr>
      <w:r w:rsidRPr="003D0FA9">
        <w:rPr>
          <w:rFonts w:asciiTheme="majorHAnsi" w:hAnsiTheme="majorHAnsi" w:cstheme="majorHAnsi"/>
          <w:sz w:val="24"/>
          <w:szCs w:val="24"/>
        </w:rPr>
        <w:fldChar w:fldCharType="end"/>
      </w:r>
      <w:bookmarkStart w:id="198" w:name="_Toc118386981"/>
      <w:r w:rsidR="00E3301E" w:rsidRPr="00CA7CE9">
        <w:rPr>
          <w:rStyle w:val="Hipercze"/>
          <w:rFonts w:asciiTheme="majorHAnsi" w:hAnsiTheme="majorHAnsi" w:cstheme="majorHAnsi"/>
          <w:color w:val="auto"/>
          <w:sz w:val="24"/>
          <w:szCs w:val="24"/>
          <w:u w:val="none"/>
        </w:rPr>
        <w:t>Spis tabel</w:t>
      </w:r>
      <w:bookmarkEnd w:id="198"/>
    </w:p>
    <w:p w14:paraId="5273D4AB" w14:textId="5F0A4971" w:rsidR="00C717F7" w:rsidRPr="00C717F7" w:rsidRDefault="008B755A"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r w:rsidRPr="00C717F7">
        <w:rPr>
          <w:rFonts w:asciiTheme="majorHAnsi" w:hAnsiTheme="majorHAnsi" w:cstheme="majorHAnsi"/>
          <w:sz w:val="24"/>
          <w:szCs w:val="24"/>
          <w:lang w:eastAsia="pl-PL"/>
        </w:rPr>
        <w:fldChar w:fldCharType="begin"/>
      </w:r>
      <w:r w:rsidRPr="00C717F7">
        <w:rPr>
          <w:rFonts w:asciiTheme="majorHAnsi" w:hAnsiTheme="majorHAnsi" w:cstheme="majorHAnsi"/>
          <w:sz w:val="24"/>
          <w:szCs w:val="24"/>
          <w:lang w:eastAsia="pl-PL"/>
        </w:rPr>
        <w:instrText xml:space="preserve"> TOC \h \z \c "Tabela" </w:instrText>
      </w:r>
      <w:r w:rsidRPr="00C717F7">
        <w:rPr>
          <w:rFonts w:asciiTheme="majorHAnsi" w:hAnsiTheme="majorHAnsi" w:cstheme="majorHAnsi"/>
          <w:sz w:val="24"/>
          <w:szCs w:val="24"/>
          <w:lang w:eastAsia="pl-PL"/>
        </w:rPr>
        <w:fldChar w:fldCharType="separate"/>
      </w:r>
      <w:hyperlink w:anchor="_Toc118294684" w:history="1">
        <w:r w:rsidR="00C717F7" w:rsidRPr="00C717F7">
          <w:rPr>
            <w:rStyle w:val="Hipercze"/>
            <w:rFonts w:asciiTheme="majorHAnsi" w:hAnsiTheme="majorHAnsi" w:cstheme="majorHAnsi"/>
            <w:noProof/>
            <w:sz w:val="24"/>
            <w:szCs w:val="24"/>
          </w:rPr>
          <w:t>Tabela 1. Proponowane wskaźniki monitorowania skutków realizacji projektu Programu w zakresie stanu środowiska</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_Toc118294684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19</w:t>
        </w:r>
        <w:r w:rsidR="00C717F7" w:rsidRPr="00C717F7">
          <w:rPr>
            <w:rFonts w:asciiTheme="majorHAnsi" w:hAnsiTheme="majorHAnsi" w:cstheme="majorHAnsi"/>
            <w:noProof/>
            <w:webHidden/>
            <w:sz w:val="24"/>
            <w:szCs w:val="24"/>
          </w:rPr>
          <w:fldChar w:fldCharType="end"/>
        </w:r>
      </w:hyperlink>
    </w:p>
    <w:p w14:paraId="40B278F1" w14:textId="0FEC2E04" w:rsidR="00C717F7" w:rsidRPr="00C717F7" w:rsidRDefault="00000000"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294685" w:history="1">
        <w:r w:rsidR="00C717F7" w:rsidRPr="00C717F7">
          <w:rPr>
            <w:rStyle w:val="Hipercze"/>
            <w:rFonts w:asciiTheme="majorHAnsi" w:hAnsiTheme="majorHAnsi" w:cstheme="majorHAnsi"/>
            <w:noProof/>
            <w:sz w:val="24"/>
            <w:szCs w:val="24"/>
          </w:rPr>
          <w:t>Tabela 2. Podział województwa na megaregiony, prowincje i podprowincje wg regionalizacji fizyczno-geograficznej Polski</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_Toc118294685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23</w:t>
        </w:r>
        <w:r w:rsidR="00C717F7" w:rsidRPr="00C717F7">
          <w:rPr>
            <w:rFonts w:asciiTheme="majorHAnsi" w:hAnsiTheme="majorHAnsi" w:cstheme="majorHAnsi"/>
            <w:noProof/>
            <w:webHidden/>
            <w:sz w:val="24"/>
            <w:szCs w:val="24"/>
          </w:rPr>
          <w:fldChar w:fldCharType="end"/>
        </w:r>
      </w:hyperlink>
    </w:p>
    <w:p w14:paraId="19D680B5" w14:textId="2887AB23" w:rsidR="00C717F7" w:rsidRPr="00C717F7" w:rsidRDefault="00000000"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294686" w:history="1">
        <w:r w:rsidR="00C717F7" w:rsidRPr="00C717F7">
          <w:rPr>
            <w:rStyle w:val="Hipercze"/>
            <w:rFonts w:asciiTheme="majorHAnsi" w:hAnsiTheme="majorHAnsi" w:cstheme="majorHAnsi"/>
            <w:noProof/>
            <w:sz w:val="24"/>
            <w:szCs w:val="24"/>
          </w:rPr>
          <w:t>Tabela 3. Zestawienie jcwp na obszarze województwa podkarpackiego w podziale na regiony wodne</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_Toc118294686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31</w:t>
        </w:r>
        <w:r w:rsidR="00C717F7" w:rsidRPr="00C717F7">
          <w:rPr>
            <w:rFonts w:asciiTheme="majorHAnsi" w:hAnsiTheme="majorHAnsi" w:cstheme="majorHAnsi"/>
            <w:noProof/>
            <w:webHidden/>
            <w:sz w:val="24"/>
            <w:szCs w:val="24"/>
          </w:rPr>
          <w:fldChar w:fldCharType="end"/>
        </w:r>
      </w:hyperlink>
    </w:p>
    <w:p w14:paraId="55145A59" w14:textId="49D28073" w:rsidR="00C717F7" w:rsidRPr="00C717F7" w:rsidRDefault="00000000"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294687" w:history="1">
        <w:r w:rsidR="00C717F7" w:rsidRPr="00C717F7">
          <w:rPr>
            <w:rStyle w:val="Hipercze"/>
            <w:rFonts w:asciiTheme="majorHAnsi" w:hAnsiTheme="majorHAnsi" w:cstheme="majorHAnsi"/>
            <w:noProof/>
            <w:sz w:val="24"/>
            <w:szCs w:val="24"/>
          </w:rPr>
          <w:t>Tabela 4. Ocena stanu jcwp na obszarze województwa podkarpackiego, na podstawie oceny stanu GIOŚ</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_Toc118294687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32</w:t>
        </w:r>
        <w:r w:rsidR="00C717F7" w:rsidRPr="00C717F7">
          <w:rPr>
            <w:rFonts w:asciiTheme="majorHAnsi" w:hAnsiTheme="majorHAnsi" w:cstheme="majorHAnsi"/>
            <w:noProof/>
            <w:webHidden/>
            <w:sz w:val="24"/>
            <w:szCs w:val="24"/>
          </w:rPr>
          <w:fldChar w:fldCharType="end"/>
        </w:r>
      </w:hyperlink>
    </w:p>
    <w:p w14:paraId="08DAE3D3" w14:textId="6E55ACCF" w:rsidR="00C717F7" w:rsidRPr="00C717F7" w:rsidRDefault="00000000"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294688" w:history="1">
        <w:r w:rsidR="00C717F7" w:rsidRPr="00C717F7">
          <w:rPr>
            <w:rStyle w:val="Hipercze"/>
            <w:rFonts w:asciiTheme="majorHAnsi" w:hAnsiTheme="majorHAnsi" w:cstheme="majorHAnsi"/>
            <w:noProof/>
            <w:sz w:val="24"/>
            <w:szCs w:val="24"/>
          </w:rPr>
          <w:t>Tabela 5. Zasoby wód powierzchniowych wyrażone wielkością odpływu z obszarów hydrograficznych w 2020 r. (z obszaru kraju), w zasięgu województwa podkarpackiego</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_Toc118294688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32</w:t>
        </w:r>
        <w:r w:rsidR="00C717F7" w:rsidRPr="00C717F7">
          <w:rPr>
            <w:rFonts w:asciiTheme="majorHAnsi" w:hAnsiTheme="majorHAnsi" w:cstheme="majorHAnsi"/>
            <w:noProof/>
            <w:webHidden/>
            <w:sz w:val="24"/>
            <w:szCs w:val="24"/>
          </w:rPr>
          <w:fldChar w:fldCharType="end"/>
        </w:r>
      </w:hyperlink>
    </w:p>
    <w:p w14:paraId="5062C0CF" w14:textId="42C7991C" w:rsidR="00C717F7" w:rsidRPr="00C717F7" w:rsidRDefault="00000000"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294689" w:history="1">
        <w:r w:rsidR="00C717F7" w:rsidRPr="00C717F7">
          <w:rPr>
            <w:rStyle w:val="Hipercze"/>
            <w:rFonts w:asciiTheme="majorHAnsi" w:hAnsiTheme="majorHAnsi" w:cstheme="majorHAnsi"/>
            <w:noProof/>
            <w:sz w:val="24"/>
            <w:szCs w:val="24"/>
          </w:rPr>
          <w:t>Tabela 6. Zużycie wody na potrzeby gospodarki narodowej i ludności w 2021 r. w województwie podkarpackim na tle kraju</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_Toc118294689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33</w:t>
        </w:r>
        <w:r w:rsidR="00C717F7" w:rsidRPr="00C717F7">
          <w:rPr>
            <w:rFonts w:asciiTheme="majorHAnsi" w:hAnsiTheme="majorHAnsi" w:cstheme="majorHAnsi"/>
            <w:noProof/>
            <w:webHidden/>
            <w:sz w:val="24"/>
            <w:szCs w:val="24"/>
          </w:rPr>
          <w:fldChar w:fldCharType="end"/>
        </w:r>
      </w:hyperlink>
    </w:p>
    <w:p w14:paraId="778BB703" w14:textId="11B5A66A" w:rsidR="00C717F7" w:rsidRPr="00C717F7" w:rsidRDefault="00000000"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294690" w:history="1">
        <w:r w:rsidR="00C717F7" w:rsidRPr="00C717F7">
          <w:rPr>
            <w:rStyle w:val="Hipercze"/>
            <w:rFonts w:asciiTheme="majorHAnsi" w:hAnsiTheme="majorHAnsi" w:cstheme="majorHAnsi"/>
            <w:noProof/>
            <w:sz w:val="24"/>
            <w:szCs w:val="24"/>
          </w:rPr>
          <w:t>Tabela 7. Pobory wód w 2021 r. w województwie podkarpackim na tle kraju i w podziale na regiony statystyczne</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_Toc118294690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34</w:t>
        </w:r>
        <w:r w:rsidR="00C717F7" w:rsidRPr="00C717F7">
          <w:rPr>
            <w:rFonts w:asciiTheme="majorHAnsi" w:hAnsiTheme="majorHAnsi" w:cstheme="majorHAnsi"/>
            <w:noProof/>
            <w:webHidden/>
            <w:sz w:val="24"/>
            <w:szCs w:val="24"/>
          </w:rPr>
          <w:fldChar w:fldCharType="end"/>
        </w:r>
      </w:hyperlink>
    </w:p>
    <w:p w14:paraId="45F8EAEC" w14:textId="5431C120" w:rsidR="00C717F7" w:rsidRPr="00C717F7" w:rsidRDefault="00000000"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294691" w:history="1">
        <w:r w:rsidR="00C717F7" w:rsidRPr="00C717F7">
          <w:rPr>
            <w:rStyle w:val="Hipercze"/>
            <w:rFonts w:asciiTheme="majorHAnsi" w:hAnsiTheme="majorHAnsi" w:cstheme="majorHAnsi"/>
            <w:noProof/>
            <w:sz w:val="24"/>
            <w:szCs w:val="24"/>
          </w:rPr>
          <w:t>Tabela 8. Zrzuty ścieków w 2021 r. w województwie podkarpackim na tle kraju</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_Toc118294691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35</w:t>
        </w:r>
        <w:r w:rsidR="00C717F7" w:rsidRPr="00C717F7">
          <w:rPr>
            <w:rFonts w:asciiTheme="majorHAnsi" w:hAnsiTheme="majorHAnsi" w:cstheme="majorHAnsi"/>
            <w:noProof/>
            <w:webHidden/>
            <w:sz w:val="24"/>
            <w:szCs w:val="24"/>
          </w:rPr>
          <w:fldChar w:fldCharType="end"/>
        </w:r>
      </w:hyperlink>
    </w:p>
    <w:p w14:paraId="79592AE2" w14:textId="14D933E5" w:rsidR="00C717F7" w:rsidRPr="00C717F7" w:rsidRDefault="00000000"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294692" w:history="1">
        <w:r w:rsidR="00C717F7" w:rsidRPr="00C717F7">
          <w:rPr>
            <w:rStyle w:val="Hipercze"/>
            <w:rFonts w:asciiTheme="majorHAnsi" w:hAnsiTheme="majorHAnsi" w:cstheme="majorHAnsi"/>
            <w:noProof/>
            <w:sz w:val="24"/>
            <w:szCs w:val="24"/>
          </w:rPr>
          <w:t>Tabela 9. GZWP na terenie województwa podkarpackiego</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_Toc118294692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39</w:t>
        </w:r>
        <w:r w:rsidR="00C717F7" w:rsidRPr="00C717F7">
          <w:rPr>
            <w:rFonts w:asciiTheme="majorHAnsi" w:hAnsiTheme="majorHAnsi" w:cstheme="majorHAnsi"/>
            <w:noProof/>
            <w:webHidden/>
            <w:sz w:val="24"/>
            <w:szCs w:val="24"/>
          </w:rPr>
          <w:fldChar w:fldCharType="end"/>
        </w:r>
      </w:hyperlink>
    </w:p>
    <w:p w14:paraId="6CCF276B" w14:textId="30EF6464" w:rsidR="00C717F7" w:rsidRPr="00C717F7" w:rsidRDefault="00000000"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294693" w:history="1">
        <w:r w:rsidR="00C717F7" w:rsidRPr="00C717F7">
          <w:rPr>
            <w:rStyle w:val="Hipercze"/>
            <w:rFonts w:asciiTheme="majorHAnsi" w:hAnsiTheme="majorHAnsi" w:cstheme="majorHAnsi"/>
            <w:noProof/>
            <w:sz w:val="24"/>
            <w:szCs w:val="24"/>
          </w:rPr>
          <w:t>Tabela 10. Charakterystyka złóż kopalin w województwie podkarpackim w 2021 r.</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_Toc118294693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59</w:t>
        </w:r>
        <w:r w:rsidR="00C717F7" w:rsidRPr="00C717F7">
          <w:rPr>
            <w:rFonts w:asciiTheme="majorHAnsi" w:hAnsiTheme="majorHAnsi" w:cstheme="majorHAnsi"/>
            <w:noProof/>
            <w:webHidden/>
            <w:sz w:val="24"/>
            <w:szCs w:val="24"/>
          </w:rPr>
          <w:fldChar w:fldCharType="end"/>
        </w:r>
      </w:hyperlink>
    </w:p>
    <w:p w14:paraId="622835DF" w14:textId="520594A2" w:rsidR="00C717F7" w:rsidRPr="00C717F7" w:rsidRDefault="00000000"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294694" w:history="1">
        <w:r w:rsidR="00C717F7" w:rsidRPr="00C717F7">
          <w:rPr>
            <w:rStyle w:val="Hipercze"/>
            <w:rFonts w:asciiTheme="majorHAnsi" w:hAnsiTheme="majorHAnsi" w:cstheme="majorHAnsi"/>
            <w:noProof/>
            <w:sz w:val="24"/>
            <w:szCs w:val="24"/>
          </w:rPr>
          <w:t>Tabela 11. Zestawienie występujących formy ochrony przyrody na terenie województwa</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_Toc118294694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63</w:t>
        </w:r>
        <w:r w:rsidR="00C717F7" w:rsidRPr="00C717F7">
          <w:rPr>
            <w:rFonts w:asciiTheme="majorHAnsi" w:hAnsiTheme="majorHAnsi" w:cstheme="majorHAnsi"/>
            <w:noProof/>
            <w:webHidden/>
            <w:sz w:val="24"/>
            <w:szCs w:val="24"/>
          </w:rPr>
          <w:fldChar w:fldCharType="end"/>
        </w:r>
      </w:hyperlink>
    </w:p>
    <w:p w14:paraId="3BA78B8C" w14:textId="300730A0" w:rsidR="00C717F7" w:rsidRPr="00C717F7" w:rsidRDefault="00000000"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294695" w:history="1">
        <w:r w:rsidR="00C717F7" w:rsidRPr="00C717F7">
          <w:rPr>
            <w:rStyle w:val="Hipercze"/>
            <w:rFonts w:asciiTheme="majorHAnsi" w:hAnsiTheme="majorHAnsi" w:cstheme="majorHAnsi"/>
            <w:noProof/>
            <w:sz w:val="24"/>
            <w:szCs w:val="24"/>
          </w:rPr>
          <w:t>Tabela 12</w:t>
        </w:r>
        <w:r w:rsidR="00C717F7" w:rsidRPr="00C717F7">
          <w:rPr>
            <w:rStyle w:val="Hipercze"/>
            <w:rFonts w:asciiTheme="majorHAnsi" w:hAnsiTheme="majorHAnsi" w:cstheme="majorHAnsi"/>
            <w:i/>
            <w:noProof/>
            <w:sz w:val="24"/>
            <w:szCs w:val="24"/>
          </w:rPr>
          <w:t>.</w:t>
        </w:r>
        <w:r w:rsidR="00C717F7" w:rsidRPr="00C717F7">
          <w:rPr>
            <w:rStyle w:val="Hipercze"/>
            <w:rFonts w:asciiTheme="majorHAnsi" w:hAnsiTheme="majorHAnsi" w:cstheme="majorHAnsi"/>
            <w:noProof/>
            <w:sz w:val="24"/>
            <w:szCs w:val="24"/>
          </w:rPr>
          <w:t xml:space="preserve"> Liczba zabytków w województwie podkarpackim w podziale na grupy i rodzaje</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_Toc118294695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73</w:t>
        </w:r>
        <w:r w:rsidR="00C717F7" w:rsidRPr="00C717F7">
          <w:rPr>
            <w:rFonts w:asciiTheme="majorHAnsi" w:hAnsiTheme="majorHAnsi" w:cstheme="majorHAnsi"/>
            <w:noProof/>
            <w:webHidden/>
            <w:sz w:val="24"/>
            <w:szCs w:val="24"/>
          </w:rPr>
          <w:fldChar w:fldCharType="end"/>
        </w:r>
      </w:hyperlink>
    </w:p>
    <w:p w14:paraId="25A1440A" w14:textId="5283FC93" w:rsidR="00C717F7" w:rsidRPr="00C717F7" w:rsidRDefault="00000000"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294696" w:history="1">
        <w:r w:rsidR="00C717F7" w:rsidRPr="00C717F7">
          <w:rPr>
            <w:rStyle w:val="Hipercze"/>
            <w:rFonts w:asciiTheme="majorHAnsi" w:hAnsiTheme="majorHAnsi" w:cstheme="majorHAnsi"/>
            <w:noProof/>
            <w:sz w:val="24"/>
            <w:szCs w:val="24"/>
          </w:rPr>
          <w:t>Tabela 13. Zastosowane skróty kierunków i działań</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_Toc118294696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81</w:t>
        </w:r>
        <w:r w:rsidR="00C717F7" w:rsidRPr="00C717F7">
          <w:rPr>
            <w:rFonts w:asciiTheme="majorHAnsi" w:hAnsiTheme="majorHAnsi" w:cstheme="majorHAnsi"/>
            <w:noProof/>
            <w:webHidden/>
            <w:sz w:val="24"/>
            <w:szCs w:val="24"/>
          </w:rPr>
          <w:fldChar w:fldCharType="end"/>
        </w:r>
      </w:hyperlink>
    </w:p>
    <w:p w14:paraId="36BC06BB" w14:textId="2D011530" w:rsidR="00C717F7" w:rsidRPr="00C717F7" w:rsidRDefault="00000000" w:rsidP="00C717F7">
      <w:pPr>
        <w:pStyle w:val="Spisilustracji"/>
        <w:tabs>
          <w:tab w:val="right" w:leader="dot" w:pos="9060"/>
        </w:tabs>
        <w:spacing w:before="120"/>
        <w:rPr>
          <w:rFonts w:asciiTheme="majorHAnsi" w:eastAsiaTheme="minorEastAsia" w:hAnsiTheme="majorHAnsi" w:cstheme="majorHAnsi"/>
          <w:iCs w:val="0"/>
          <w:noProof/>
          <w:sz w:val="24"/>
          <w:szCs w:val="24"/>
          <w:lang w:eastAsia="pl-PL"/>
        </w:rPr>
      </w:pPr>
      <w:hyperlink w:anchor="_Toc118294697" w:history="1">
        <w:r w:rsidR="00C717F7" w:rsidRPr="00C717F7">
          <w:rPr>
            <w:rStyle w:val="Hipercze"/>
            <w:rFonts w:asciiTheme="majorHAnsi" w:hAnsiTheme="majorHAnsi" w:cstheme="majorHAnsi"/>
            <w:noProof/>
            <w:sz w:val="24"/>
            <w:szCs w:val="24"/>
          </w:rPr>
          <w:t>Tabela 14. Działania na rzecz ochrony klimatu, przeciwdziałania zmianom klimatu i skutkom tych zmian</w:t>
        </w:r>
        <w:r w:rsidR="00C717F7" w:rsidRPr="00C717F7">
          <w:rPr>
            <w:rFonts w:asciiTheme="majorHAnsi" w:hAnsiTheme="majorHAnsi" w:cstheme="majorHAnsi"/>
            <w:noProof/>
            <w:webHidden/>
            <w:sz w:val="24"/>
            <w:szCs w:val="24"/>
          </w:rPr>
          <w:tab/>
        </w:r>
        <w:r w:rsidR="00C717F7" w:rsidRPr="00C717F7">
          <w:rPr>
            <w:rFonts w:asciiTheme="majorHAnsi" w:hAnsiTheme="majorHAnsi" w:cstheme="majorHAnsi"/>
            <w:noProof/>
            <w:webHidden/>
            <w:sz w:val="24"/>
            <w:szCs w:val="24"/>
          </w:rPr>
          <w:fldChar w:fldCharType="begin"/>
        </w:r>
        <w:r w:rsidR="00C717F7" w:rsidRPr="00C717F7">
          <w:rPr>
            <w:rFonts w:asciiTheme="majorHAnsi" w:hAnsiTheme="majorHAnsi" w:cstheme="majorHAnsi"/>
            <w:noProof/>
            <w:webHidden/>
            <w:sz w:val="24"/>
            <w:szCs w:val="24"/>
          </w:rPr>
          <w:instrText xml:space="preserve"> PAGEREF _Toc118294697 \h </w:instrText>
        </w:r>
        <w:r w:rsidR="00C717F7" w:rsidRPr="00C717F7">
          <w:rPr>
            <w:rFonts w:asciiTheme="majorHAnsi" w:hAnsiTheme="majorHAnsi" w:cstheme="majorHAnsi"/>
            <w:noProof/>
            <w:webHidden/>
            <w:sz w:val="24"/>
            <w:szCs w:val="24"/>
          </w:rPr>
        </w:r>
        <w:r w:rsidR="00C717F7" w:rsidRPr="00C717F7">
          <w:rPr>
            <w:rFonts w:asciiTheme="majorHAnsi" w:hAnsiTheme="majorHAnsi" w:cstheme="majorHAnsi"/>
            <w:noProof/>
            <w:webHidden/>
            <w:sz w:val="24"/>
            <w:szCs w:val="24"/>
          </w:rPr>
          <w:fldChar w:fldCharType="separate"/>
        </w:r>
        <w:r w:rsidR="00CC52CC">
          <w:rPr>
            <w:rFonts w:asciiTheme="majorHAnsi" w:hAnsiTheme="majorHAnsi" w:cstheme="majorHAnsi"/>
            <w:noProof/>
            <w:webHidden/>
            <w:sz w:val="24"/>
            <w:szCs w:val="24"/>
          </w:rPr>
          <w:t>155</w:t>
        </w:r>
        <w:r w:rsidR="00C717F7" w:rsidRPr="00C717F7">
          <w:rPr>
            <w:rFonts w:asciiTheme="majorHAnsi" w:hAnsiTheme="majorHAnsi" w:cstheme="majorHAnsi"/>
            <w:noProof/>
            <w:webHidden/>
            <w:sz w:val="24"/>
            <w:szCs w:val="24"/>
          </w:rPr>
          <w:fldChar w:fldCharType="end"/>
        </w:r>
      </w:hyperlink>
    </w:p>
    <w:p w14:paraId="63395E61" w14:textId="665AF844" w:rsidR="008B755A" w:rsidRPr="008B755A" w:rsidRDefault="008B755A" w:rsidP="00C717F7">
      <w:pPr>
        <w:spacing w:before="120" w:after="0"/>
        <w:rPr>
          <w:lang w:eastAsia="pl-PL"/>
        </w:rPr>
      </w:pPr>
      <w:r w:rsidRPr="00C717F7">
        <w:rPr>
          <w:rFonts w:asciiTheme="majorHAnsi" w:hAnsiTheme="majorHAnsi" w:cstheme="majorHAnsi"/>
          <w:sz w:val="24"/>
          <w:szCs w:val="24"/>
        </w:rPr>
        <w:fldChar w:fldCharType="end"/>
      </w:r>
    </w:p>
    <w:p w14:paraId="48E07625" w14:textId="2F59F6C9" w:rsidR="00E3301E" w:rsidRPr="00CA7CE9" w:rsidRDefault="00E3301E" w:rsidP="00306302">
      <w:pPr>
        <w:pStyle w:val="Nagwek1"/>
        <w:numPr>
          <w:ilvl w:val="0"/>
          <w:numId w:val="1"/>
        </w:numPr>
        <w:spacing w:before="120" w:line="276" w:lineRule="auto"/>
        <w:rPr>
          <w:rStyle w:val="Hipercze"/>
          <w:rFonts w:asciiTheme="majorHAnsi" w:hAnsiTheme="majorHAnsi" w:cstheme="majorHAnsi"/>
          <w:color w:val="auto"/>
          <w:sz w:val="24"/>
          <w:szCs w:val="24"/>
          <w:u w:val="none"/>
        </w:rPr>
      </w:pPr>
      <w:bookmarkStart w:id="199" w:name="_Toc118386982"/>
      <w:r w:rsidRPr="00CA7CE9">
        <w:rPr>
          <w:rStyle w:val="Hipercze"/>
          <w:rFonts w:asciiTheme="majorHAnsi" w:hAnsiTheme="majorHAnsi" w:cstheme="majorHAnsi"/>
          <w:color w:val="auto"/>
          <w:sz w:val="24"/>
          <w:szCs w:val="24"/>
          <w:u w:val="none"/>
        </w:rPr>
        <w:t>Spis załączników</w:t>
      </w:r>
      <w:bookmarkEnd w:id="199"/>
    </w:p>
    <w:p w14:paraId="1C2E55F9" w14:textId="79C507EA" w:rsidR="00B30C2F" w:rsidRPr="002363EE" w:rsidRDefault="00F02823" w:rsidP="00306302">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bookmarkStart w:id="200" w:name="_Toc89114526"/>
      <w:bookmarkStart w:id="201" w:name="_Toc89296131"/>
      <w:r w:rsidRPr="002363EE">
        <w:rPr>
          <w:rStyle w:val="Wyrnieniedelikatne"/>
          <w:rFonts w:asciiTheme="majorHAnsi" w:eastAsiaTheme="majorEastAsia" w:hAnsiTheme="majorHAnsi" w:cstheme="majorHAnsi"/>
          <w:b w:val="0"/>
          <w:color w:val="auto"/>
          <w:sz w:val="24"/>
          <w:szCs w:val="24"/>
        </w:rPr>
        <w:t>Załącznik nr 1 – analiza dokumentów.</w:t>
      </w:r>
      <w:bookmarkEnd w:id="200"/>
      <w:bookmarkEnd w:id="201"/>
    </w:p>
    <w:p w14:paraId="68AF5D37" w14:textId="1358F09D" w:rsidR="00F02823" w:rsidRPr="002363EE" w:rsidRDefault="00F02823" w:rsidP="00306302">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bookmarkStart w:id="202" w:name="_Toc89114530"/>
      <w:bookmarkStart w:id="203" w:name="_Toc89296135"/>
      <w:r w:rsidRPr="002363EE">
        <w:rPr>
          <w:rStyle w:val="Wyrnieniedelikatne"/>
          <w:rFonts w:asciiTheme="majorHAnsi" w:eastAsiaTheme="majorEastAsia" w:hAnsiTheme="majorHAnsi" w:cstheme="majorHAnsi"/>
          <w:b w:val="0"/>
          <w:color w:val="auto"/>
          <w:sz w:val="24"/>
          <w:szCs w:val="24"/>
        </w:rPr>
        <w:t xml:space="preserve">Załącznik nr </w:t>
      </w:r>
      <w:r w:rsidR="00130F34">
        <w:rPr>
          <w:rStyle w:val="Wyrnieniedelikatne"/>
          <w:rFonts w:asciiTheme="majorHAnsi" w:eastAsiaTheme="majorEastAsia" w:hAnsiTheme="majorHAnsi" w:cstheme="majorHAnsi"/>
          <w:b w:val="0"/>
          <w:color w:val="auto"/>
          <w:sz w:val="24"/>
          <w:szCs w:val="24"/>
        </w:rPr>
        <w:t>2</w:t>
      </w:r>
      <w:r w:rsidRPr="002363EE">
        <w:rPr>
          <w:rStyle w:val="Wyrnieniedelikatne"/>
          <w:rFonts w:asciiTheme="majorHAnsi" w:eastAsiaTheme="majorEastAsia" w:hAnsiTheme="majorHAnsi" w:cstheme="majorHAnsi"/>
          <w:b w:val="0"/>
          <w:color w:val="auto"/>
          <w:sz w:val="24"/>
          <w:szCs w:val="24"/>
        </w:rPr>
        <w:t xml:space="preserve"> – </w:t>
      </w:r>
      <w:bookmarkEnd w:id="202"/>
      <w:r w:rsidR="009225BC" w:rsidRPr="002363EE">
        <w:rPr>
          <w:rStyle w:val="Wyrnieniedelikatne"/>
          <w:rFonts w:asciiTheme="majorHAnsi" w:eastAsiaTheme="majorEastAsia" w:hAnsiTheme="majorHAnsi" w:cstheme="majorHAnsi"/>
          <w:b w:val="0"/>
          <w:color w:val="auto"/>
          <w:sz w:val="24"/>
          <w:szCs w:val="24"/>
        </w:rPr>
        <w:t>analiza oddziaływań planowanych działań.</w:t>
      </w:r>
      <w:bookmarkEnd w:id="203"/>
    </w:p>
    <w:p w14:paraId="01B286C0" w14:textId="40E740E7" w:rsidR="00CB3DE9" w:rsidRDefault="00CB3DE9" w:rsidP="00306302">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bookmarkStart w:id="204" w:name="_Toc89114531"/>
      <w:bookmarkStart w:id="205" w:name="_Toc89296136"/>
      <w:r w:rsidRPr="002363EE">
        <w:rPr>
          <w:rStyle w:val="Wyrnieniedelikatne"/>
          <w:rFonts w:asciiTheme="majorHAnsi" w:eastAsiaTheme="majorEastAsia" w:hAnsiTheme="majorHAnsi" w:cstheme="majorHAnsi"/>
          <w:b w:val="0"/>
          <w:color w:val="auto"/>
          <w:sz w:val="24"/>
          <w:szCs w:val="24"/>
        </w:rPr>
        <w:t xml:space="preserve">Załącznik nr </w:t>
      </w:r>
      <w:r w:rsidR="00130F34">
        <w:rPr>
          <w:rStyle w:val="Wyrnieniedelikatne"/>
          <w:rFonts w:asciiTheme="majorHAnsi" w:eastAsiaTheme="majorEastAsia" w:hAnsiTheme="majorHAnsi" w:cstheme="majorHAnsi"/>
          <w:b w:val="0"/>
          <w:color w:val="auto"/>
          <w:sz w:val="24"/>
          <w:szCs w:val="24"/>
        </w:rPr>
        <w:t>3</w:t>
      </w:r>
      <w:r w:rsidRPr="002363EE">
        <w:rPr>
          <w:rStyle w:val="Wyrnieniedelikatne"/>
          <w:rFonts w:asciiTheme="majorHAnsi" w:eastAsiaTheme="majorEastAsia" w:hAnsiTheme="majorHAnsi" w:cstheme="majorHAnsi"/>
          <w:b w:val="0"/>
          <w:color w:val="auto"/>
          <w:sz w:val="24"/>
          <w:szCs w:val="24"/>
        </w:rPr>
        <w:t xml:space="preserve"> - oświadczenie kierownika zespołu o spełnieniu wymagań.</w:t>
      </w:r>
      <w:bookmarkEnd w:id="204"/>
      <w:bookmarkEnd w:id="205"/>
    </w:p>
    <w:p w14:paraId="1295588F" w14:textId="74E975E8" w:rsidR="0045752B" w:rsidRDefault="0045752B" w:rsidP="00306302">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r>
        <w:rPr>
          <w:rStyle w:val="Wyrnieniedelikatne"/>
          <w:rFonts w:asciiTheme="majorHAnsi" w:eastAsiaTheme="majorEastAsia" w:hAnsiTheme="majorHAnsi" w:cstheme="majorHAnsi"/>
          <w:b w:val="0"/>
          <w:color w:val="auto"/>
          <w:sz w:val="24"/>
          <w:szCs w:val="24"/>
        </w:rPr>
        <w:t xml:space="preserve">Załącznik nr </w:t>
      </w:r>
      <w:r w:rsidR="00130F34">
        <w:rPr>
          <w:rStyle w:val="Wyrnieniedelikatne"/>
          <w:rFonts w:asciiTheme="majorHAnsi" w:eastAsiaTheme="majorEastAsia" w:hAnsiTheme="majorHAnsi" w:cstheme="majorHAnsi"/>
          <w:b w:val="0"/>
          <w:color w:val="auto"/>
          <w:sz w:val="24"/>
          <w:szCs w:val="24"/>
        </w:rPr>
        <w:t>4</w:t>
      </w:r>
      <w:r>
        <w:rPr>
          <w:rStyle w:val="Wyrnieniedelikatne"/>
          <w:rFonts w:asciiTheme="majorHAnsi" w:eastAsiaTheme="majorEastAsia" w:hAnsiTheme="majorHAnsi" w:cstheme="majorHAnsi"/>
          <w:b w:val="0"/>
          <w:color w:val="auto"/>
          <w:sz w:val="24"/>
          <w:szCs w:val="24"/>
        </w:rPr>
        <w:t xml:space="preserve"> – potencjał</w:t>
      </w:r>
      <w:r w:rsidR="008D2EB5">
        <w:rPr>
          <w:rStyle w:val="Wyrnieniedelikatne"/>
          <w:rFonts w:asciiTheme="majorHAnsi" w:eastAsiaTheme="majorEastAsia" w:hAnsiTheme="majorHAnsi" w:cstheme="majorHAnsi"/>
          <w:b w:val="0"/>
          <w:color w:val="auto"/>
          <w:sz w:val="24"/>
          <w:szCs w:val="24"/>
        </w:rPr>
        <w:t xml:space="preserve"> rozwoju</w:t>
      </w:r>
      <w:r>
        <w:rPr>
          <w:rStyle w:val="Wyrnieniedelikatne"/>
          <w:rFonts w:asciiTheme="majorHAnsi" w:eastAsiaTheme="majorEastAsia" w:hAnsiTheme="majorHAnsi" w:cstheme="majorHAnsi"/>
          <w:b w:val="0"/>
          <w:color w:val="auto"/>
          <w:sz w:val="24"/>
          <w:szCs w:val="24"/>
        </w:rPr>
        <w:t xml:space="preserve"> f</w:t>
      </w:r>
      <w:r w:rsidR="008D2EB5">
        <w:rPr>
          <w:rStyle w:val="Wyrnieniedelikatne"/>
          <w:rFonts w:asciiTheme="majorHAnsi" w:eastAsiaTheme="majorEastAsia" w:hAnsiTheme="majorHAnsi" w:cstheme="majorHAnsi"/>
          <w:b w:val="0"/>
          <w:color w:val="auto"/>
          <w:sz w:val="24"/>
          <w:szCs w:val="24"/>
        </w:rPr>
        <w:t>otowoltaicznej energii elektrycznej</w:t>
      </w:r>
      <w:r>
        <w:rPr>
          <w:rStyle w:val="Wyrnieniedelikatne"/>
          <w:rFonts w:asciiTheme="majorHAnsi" w:eastAsiaTheme="majorEastAsia" w:hAnsiTheme="majorHAnsi" w:cstheme="majorHAnsi"/>
          <w:b w:val="0"/>
          <w:color w:val="auto"/>
          <w:sz w:val="24"/>
          <w:szCs w:val="24"/>
        </w:rPr>
        <w:t xml:space="preserve"> - ograniczenia.</w:t>
      </w:r>
    </w:p>
    <w:p w14:paraId="4E43754E" w14:textId="03A455B6" w:rsidR="0045752B" w:rsidRPr="002363EE" w:rsidRDefault="0045752B" w:rsidP="00306302">
      <w:pPr>
        <w:pStyle w:val="PABNagwek2"/>
        <w:spacing w:before="120" w:line="276" w:lineRule="auto"/>
        <w:jc w:val="left"/>
        <w:outlineLvl w:val="9"/>
        <w:rPr>
          <w:rStyle w:val="Wyrnieniedelikatne"/>
          <w:rFonts w:asciiTheme="majorHAnsi" w:eastAsiaTheme="majorEastAsia" w:hAnsiTheme="majorHAnsi" w:cstheme="majorHAnsi"/>
          <w:b w:val="0"/>
          <w:color w:val="auto"/>
          <w:sz w:val="24"/>
          <w:szCs w:val="24"/>
        </w:rPr>
      </w:pPr>
      <w:r>
        <w:rPr>
          <w:rStyle w:val="Wyrnieniedelikatne"/>
          <w:rFonts w:asciiTheme="majorHAnsi" w:eastAsiaTheme="majorEastAsia" w:hAnsiTheme="majorHAnsi" w:cstheme="majorHAnsi"/>
          <w:b w:val="0"/>
          <w:color w:val="auto"/>
          <w:sz w:val="24"/>
          <w:szCs w:val="24"/>
        </w:rPr>
        <w:t xml:space="preserve">Załącznik nr </w:t>
      </w:r>
      <w:r w:rsidR="00130F34">
        <w:rPr>
          <w:rStyle w:val="Wyrnieniedelikatne"/>
          <w:rFonts w:asciiTheme="majorHAnsi" w:eastAsiaTheme="majorEastAsia" w:hAnsiTheme="majorHAnsi" w:cstheme="majorHAnsi"/>
          <w:b w:val="0"/>
          <w:color w:val="auto"/>
          <w:sz w:val="24"/>
          <w:szCs w:val="24"/>
        </w:rPr>
        <w:t>5</w:t>
      </w:r>
      <w:r>
        <w:rPr>
          <w:rStyle w:val="Wyrnieniedelikatne"/>
          <w:rFonts w:asciiTheme="majorHAnsi" w:eastAsiaTheme="majorEastAsia" w:hAnsiTheme="majorHAnsi" w:cstheme="majorHAnsi"/>
          <w:b w:val="0"/>
          <w:color w:val="auto"/>
          <w:sz w:val="24"/>
          <w:szCs w:val="24"/>
        </w:rPr>
        <w:t xml:space="preserve"> – potencjał</w:t>
      </w:r>
      <w:r w:rsidR="008D2EB5">
        <w:rPr>
          <w:rStyle w:val="Wyrnieniedelikatne"/>
          <w:rFonts w:asciiTheme="majorHAnsi" w:eastAsiaTheme="majorEastAsia" w:hAnsiTheme="majorHAnsi" w:cstheme="majorHAnsi"/>
          <w:b w:val="0"/>
          <w:color w:val="auto"/>
          <w:sz w:val="24"/>
          <w:szCs w:val="24"/>
        </w:rPr>
        <w:t xml:space="preserve"> rozwoju energii</w:t>
      </w:r>
      <w:r>
        <w:rPr>
          <w:rStyle w:val="Wyrnieniedelikatne"/>
          <w:rFonts w:asciiTheme="majorHAnsi" w:eastAsiaTheme="majorEastAsia" w:hAnsiTheme="majorHAnsi" w:cstheme="majorHAnsi"/>
          <w:b w:val="0"/>
          <w:color w:val="auto"/>
          <w:sz w:val="24"/>
          <w:szCs w:val="24"/>
        </w:rPr>
        <w:t xml:space="preserve"> wiatro</w:t>
      </w:r>
      <w:r w:rsidR="008D2EB5">
        <w:rPr>
          <w:rStyle w:val="Wyrnieniedelikatne"/>
          <w:rFonts w:asciiTheme="majorHAnsi" w:eastAsiaTheme="majorEastAsia" w:hAnsiTheme="majorHAnsi" w:cstheme="majorHAnsi"/>
          <w:b w:val="0"/>
          <w:color w:val="auto"/>
          <w:sz w:val="24"/>
          <w:szCs w:val="24"/>
        </w:rPr>
        <w:t>wej</w:t>
      </w:r>
      <w:r>
        <w:rPr>
          <w:rStyle w:val="Wyrnieniedelikatne"/>
          <w:rFonts w:asciiTheme="majorHAnsi" w:eastAsiaTheme="majorEastAsia" w:hAnsiTheme="majorHAnsi" w:cstheme="majorHAnsi"/>
          <w:b w:val="0"/>
          <w:color w:val="auto"/>
          <w:sz w:val="24"/>
          <w:szCs w:val="24"/>
        </w:rPr>
        <w:t xml:space="preserve"> – ograniczenia.</w:t>
      </w:r>
    </w:p>
    <w:p w14:paraId="5B94B8C5" w14:textId="77777777" w:rsidR="00750FDB" w:rsidRPr="00D85B54" w:rsidRDefault="00750FDB" w:rsidP="00306302">
      <w:pPr>
        <w:pStyle w:val="PABNagwek2"/>
        <w:spacing w:before="120" w:line="276" w:lineRule="auto"/>
        <w:jc w:val="left"/>
        <w:rPr>
          <w:rStyle w:val="Wyrnieniedelikatne"/>
          <w:rFonts w:asciiTheme="majorHAnsi" w:eastAsiaTheme="majorEastAsia" w:hAnsiTheme="majorHAnsi" w:cstheme="majorHAnsi"/>
          <w:b w:val="0"/>
          <w:color w:val="auto"/>
          <w:sz w:val="24"/>
          <w:szCs w:val="24"/>
        </w:rPr>
      </w:pPr>
    </w:p>
    <w:p w14:paraId="3C7872CE" w14:textId="77777777" w:rsidR="00EA76B2" w:rsidRPr="00D85B54" w:rsidRDefault="00EA76B2" w:rsidP="00306302">
      <w:pPr>
        <w:pStyle w:val="PABNagwek2"/>
        <w:spacing w:before="120" w:line="276" w:lineRule="auto"/>
        <w:jc w:val="left"/>
        <w:rPr>
          <w:rStyle w:val="Wyrnieniedelikatne"/>
          <w:rFonts w:asciiTheme="majorHAnsi" w:eastAsiaTheme="majorEastAsia" w:hAnsiTheme="majorHAnsi" w:cstheme="majorHAnsi"/>
          <w:b w:val="0"/>
          <w:color w:val="auto"/>
          <w:sz w:val="24"/>
          <w:szCs w:val="24"/>
        </w:rPr>
      </w:pPr>
    </w:p>
    <w:sectPr w:rsidR="00EA76B2" w:rsidRPr="00D85B54" w:rsidSect="000A25CC">
      <w:headerReference w:type="even" r:id="rId83"/>
      <w:headerReference w:type="default" r:id="rId84"/>
      <w:footerReference w:type="even" r:id="rId85"/>
      <w:footerReference w:type="default" r:id="rId86"/>
      <w:headerReference w:type="first" r:id="rId87"/>
      <w:pgSz w:w="11906" w:h="16838"/>
      <w:pgMar w:top="425"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420ED" w14:textId="77777777" w:rsidR="005E4D19" w:rsidRDefault="005E4D19" w:rsidP="00491A6D">
      <w:pPr>
        <w:spacing w:after="0" w:line="240" w:lineRule="auto"/>
      </w:pPr>
      <w:r>
        <w:separator/>
      </w:r>
    </w:p>
  </w:endnote>
  <w:endnote w:type="continuationSeparator" w:id="0">
    <w:p w14:paraId="6F096D67" w14:textId="77777777" w:rsidR="005E4D19" w:rsidRDefault="005E4D19" w:rsidP="00491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Lucida Grande CE">
    <w:altName w:val="Segoe UI"/>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cstheme="majorHAnsi"/>
      </w:rPr>
      <w:id w:val="756877811"/>
      <w:docPartObj>
        <w:docPartGallery w:val="Page Numbers (Bottom of Page)"/>
        <w:docPartUnique/>
      </w:docPartObj>
    </w:sdtPr>
    <w:sdtContent>
      <w:p w14:paraId="3E80750E" w14:textId="0885F830" w:rsidR="00EA364B" w:rsidRPr="00EA364B" w:rsidRDefault="00EA364B">
        <w:pPr>
          <w:pStyle w:val="Stopka"/>
          <w:rPr>
            <w:rFonts w:asciiTheme="majorHAnsi" w:hAnsiTheme="majorHAnsi" w:cstheme="majorHAnsi"/>
          </w:rPr>
        </w:pPr>
        <w:r w:rsidRPr="00EA364B">
          <w:rPr>
            <w:rFonts w:asciiTheme="majorHAnsi" w:hAnsiTheme="majorHAnsi" w:cstheme="majorHAnsi"/>
          </w:rPr>
          <w:fldChar w:fldCharType="begin"/>
        </w:r>
        <w:r w:rsidRPr="00EA364B">
          <w:rPr>
            <w:rFonts w:asciiTheme="majorHAnsi" w:hAnsiTheme="majorHAnsi" w:cstheme="majorHAnsi"/>
          </w:rPr>
          <w:instrText>PAGE   \* MERGEFORMAT</w:instrText>
        </w:r>
        <w:r w:rsidRPr="00EA364B">
          <w:rPr>
            <w:rFonts w:asciiTheme="majorHAnsi" w:hAnsiTheme="majorHAnsi" w:cstheme="majorHAnsi"/>
          </w:rPr>
          <w:fldChar w:fldCharType="separate"/>
        </w:r>
        <w:r w:rsidRPr="00EA364B">
          <w:rPr>
            <w:rFonts w:asciiTheme="majorHAnsi" w:hAnsiTheme="majorHAnsi" w:cstheme="majorHAnsi"/>
          </w:rPr>
          <w:t>2</w:t>
        </w:r>
        <w:r w:rsidRPr="00EA364B">
          <w:rPr>
            <w:rFonts w:asciiTheme="majorHAnsi" w:hAnsiTheme="majorHAnsi" w:cstheme="maj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470169"/>
      <w:docPartObj>
        <w:docPartGallery w:val="Page Numbers (Bottom of Page)"/>
        <w:docPartUnique/>
      </w:docPartObj>
    </w:sdtPr>
    <w:sdtEndPr>
      <w:rPr>
        <w:rFonts w:asciiTheme="majorHAnsi" w:hAnsiTheme="majorHAnsi" w:cstheme="majorHAnsi"/>
      </w:rPr>
    </w:sdtEndPr>
    <w:sdtContent>
      <w:p w14:paraId="37B8F8EF" w14:textId="7115F2BF" w:rsidR="00EA364B" w:rsidRPr="00EA364B" w:rsidRDefault="00EA364B" w:rsidP="00EA364B">
        <w:pPr>
          <w:pStyle w:val="Stopka"/>
          <w:jc w:val="right"/>
          <w:rPr>
            <w:rFonts w:asciiTheme="majorHAnsi" w:hAnsiTheme="majorHAnsi" w:cstheme="majorHAnsi"/>
          </w:rPr>
        </w:pPr>
        <w:r w:rsidRPr="00EA364B">
          <w:rPr>
            <w:rFonts w:asciiTheme="majorHAnsi" w:hAnsiTheme="majorHAnsi" w:cstheme="majorHAnsi"/>
          </w:rPr>
          <w:fldChar w:fldCharType="begin"/>
        </w:r>
        <w:r w:rsidRPr="00EA364B">
          <w:rPr>
            <w:rFonts w:asciiTheme="majorHAnsi" w:hAnsiTheme="majorHAnsi" w:cstheme="majorHAnsi"/>
          </w:rPr>
          <w:instrText>PAGE   \* MERGEFORMAT</w:instrText>
        </w:r>
        <w:r w:rsidRPr="00EA364B">
          <w:rPr>
            <w:rFonts w:asciiTheme="majorHAnsi" w:hAnsiTheme="majorHAnsi" w:cstheme="majorHAnsi"/>
          </w:rPr>
          <w:fldChar w:fldCharType="separate"/>
        </w:r>
        <w:r w:rsidRPr="00EA364B">
          <w:rPr>
            <w:rFonts w:asciiTheme="majorHAnsi" w:hAnsiTheme="majorHAnsi" w:cstheme="majorHAnsi"/>
          </w:rPr>
          <w:t>2</w:t>
        </w:r>
        <w:r w:rsidRPr="00EA364B">
          <w:rPr>
            <w:rFonts w:asciiTheme="majorHAnsi" w:hAnsiTheme="majorHAnsi" w:cstheme="maj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B68AA" w14:textId="77777777" w:rsidR="005E4D19" w:rsidRDefault="005E4D19" w:rsidP="00491A6D">
      <w:pPr>
        <w:spacing w:after="0" w:line="240" w:lineRule="auto"/>
      </w:pPr>
      <w:r>
        <w:separator/>
      </w:r>
    </w:p>
  </w:footnote>
  <w:footnote w:type="continuationSeparator" w:id="0">
    <w:p w14:paraId="73BCE95A" w14:textId="77777777" w:rsidR="005E4D19" w:rsidRDefault="005E4D19" w:rsidP="00491A6D">
      <w:pPr>
        <w:spacing w:after="0" w:line="240" w:lineRule="auto"/>
      </w:pPr>
      <w:r>
        <w:continuationSeparator/>
      </w:r>
    </w:p>
  </w:footnote>
  <w:footnote w:id="1">
    <w:p w14:paraId="650C1DB9" w14:textId="77777777" w:rsidR="00277B5D" w:rsidRPr="00190E34" w:rsidRDefault="00277B5D" w:rsidP="00277B5D">
      <w:pPr>
        <w:pStyle w:val="Tekstprzypisudolnego"/>
        <w:rPr>
          <w:rFonts w:asciiTheme="majorHAnsi" w:hAnsiTheme="majorHAnsi" w:cstheme="majorHAnsi"/>
          <w:sz w:val="20"/>
          <w:szCs w:val="20"/>
        </w:rPr>
      </w:pPr>
      <w:r w:rsidRPr="00190E34">
        <w:rPr>
          <w:rStyle w:val="Odwoanieprzypisudolnego"/>
          <w:rFonts w:asciiTheme="majorHAnsi" w:hAnsiTheme="majorHAnsi" w:cstheme="majorHAnsi"/>
          <w:sz w:val="20"/>
          <w:szCs w:val="20"/>
        </w:rPr>
        <w:footnoteRef/>
      </w:r>
      <w:r w:rsidRPr="00190E34">
        <w:rPr>
          <w:rFonts w:asciiTheme="majorHAnsi" w:hAnsiTheme="majorHAnsi" w:cstheme="majorHAnsi"/>
          <w:sz w:val="20"/>
          <w:szCs w:val="20"/>
        </w:rPr>
        <w:t>„Poradnik dotyczący włączania problematyki zmian klimatu i różnorodności biologicznej do oceny oddziaływania na środowisko”, Komisja Europejska, 2013 r.</w:t>
      </w:r>
    </w:p>
  </w:footnote>
  <w:footnote w:id="2">
    <w:p w14:paraId="1CDD2557" w14:textId="77777777" w:rsidR="00277B5D" w:rsidRPr="00A903C2" w:rsidRDefault="00277B5D" w:rsidP="00277B5D">
      <w:pPr>
        <w:pStyle w:val="Tekstprzypisudolnego"/>
        <w:rPr>
          <w:rFonts w:cstheme="majorHAnsi"/>
          <w:sz w:val="20"/>
          <w:szCs w:val="20"/>
        </w:rPr>
      </w:pPr>
      <w:r w:rsidRPr="00A903C2">
        <w:rPr>
          <w:rFonts w:asciiTheme="majorHAnsi" w:hAnsiTheme="majorHAnsi" w:cstheme="majorHAnsi"/>
          <w:sz w:val="20"/>
          <w:szCs w:val="20"/>
          <w:vertAlign w:val="superscript"/>
        </w:rPr>
        <w:footnoteRef/>
      </w:r>
      <w:r w:rsidRPr="00A903C2">
        <w:rPr>
          <w:rFonts w:asciiTheme="majorHAnsi" w:hAnsiTheme="majorHAnsi" w:cstheme="majorHAnsi"/>
          <w:sz w:val="20"/>
          <w:szCs w:val="20"/>
        </w:rPr>
        <w:t>Ocena planów i przedsięwzięć znacząco oddziałujących na obszary Natura 2000, wytyczne metodyczne dot. przepisów artykułu 6(3) i (4) Dyrektywy Siedliskowej 92/43/EWG, polski przekład WWF Polska 2005; Zarządzanie obszarami Natura 2000. Postanowienia art. 6 dyrektywy „siedliskowej” 92/43/EWG, polski przekład WWF Polska 2007; Natura 2000 w ocenach oddziaływania przedsięwzięć na środowisko, Ministerstwo Środowiska, Warszawa 2009 r.; Natura 2000 a Gospodarka Wodna, Ministerstwo Środowiska, Warszawa 2009 r.</w:t>
      </w:r>
    </w:p>
  </w:footnote>
  <w:footnote w:id="3">
    <w:p w14:paraId="1C97F0BF" w14:textId="77777777" w:rsidR="0073414A" w:rsidRPr="0073414A" w:rsidRDefault="0073414A" w:rsidP="0073414A">
      <w:pPr>
        <w:pStyle w:val="Tekstprzypisudolnego"/>
        <w:rPr>
          <w:rFonts w:asciiTheme="majorHAnsi" w:hAnsiTheme="majorHAnsi" w:cstheme="majorHAnsi"/>
          <w:sz w:val="20"/>
          <w:szCs w:val="20"/>
        </w:rPr>
      </w:pPr>
      <w:r w:rsidRPr="0073414A">
        <w:rPr>
          <w:rStyle w:val="Odwoanieprzypisudolnego"/>
          <w:rFonts w:asciiTheme="majorHAnsi" w:hAnsiTheme="majorHAnsi" w:cstheme="majorHAnsi"/>
          <w:sz w:val="20"/>
          <w:szCs w:val="20"/>
        </w:rPr>
        <w:footnoteRef/>
      </w:r>
      <w:r w:rsidRPr="0073414A">
        <w:rPr>
          <w:rFonts w:asciiTheme="majorHAnsi" w:hAnsiTheme="majorHAnsi" w:cstheme="majorHAnsi"/>
          <w:sz w:val="20"/>
          <w:szCs w:val="20"/>
        </w:rPr>
        <w:t xml:space="preserve"> Konwencja o ocenach oddziaływania na środowisko w kontekście transgranicznym, sporządzona w </w:t>
      </w:r>
      <w:proofErr w:type="spellStart"/>
      <w:r w:rsidRPr="0073414A">
        <w:rPr>
          <w:rFonts w:asciiTheme="majorHAnsi" w:hAnsiTheme="majorHAnsi" w:cstheme="majorHAnsi"/>
          <w:sz w:val="20"/>
          <w:szCs w:val="20"/>
        </w:rPr>
        <w:t>Espoo</w:t>
      </w:r>
      <w:proofErr w:type="spellEnd"/>
      <w:r w:rsidRPr="0073414A">
        <w:rPr>
          <w:rFonts w:asciiTheme="majorHAnsi" w:hAnsiTheme="majorHAnsi" w:cstheme="majorHAnsi"/>
          <w:sz w:val="20"/>
          <w:szCs w:val="20"/>
        </w:rPr>
        <w:t xml:space="preserve"> dnia 25 lutego 1991 r. (Dz. U. 1999 nr 96 poz. 1110)</w:t>
      </w:r>
    </w:p>
  </w:footnote>
  <w:footnote w:id="4">
    <w:p w14:paraId="0BFB81E4" w14:textId="3C3F7976" w:rsidR="0073414A" w:rsidRPr="00BF2CE1" w:rsidRDefault="0073414A" w:rsidP="0073414A">
      <w:pPr>
        <w:pStyle w:val="Tekstprzypisudolnego"/>
        <w:rPr>
          <w:rFonts w:asciiTheme="majorHAnsi" w:hAnsiTheme="majorHAnsi" w:cstheme="majorHAnsi"/>
          <w:sz w:val="20"/>
          <w:szCs w:val="20"/>
        </w:rPr>
      </w:pPr>
      <w:r w:rsidRPr="00BF2CE1">
        <w:rPr>
          <w:rStyle w:val="Odwoanieprzypisudolnego"/>
          <w:rFonts w:asciiTheme="majorHAnsi" w:hAnsiTheme="majorHAnsi" w:cstheme="majorHAnsi"/>
          <w:sz w:val="20"/>
          <w:szCs w:val="20"/>
        </w:rPr>
        <w:footnoteRef/>
      </w:r>
      <w:r w:rsidRPr="00BF2CE1">
        <w:rPr>
          <w:rFonts w:asciiTheme="majorHAnsi" w:hAnsiTheme="majorHAnsi" w:cstheme="majorHAnsi"/>
          <w:sz w:val="20"/>
          <w:szCs w:val="20"/>
        </w:rPr>
        <w:t xml:space="preserve"> </w:t>
      </w:r>
      <w:bookmarkStart w:id="16" w:name="_Hlk117613291"/>
      <w:bookmarkStart w:id="17" w:name="_Hlk117613292"/>
      <w:r w:rsidRPr="00BF2CE1">
        <w:rPr>
          <w:rFonts w:asciiTheme="majorHAnsi" w:hAnsiTheme="majorHAnsi" w:cstheme="majorHAnsi"/>
          <w:sz w:val="20"/>
          <w:szCs w:val="20"/>
        </w:rPr>
        <w:t>Ustawa z dnia 3 października 2008 r. o udostępnianiu informacji o środowisku i jego ochronie, udziale społeczeństwa w ochronie środowiska oraz ocenach oddziaływania na środowisko (</w:t>
      </w:r>
      <w:proofErr w:type="spellStart"/>
      <w:r w:rsidRPr="00BF2CE1">
        <w:rPr>
          <w:rFonts w:asciiTheme="majorHAnsi" w:hAnsiTheme="majorHAnsi" w:cstheme="majorHAnsi"/>
          <w:sz w:val="20"/>
          <w:szCs w:val="20"/>
        </w:rPr>
        <w:t>t.j</w:t>
      </w:r>
      <w:proofErr w:type="spellEnd"/>
      <w:r w:rsidRPr="00BF2CE1">
        <w:rPr>
          <w:rFonts w:asciiTheme="majorHAnsi" w:hAnsiTheme="majorHAnsi" w:cstheme="majorHAnsi"/>
          <w:sz w:val="20"/>
          <w:szCs w:val="20"/>
        </w:rPr>
        <w:t>. Dz.U. 2022 r. poz. 1029</w:t>
      </w:r>
      <w:r w:rsidR="00BF2CE1">
        <w:rPr>
          <w:rFonts w:asciiTheme="majorHAnsi" w:hAnsiTheme="majorHAnsi" w:cstheme="majorHAnsi"/>
          <w:sz w:val="20"/>
          <w:szCs w:val="20"/>
        </w:rPr>
        <w:br/>
      </w:r>
      <w:r w:rsidRPr="00BF2CE1">
        <w:rPr>
          <w:rFonts w:asciiTheme="majorHAnsi" w:hAnsiTheme="majorHAnsi" w:cstheme="majorHAnsi"/>
          <w:sz w:val="20"/>
          <w:szCs w:val="20"/>
        </w:rPr>
        <w:t xml:space="preserve">z </w:t>
      </w:r>
      <w:proofErr w:type="spellStart"/>
      <w:r w:rsidRPr="00BF2CE1">
        <w:rPr>
          <w:rFonts w:asciiTheme="majorHAnsi" w:hAnsiTheme="majorHAnsi" w:cstheme="majorHAnsi"/>
          <w:sz w:val="20"/>
          <w:szCs w:val="20"/>
        </w:rPr>
        <w:t>późn</w:t>
      </w:r>
      <w:proofErr w:type="spellEnd"/>
      <w:r w:rsidRPr="00BF2CE1">
        <w:rPr>
          <w:rFonts w:asciiTheme="majorHAnsi" w:hAnsiTheme="majorHAnsi" w:cstheme="majorHAnsi"/>
          <w:sz w:val="20"/>
          <w:szCs w:val="20"/>
        </w:rPr>
        <w:t>. zm.)</w:t>
      </w:r>
      <w:bookmarkEnd w:id="16"/>
      <w:bookmarkEnd w:id="17"/>
    </w:p>
  </w:footnote>
  <w:footnote w:id="5">
    <w:p w14:paraId="48529AD5" w14:textId="77777777" w:rsidR="006022FF" w:rsidRPr="00C5103B" w:rsidRDefault="006022FF" w:rsidP="006022FF">
      <w:pPr>
        <w:pStyle w:val="Tekstprzypisudolnego"/>
        <w:rPr>
          <w:rFonts w:asciiTheme="majorHAnsi" w:hAnsiTheme="majorHAnsi" w:cstheme="majorHAnsi"/>
          <w:sz w:val="20"/>
          <w:szCs w:val="20"/>
        </w:rPr>
      </w:pPr>
      <w:r w:rsidRPr="00C5103B">
        <w:rPr>
          <w:rStyle w:val="Odwoanieprzypisudolnego"/>
          <w:rFonts w:asciiTheme="majorHAnsi" w:hAnsiTheme="majorHAnsi" w:cstheme="majorHAnsi"/>
          <w:sz w:val="20"/>
          <w:szCs w:val="20"/>
        </w:rPr>
        <w:footnoteRef/>
      </w:r>
      <w:r w:rsidRPr="00C5103B">
        <w:rPr>
          <w:rFonts w:asciiTheme="majorHAnsi" w:hAnsiTheme="majorHAnsi" w:cstheme="majorHAnsi"/>
          <w:sz w:val="20"/>
          <w:szCs w:val="20"/>
        </w:rPr>
        <w:t xml:space="preserve"> </w:t>
      </w:r>
      <w:bookmarkStart w:id="21" w:name="_Hlk117077653"/>
      <w:r w:rsidRPr="00C5103B">
        <w:rPr>
          <w:rFonts w:asciiTheme="majorHAnsi" w:hAnsiTheme="majorHAnsi" w:cstheme="majorHAnsi"/>
          <w:sz w:val="20"/>
          <w:szCs w:val="20"/>
        </w:rPr>
        <w:t xml:space="preserve">Raport o stanie środowiska w województwie podkarpackim, Raport 2020, </w:t>
      </w:r>
      <w:bookmarkStart w:id="22" w:name="_Hlk117077678"/>
      <w:bookmarkEnd w:id="21"/>
      <w:r w:rsidRPr="00C5103B">
        <w:fldChar w:fldCharType="begin"/>
      </w:r>
      <w:r w:rsidRPr="00C5103B">
        <w:rPr>
          <w:rFonts w:asciiTheme="majorHAnsi" w:hAnsiTheme="majorHAnsi" w:cstheme="majorHAnsi"/>
          <w:sz w:val="20"/>
          <w:szCs w:val="20"/>
        </w:rPr>
        <w:instrText xml:space="preserve"> HYPERLINK "http://www.gios.gov.pl/" </w:instrText>
      </w:r>
      <w:r w:rsidRPr="00C5103B">
        <w:fldChar w:fldCharType="separate"/>
      </w:r>
      <w:r w:rsidRPr="00C5103B">
        <w:rPr>
          <w:rStyle w:val="Hipercze"/>
          <w:rFonts w:asciiTheme="majorHAnsi" w:hAnsiTheme="majorHAnsi" w:cstheme="majorHAnsi"/>
          <w:color w:val="auto"/>
          <w:sz w:val="20"/>
          <w:szCs w:val="20"/>
          <w:u w:val="none"/>
        </w:rPr>
        <w:t>Główny Inspektor Ochrony Środowiska</w:t>
      </w:r>
      <w:r w:rsidRPr="00C5103B">
        <w:rPr>
          <w:rStyle w:val="Hipercze"/>
          <w:rFonts w:asciiTheme="majorHAnsi" w:hAnsiTheme="majorHAnsi" w:cstheme="majorHAnsi"/>
          <w:color w:val="auto"/>
          <w:sz w:val="20"/>
          <w:szCs w:val="20"/>
          <w:u w:val="none"/>
        </w:rPr>
        <w:fldChar w:fldCharType="end"/>
      </w:r>
      <w:r w:rsidRPr="00C5103B">
        <w:rPr>
          <w:rFonts w:asciiTheme="majorHAnsi" w:hAnsiTheme="majorHAnsi" w:cstheme="majorHAnsi"/>
          <w:sz w:val="20"/>
          <w:szCs w:val="20"/>
        </w:rPr>
        <w:t xml:space="preserve"> </w:t>
      </w:r>
      <w:bookmarkEnd w:id="22"/>
    </w:p>
  </w:footnote>
  <w:footnote w:id="6">
    <w:p w14:paraId="240ACA2D" w14:textId="77777777" w:rsidR="006022FF" w:rsidRPr="00C5103B" w:rsidRDefault="006022FF" w:rsidP="006022FF">
      <w:pPr>
        <w:pStyle w:val="Tekstprzypisudolnego"/>
        <w:rPr>
          <w:rFonts w:asciiTheme="majorHAnsi" w:hAnsiTheme="majorHAnsi" w:cstheme="majorHAnsi"/>
          <w:sz w:val="20"/>
          <w:szCs w:val="20"/>
        </w:rPr>
      </w:pPr>
      <w:r w:rsidRPr="00C5103B">
        <w:rPr>
          <w:rStyle w:val="Odwoanieprzypisudolnego"/>
          <w:rFonts w:asciiTheme="majorHAnsi" w:hAnsiTheme="majorHAnsi" w:cstheme="majorHAnsi"/>
          <w:sz w:val="20"/>
          <w:szCs w:val="20"/>
        </w:rPr>
        <w:footnoteRef/>
      </w:r>
      <w:r w:rsidRPr="00C5103B">
        <w:rPr>
          <w:rFonts w:asciiTheme="majorHAnsi" w:hAnsiTheme="majorHAnsi" w:cstheme="majorHAnsi"/>
          <w:sz w:val="20"/>
          <w:szCs w:val="20"/>
        </w:rPr>
        <w:t xml:space="preserve"> </w:t>
      </w:r>
      <w:bookmarkStart w:id="23" w:name="_Hlk117077723"/>
      <w:r w:rsidRPr="00C5103B">
        <w:fldChar w:fldCharType="begin"/>
      </w:r>
      <w:r w:rsidRPr="00C5103B">
        <w:rPr>
          <w:rFonts w:asciiTheme="majorHAnsi" w:hAnsiTheme="majorHAnsi" w:cstheme="majorHAnsi"/>
          <w:sz w:val="20"/>
          <w:szCs w:val="20"/>
        </w:rPr>
        <w:instrText xml:space="preserve"> HYPERLINK "http://rzeszow.rdos.gov.pl/podkarpackie-w-liczbach" </w:instrText>
      </w:r>
      <w:r w:rsidRPr="00C5103B">
        <w:fldChar w:fldCharType="separate"/>
      </w:r>
      <w:r w:rsidRPr="00C5103B">
        <w:rPr>
          <w:rStyle w:val="Hipercze"/>
          <w:rFonts w:asciiTheme="majorHAnsi" w:hAnsiTheme="majorHAnsi" w:cstheme="majorHAnsi"/>
          <w:color w:val="auto"/>
          <w:sz w:val="20"/>
          <w:szCs w:val="20"/>
          <w:u w:val="none"/>
        </w:rPr>
        <w:t>Regionalna Dyrekcja Ochrony Środowiska w Rzeszowie</w:t>
      </w:r>
      <w:r w:rsidRPr="00C5103B">
        <w:rPr>
          <w:rStyle w:val="Hipercze"/>
          <w:rFonts w:asciiTheme="majorHAnsi" w:hAnsiTheme="majorHAnsi" w:cstheme="majorHAnsi"/>
          <w:color w:val="auto"/>
          <w:sz w:val="20"/>
          <w:szCs w:val="20"/>
          <w:u w:val="none"/>
        </w:rPr>
        <w:fldChar w:fldCharType="end"/>
      </w:r>
      <w:r w:rsidRPr="00C5103B">
        <w:rPr>
          <w:rFonts w:asciiTheme="majorHAnsi" w:hAnsiTheme="majorHAnsi" w:cstheme="majorHAnsi"/>
          <w:sz w:val="20"/>
          <w:szCs w:val="20"/>
        </w:rPr>
        <w:t xml:space="preserve"> </w:t>
      </w:r>
    </w:p>
    <w:bookmarkEnd w:id="23"/>
  </w:footnote>
  <w:footnote w:id="7">
    <w:p w14:paraId="4CFAF04C" w14:textId="77777777" w:rsidR="006022FF" w:rsidRPr="00C5103B" w:rsidRDefault="006022FF" w:rsidP="006022FF">
      <w:pPr>
        <w:pStyle w:val="Tekstprzypisudolnego"/>
        <w:tabs>
          <w:tab w:val="left" w:pos="7387"/>
        </w:tabs>
        <w:rPr>
          <w:rFonts w:asciiTheme="majorHAnsi" w:hAnsiTheme="majorHAnsi" w:cstheme="majorHAnsi"/>
          <w:sz w:val="20"/>
          <w:szCs w:val="20"/>
        </w:rPr>
      </w:pPr>
      <w:r w:rsidRPr="00C5103B">
        <w:rPr>
          <w:rStyle w:val="Odwoanieprzypisudolnego"/>
          <w:rFonts w:asciiTheme="majorHAnsi" w:hAnsiTheme="majorHAnsi" w:cstheme="majorHAnsi"/>
          <w:sz w:val="20"/>
          <w:szCs w:val="20"/>
        </w:rPr>
        <w:footnoteRef/>
      </w:r>
      <w:r w:rsidRPr="00C5103B">
        <w:rPr>
          <w:rFonts w:asciiTheme="majorHAnsi" w:hAnsiTheme="majorHAnsi" w:cstheme="majorHAnsi"/>
          <w:sz w:val="20"/>
          <w:szCs w:val="20"/>
        </w:rPr>
        <w:t xml:space="preserve"> </w:t>
      </w:r>
      <w:bookmarkStart w:id="24" w:name="_Hlk117077738"/>
      <w:proofErr w:type="spellStart"/>
      <w:r w:rsidRPr="00C5103B">
        <w:rPr>
          <w:rFonts w:asciiTheme="majorHAnsi" w:hAnsiTheme="majorHAnsi" w:cstheme="majorHAnsi"/>
          <w:sz w:val="20"/>
          <w:szCs w:val="20"/>
        </w:rPr>
        <w:t>Żelaźniewicz</w:t>
      </w:r>
      <w:proofErr w:type="spellEnd"/>
      <w:r w:rsidRPr="00C5103B">
        <w:rPr>
          <w:rFonts w:asciiTheme="majorHAnsi" w:hAnsiTheme="majorHAnsi" w:cstheme="majorHAnsi"/>
          <w:sz w:val="20"/>
          <w:szCs w:val="20"/>
        </w:rPr>
        <w:t xml:space="preserve"> A. i inni, 2011, Regionalizacja tektoniczna Polski, Komitet Nauk Geologicznych PAN</w:t>
      </w:r>
      <w:r w:rsidRPr="00C5103B">
        <w:rPr>
          <w:rFonts w:asciiTheme="majorHAnsi" w:hAnsiTheme="majorHAnsi" w:cstheme="majorHAnsi"/>
          <w:sz w:val="20"/>
          <w:szCs w:val="20"/>
        </w:rPr>
        <w:tab/>
      </w:r>
    </w:p>
    <w:bookmarkEnd w:id="24"/>
  </w:footnote>
  <w:footnote w:id="8">
    <w:p w14:paraId="51E1662E" w14:textId="77777777" w:rsidR="006022FF" w:rsidRDefault="006022FF" w:rsidP="006022FF">
      <w:pPr>
        <w:pStyle w:val="Tekstprzypisudolnego"/>
      </w:pPr>
      <w:r w:rsidRPr="00C5103B">
        <w:rPr>
          <w:rStyle w:val="Odwoanieprzypisudolnego"/>
          <w:rFonts w:asciiTheme="majorHAnsi" w:hAnsiTheme="majorHAnsi" w:cstheme="majorHAnsi"/>
          <w:sz w:val="20"/>
          <w:szCs w:val="20"/>
        </w:rPr>
        <w:footnoteRef/>
      </w:r>
      <w:r w:rsidRPr="00C5103B">
        <w:rPr>
          <w:rFonts w:asciiTheme="majorHAnsi" w:hAnsiTheme="majorHAnsi" w:cstheme="majorHAnsi"/>
          <w:sz w:val="20"/>
          <w:szCs w:val="20"/>
        </w:rPr>
        <w:t xml:space="preserve"> </w:t>
      </w:r>
      <w:hyperlink r:id="rId1" w:history="1">
        <w:r w:rsidRPr="00C5103B">
          <w:rPr>
            <w:rStyle w:val="Hipercze"/>
            <w:rFonts w:asciiTheme="majorHAnsi" w:hAnsiTheme="majorHAnsi" w:cstheme="majorHAnsi"/>
            <w:color w:val="auto"/>
            <w:sz w:val="20"/>
            <w:szCs w:val="20"/>
            <w:u w:val="none"/>
          </w:rPr>
          <w:t xml:space="preserve">Aktualizacja granic </w:t>
        </w:r>
        <w:proofErr w:type="spellStart"/>
        <w:r w:rsidRPr="00C5103B">
          <w:rPr>
            <w:rStyle w:val="Hipercze"/>
            <w:rFonts w:asciiTheme="majorHAnsi" w:hAnsiTheme="majorHAnsi" w:cstheme="majorHAnsi"/>
            <w:color w:val="auto"/>
            <w:sz w:val="20"/>
            <w:szCs w:val="20"/>
            <w:u w:val="none"/>
          </w:rPr>
          <w:t>mezoregionów</w:t>
        </w:r>
        <w:proofErr w:type="spellEnd"/>
      </w:hyperlink>
      <w:r w:rsidRPr="00C5103B">
        <w:rPr>
          <w:rFonts w:asciiTheme="majorHAnsi" w:hAnsiTheme="majorHAnsi" w:cstheme="majorHAnsi"/>
          <w:sz w:val="20"/>
          <w:szCs w:val="20"/>
        </w:rPr>
        <w:t xml:space="preserve">  - dostęp: 10.2022</w:t>
      </w:r>
    </w:p>
  </w:footnote>
  <w:footnote w:id="9">
    <w:p w14:paraId="4F19D2FE" w14:textId="77777777" w:rsidR="006022FF" w:rsidRPr="00AF2713" w:rsidRDefault="006022FF" w:rsidP="006022FF">
      <w:pPr>
        <w:pStyle w:val="Tekstprzypisudolnego"/>
        <w:rPr>
          <w:rFonts w:asciiTheme="majorHAnsi" w:hAnsiTheme="majorHAnsi" w:cstheme="majorHAnsi"/>
          <w:sz w:val="16"/>
          <w:szCs w:val="16"/>
        </w:rPr>
      </w:pPr>
      <w:r w:rsidRPr="00AF2713">
        <w:rPr>
          <w:rStyle w:val="Odwoanieprzypisudolnego"/>
          <w:rFonts w:asciiTheme="majorHAnsi" w:hAnsiTheme="majorHAnsi" w:cstheme="majorHAnsi"/>
          <w:sz w:val="18"/>
          <w:szCs w:val="18"/>
        </w:rPr>
        <w:footnoteRef/>
      </w:r>
      <w:r w:rsidRPr="00AF2713">
        <w:rPr>
          <w:rFonts w:asciiTheme="majorHAnsi" w:hAnsiTheme="majorHAnsi" w:cstheme="majorHAnsi"/>
          <w:sz w:val="18"/>
          <w:szCs w:val="18"/>
        </w:rPr>
        <w:t xml:space="preserve"> </w:t>
      </w:r>
      <w:bookmarkStart w:id="27" w:name="_Hlk117077801"/>
      <w:proofErr w:type="spellStart"/>
      <w:r w:rsidRPr="00AF2713">
        <w:rPr>
          <w:rFonts w:asciiTheme="majorHAnsi" w:hAnsiTheme="majorHAnsi" w:cstheme="majorHAnsi"/>
          <w:sz w:val="18"/>
          <w:szCs w:val="18"/>
        </w:rPr>
        <w:t>Richling</w:t>
      </w:r>
      <w:proofErr w:type="spellEnd"/>
      <w:r w:rsidRPr="00AF2713">
        <w:rPr>
          <w:rFonts w:asciiTheme="majorHAnsi" w:hAnsiTheme="majorHAnsi" w:cstheme="majorHAnsi"/>
          <w:sz w:val="18"/>
          <w:szCs w:val="18"/>
        </w:rPr>
        <w:t xml:space="preserve"> A., Solon J. i in., Regionalna geografia fizyczna Polski. 2021, Bogucki Wydawnictwo Naukowe, Poznań</w:t>
      </w:r>
      <w:bookmarkEnd w:id="27"/>
    </w:p>
  </w:footnote>
  <w:footnote w:id="10">
    <w:p w14:paraId="58C3D5DE" w14:textId="77777777" w:rsidR="004E3232" w:rsidRPr="0082477D" w:rsidRDefault="004E3232" w:rsidP="004E3232">
      <w:pPr>
        <w:pStyle w:val="Tekstprzypisudolnego"/>
        <w:rPr>
          <w:rFonts w:asciiTheme="majorHAnsi" w:hAnsiTheme="majorHAnsi" w:cstheme="majorHAnsi"/>
          <w:sz w:val="18"/>
          <w:szCs w:val="18"/>
        </w:rPr>
      </w:pPr>
      <w:r w:rsidRPr="0082477D">
        <w:rPr>
          <w:rStyle w:val="Odwoanieprzypisudolnego"/>
          <w:rFonts w:asciiTheme="majorHAnsi" w:hAnsiTheme="majorHAnsi" w:cstheme="majorHAnsi"/>
          <w:sz w:val="18"/>
          <w:szCs w:val="18"/>
        </w:rPr>
        <w:footnoteRef/>
      </w:r>
      <w:r w:rsidRPr="0082477D">
        <w:rPr>
          <w:rFonts w:asciiTheme="majorHAnsi" w:hAnsiTheme="majorHAnsi" w:cstheme="majorHAnsi"/>
          <w:sz w:val="18"/>
          <w:szCs w:val="18"/>
        </w:rPr>
        <w:t xml:space="preserve"> </w:t>
      </w:r>
      <w:hyperlink r:id="rId2" w:history="1">
        <w:r w:rsidRPr="0082477D">
          <w:rPr>
            <w:rStyle w:val="Hipercze"/>
            <w:rFonts w:asciiTheme="majorHAnsi" w:hAnsiTheme="majorHAnsi" w:cstheme="majorHAnsi"/>
            <w:color w:val="auto"/>
            <w:sz w:val="20"/>
            <w:szCs w:val="20"/>
            <w:u w:val="none"/>
          </w:rPr>
          <w:t xml:space="preserve">CORINE Land </w:t>
        </w:r>
        <w:proofErr w:type="spellStart"/>
        <w:r w:rsidRPr="0082477D">
          <w:rPr>
            <w:rStyle w:val="Hipercze"/>
            <w:rFonts w:asciiTheme="majorHAnsi" w:hAnsiTheme="majorHAnsi" w:cstheme="majorHAnsi"/>
            <w:color w:val="auto"/>
            <w:sz w:val="20"/>
            <w:szCs w:val="20"/>
            <w:u w:val="none"/>
          </w:rPr>
          <w:t>Cover</w:t>
        </w:r>
        <w:proofErr w:type="spellEnd"/>
      </w:hyperlink>
      <w:r w:rsidRPr="0082477D">
        <w:rPr>
          <w:rFonts w:asciiTheme="majorHAnsi" w:hAnsiTheme="majorHAnsi" w:cstheme="majorHAnsi"/>
          <w:sz w:val="20"/>
          <w:szCs w:val="20"/>
        </w:rPr>
        <w:t xml:space="preserve">  </w:t>
      </w:r>
      <w:r w:rsidRPr="0082477D">
        <w:rPr>
          <w:rStyle w:val="Hipercze"/>
          <w:rFonts w:asciiTheme="majorHAnsi" w:hAnsiTheme="majorHAnsi" w:cstheme="majorHAnsi"/>
          <w:color w:val="auto"/>
          <w:sz w:val="20"/>
          <w:szCs w:val="20"/>
          <w:u w:val="none"/>
        </w:rPr>
        <w:t>– dostęp: 10.2022</w:t>
      </w:r>
    </w:p>
  </w:footnote>
  <w:footnote w:id="11">
    <w:p w14:paraId="6BF09A02" w14:textId="77777777" w:rsidR="004E3232" w:rsidRPr="00276B22" w:rsidRDefault="004E3232" w:rsidP="004E3232">
      <w:pPr>
        <w:pStyle w:val="Tekstprzypisudolnego"/>
        <w:rPr>
          <w:rFonts w:asciiTheme="majorHAnsi" w:hAnsiTheme="majorHAnsi" w:cstheme="majorHAnsi"/>
          <w:sz w:val="20"/>
          <w:szCs w:val="20"/>
        </w:rPr>
      </w:pPr>
      <w:r w:rsidRPr="00276B22">
        <w:rPr>
          <w:rStyle w:val="Odwoanieprzypisudolnego"/>
          <w:rFonts w:asciiTheme="majorHAnsi" w:hAnsiTheme="majorHAnsi" w:cstheme="majorHAnsi"/>
          <w:sz w:val="20"/>
          <w:szCs w:val="20"/>
        </w:rPr>
        <w:footnoteRef/>
      </w:r>
      <w:r w:rsidRPr="00276B22">
        <w:rPr>
          <w:rFonts w:asciiTheme="majorHAnsi" w:hAnsiTheme="majorHAnsi" w:cstheme="majorHAnsi"/>
          <w:sz w:val="20"/>
          <w:szCs w:val="20"/>
        </w:rPr>
        <w:t xml:space="preserve"> </w:t>
      </w:r>
      <w:bookmarkStart w:id="37" w:name="_Hlk117077471"/>
      <w:r w:rsidRPr="0082477D">
        <w:fldChar w:fldCharType="begin"/>
      </w:r>
      <w:r w:rsidRPr="0082477D">
        <w:rPr>
          <w:rFonts w:asciiTheme="majorHAnsi" w:hAnsiTheme="majorHAnsi" w:cstheme="majorHAnsi"/>
          <w:sz w:val="20"/>
          <w:szCs w:val="20"/>
        </w:rPr>
        <w:instrText xml:space="preserve"> HYPERLINK "https://www.krosno.lasy.gov.pl/" \o "Regionalna Dyrekcja Lasów Państwowych w Krośnie" </w:instrText>
      </w:r>
      <w:r w:rsidRPr="0082477D">
        <w:fldChar w:fldCharType="separate"/>
      </w:r>
      <w:r w:rsidRPr="0082477D">
        <w:rPr>
          <w:rStyle w:val="Hipercze"/>
          <w:rFonts w:asciiTheme="majorHAnsi" w:hAnsiTheme="majorHAnsi" w:cstheme="majorHAnsi"/>
          <w:color w:val="auto"/>
          <w:sz w:val="20"/>
          <w:szCs w:val="20"/>
          <w:u w:val="none"/>
        </w:rPr>
        <w:t>Regionalna Dyrekcja Lasów Państwowych w Krośnie</w:t>
      </w:r>
      <w:r w:rsidRPr="0082477D">
        <w:rPr>
          <w:rStyle w:val="Hipercze"/>
          <w:rFonts w:asciiTheme="majorHAnsi" w:hAnsiTheme="majorHAnsi" w:cstheme="majorHAnsi"/>
          <w:color w:val="auto"/>
          <w:sz w:val="20"/>
          <w:szCs w:val="20"/>
          <w:u w:val="none"/>
        </w:rPr>
        <w:fldChar w:fldCharType="end"/>
      </w:r>
      <w:r w:rsidRPr="0082477D">
        <w:rPr>
          <w:rFonts w:asciiTheme="majorHAnsi" w:hAnsiTheme="majorHAnsi" w:cstheme="majorHAnsi"/>
          <w:sz w:val="20"/>
          <w:szCs w:val="20"/>
        </w:rPr>
        <w:t xml:space="preserve"> </w:t>
      </w:r>
      <w:bookmarkEnd w:id="37"/>
      <w:r w:rsidRPr="0082477D">
        <w:rPr>
          <w:rFonts w:asciiTheme="majorHAnsi" w:hAnsiTheme="majorHAnsi" w:cstheme="majorHAnsi"/>
          <w:sz w:val="20"/>
          <w:szCs w:val="20"/>
        </w:rPr>
        <w:t xml:space="preserve">- </w:t>
      </w:r>
      <w:r w:rsidRPr="0082477D">
        <w:rPr>
          <w:rStyle w:val="Hipercze"/>
          <w:rFonts w:asciiTheme="majorHAnsi" w:hAnsiTheme="majorHAnsi" w:cstheme="majorHAnsi"/>
          <w:color w:val="auto"/>
          <w:sz w:val="20"/>
          <w:szCs w:val="20"/>
          <w:u w:val="none"/>
        </w:rPr>
        <w:t>dostęp: 10.2022</w:t>
      </w:r>
    </w:p>
  </w:footnote>
  <w:footnote w:id="12">
    <w:p w14:paraId="0851424E" w14:textId="77777777" w:rsidR="004E3232" w:rsidRPr="00DA5E57" w:rsidRDefault="004E3232" w:rsidP="004E3232">
      <w:pPr>
        <w:pStyle w:val="Tekstprzypisudolnego"/>
        <w:rPr>
          <w:rFonts w:asciiTheme="majorHAnsi" w:hAnsiTheme="majorHAnsi" w:cstheme="majorHAnsi"/>
          <w:sz w:val="20"/>
          <w:szCs w:val="20"/>
        </w:rPr>
      </w:pPr>
      <w:r w:rsidRPr="00DA5E57">
        <w:rPr>
          <w:rStyle w:val="Odwoanieprzypisudolnego"/>
          <w:rFonts w:asciiTheme="majorHAnsi" w:hAnsiTheme="majorHAnsi" w:cstheme="majorHAnsi"/>
          <w:sz w:val="20"/>
          <w:szCs w:val="20"/>
        </w:rPr>
        <w:footnoteRef/>
      </w:r>
      <w:r w:rsidRPr="00DA5E57">
        <w:rPr>
          <w:rFonts w:asciiTheme="majorHAnsi" w:hAnsiTheme="majorHAnsi" w:cstheme="majorHAnsi"/>
          <w:sz w:val="20"/>
          <w:szCs w:val="20"/>
        </w:rPr>
        <w:t xml:space="preserve"> </w:t>
      </w:r>
      <w:bookmarkStart w:id="38" w:name="_Hlk117077500"/>
      <w:r w:rsidRPr="00DA5E57">
        <w:rPr>
          <w:rFonts w:asciiTheme="majorHAnsi" w:hAnsiTheme="majorHAnsi" w:cstheme="majorHAnsi"/>
          <w:sz w:val="20"/>
          <w:szCs w:val="20"/>
        </w:rPr>
        <w:t>Program ochrony środowiska dla województwa podkarpackiego na lata 2020 - 2023 z perspektywą do 2027, Rzeszów, 2021</w:t>
      </w:r>
      <w:bookmarkEnd w:id="38"/>
      <w:r w:rsidRPr="00DA5E57">
        <w:rPr>
          <w:rFonts w:asciiTheme="majorHAnsi" w:hAnsiTheme="majorHAnsi" w:cstheme="majorHAnsi"/>
          <w:sz w:val="20"/>
          <w:szCs w:val="20"/>
        </w:rPr>
        <w:t xml:space="preserve"> r.</w:t>
      </w:r>
    </w:p>
  </w:footnote>
  <w:footnote w:id="13">
    <w:p w14:paraId="30695C50" w14:textId="0D3E4CB3" w:rsidR="004E3232" w:rsidRPr="00DA5E57" w:rsidRDefault="004E3232" w:rsidP="004E3232">
      <w:pPr>
        <w:pStyle w:val="Tekstprzypisudolnego"/>
        <w:rPr>
          <w:rFonts w:asciiTheme="majorHAnsi" w:hAnsiTheme="majorHAnsi" w:cstheme="majorHAnsi"/>
          <w:sz w:val="20"/>
          <w:szCs w:val="20"/>
        </w:rPr>
      </w:pPr>
      <w:bookmarkStart w:id="39" w:name="_Hlk117077512"/>
      <w:r w:rsidRPr="00DA5E57">
        <w:rPr>
          <w:rStyle w:val="Odwoanieprzypisudolnego"/>
          <w:rFonts w:asciiTheme="majorHAnsi" w:hAnsiTheme="majorHAnsi" w:cstheme="majorHAnsi"/>
          <w:sz w:val="20"/>
          <w:szCs w:val="20"/>
        </w:rPr>
        <w:footnoteRef/>
      </w:r>
      <w:r w:rsidRPr="00DA5E57">
        <w:rPr>
          <w:rFonts w:asciiTheme="majorHAnsi" w:hAnsiTheme="majorHAnsi" w:cstheme="majorHAnsi"/>
          <w:sz w:val="20"/>
          <w:szCs w:val="20"/>
        </w:rPr>
        <w:t xml:space="preserve"> Rolnictwo w województwie podkarpackim w 201</w:t>
      </w:r>
      <w:r w:rsidR="002F617C">
        <w:rPr>
          <w:rFonts w:asciiTheme="majorHAnsi" w:hAnsiTheme="majorHAnsi" w:cstheme="majorHAnsi"/>
          <w:sz w:val="20"/>
          <w:szCs w:val="20"/>
        </w:rPr>
        <w:t>9</w:t>
      </w:r>
      <w:r w:rsidRPr="00DA5E57">
        <w:rPr>
          <w:rFonts w:asciiTheme="majorHAnsi" w:hAnsiTheme="majorHAnsi" w:cstheme="majorHAnsi"/>
          <w:sz w:val="20"/>
          <w:szCs w:val="20"/>
        </w:rPr>
        <w:t xml:space="preserve"> r. Urząd Statystyczny w Rzeszowie, 20</w:t>
      </w:r>
      <w:bookmarkEnd w:id="39"/>
      <w:r w:rsidR="002F617C">
        <w:rPr>
          <w:rFonts w:asciiTheme="majorHAnsi" w:hAnsiTheme="majorHAnsi" w:cstheme="majorHAnsi"/>
          <w:sz w:val="20"/>
          <w:szCs w:val="20"/>
        </w:rPr>
        <w:t>20</w:t>
      </w:r>
      <w:r w:rsidRPr="00DA5E57">
        <w:rPr>
          <w:rFonts w:asciiTheme="majorHAnsi" w:hAnsiTheme="majorHAnsi" w:cstheme="majorHAnsi"/>
          <w:sz w:val="20"/>
          <w:szCs w:val="20"/>
        </w:rPr>
        <w:t xml:space="preserve"> r.</w:t>
      </w:r>
    </w:p>
  </w:footnote>
  <w:footnote w:id="14">
    <w:p w14:paraId="550748D2" w14:textId="28BF6CB4" w:rsidR="004E3232" w:rsidRPr="00DA5E57" w:rsidRDefault="004E3232" w:rsidP="004E3232">
      <w:pPr>
        <w:pStyle w:val="Tekstprzypisudolnego"/>
        <w:rPr>
          <w:rFonts w:asciiTheme="majorHAnsi" w:hAnsiTheme="majorHAnsi" w:cstheme="majorHAnsi"/>
          <w:sz w:val="20"/>
          <w:szCs w:val="20"/>
        </w:rPr>
      </w:pPr>
      <w:r w:rsidRPr="00DA5E57">
        <w:rPr>
          <w:rStyle w:val="Odwoanieprzypisudolnego"/>
          <w:rFonts w:asciiTheme="majorHAnsi" w:hAnsiTheme="majorHAnsi" w:cstheme="majorHAnsi"/>
          <w:sz w:val="20"/>
          <w:szCs w:val="20"/>
        </w:rPr>
        <w:footnoteRef/>
      </w:r>
      <w:r w:rsidRPr="00DA5E57">
        <w:rPr>
          <w:rFonts w:asciiTheme="majorHAnsi" w:hAnsiTheme="majorHAnsi" w:cstheme="majorHAnsi"/>
          <w:sz w:val="20"/>
          <w:szCs w:val="20"/>
        </w:rPr>
        <w:t xml:space="preserve"> </w:t>
      </w:r>
      <w:bookmarkStart w:id="40" w:name="_Hlk117077522"/>
      <w:r w:rsidRPr="00DA5E57">
        <w:rPr>
          <w:rFonts w:asciiTheme="majorHAnsi" w:hAnsiTheme="majorHAnsi" w:cstheme="majorHAnsi"/>
          <w:sz w:val="20"/>
          <w:szCs w:val="20"/>
        </w:rPr>
        <w:t xml:space="preserve">Raport z </w:t>
      </w:r>
      <w:r w:rsidR="0082415B">
        <w:rPr>
          <w:rFonts w:asciiTheme="majorHAnsi" w:hAnsiTheme="majorHAnsi" w:cstheme="majorHAnsi"/>
          <w:sz w:val="20"/>
          <w:szCs w:val="20"/>
        </w:rPr>
        <w:t>III</w:t>
      </w:r>
      <w:r w:rsidRPr="00DA5E57">
        <w:rPr>
          <w:rFonts w:asciiTheme="majorHAnsi" w:hAnsiTheme="majorHAnsi" w:cstheme="majorHAnsi"/>
          <w:sz w:val="20"/>
          <w:szCs w:val="20"/>
        </w:rPr>
        <w:t xml:space="preserve"> </w:t>
      </w:r>
      <w:r w:rsidR="00021949">
        <w:rPr>
          <w:rFonts w:asciiTheme="majorHAnsi" w:hAnsiTheme="majorHAnsi" w:cstheme="majorHAnsi"/>
          <w:sz w:val="20"/>
          <w:szCs w:val="20"/>
        </w:rPr>
        <w:t>e</w:t>
      </w:r>
      <w:r w:rsidRPr="00DA5E57">
        <w:rPr>
          <w:rFonts w:asciiTheme="majorHAnsi" w:hAnsiTheme="majorHAnsi" w:cstheme="majorHAnsi"/>
          <w:sz w:val="20"/>
          <w:szCs w:val="20"/>
        </w:rPr>
        <w:t>tapu realizacji zamówienia „</w:t>
      </w:r>
      <w:r w:rsidR="00021949">
        <w:rPr>
          <w:rFonts w:asciiTheme="majorHAnsi" w:hAnsiTheme="majorHAnsi" w:cstheme="majorHAnsi"/>
          <w:sz w:val="20"/>
          <w:szCs w:val="20"/>
        </w:rPr>
        <w:t>M</w:t>
      </w:r>
      <w:r w:rsidRPr="00DA5E57">
        <w:rPr>
          <w:rFonts w:asciiTheme="majorHAnsi" w:hAnsiTheme="majorHAnsi" w:cstheme="majorHAnsi"/>
          <w:sz w:val="20"/>
          <w:szCs w:val="20"/>
        </w:rPr>
        <w:t>onitoring chemizmu gleb ornych w Polsce w latach 2015-2017”, 04.2017, Instytut uprawy nawożenia i gleboznawstwa PIB w Puławach</w:t>
      </w:r>
    </w:p>
    <w:bookmarkEnd w:id="40"/>
  </w:footnote>
  <w:footnote w:id="15">
    <w:p w14:paraId="13817F60" w14:textId="77777777" w:rsidR="004E3232" w:rsidRPr="0044308D" w:rsidRDefault="004E3232" w:rsidP="004E3232">
      <w:pPr>
        <w:pStyle w:val="Tekstprzypisudolnego"/>
        <w:rPr>
          <w:rFonts w:asciiTheme="majorHAnsi" w:hAnsiTheme="majorHAnsi" w:cstheme="majorHAnsi"/>
          <w:sz w:val="20"/>
          <w:szCs w:val="20"/>
        </w:rPr>
      </w:pPr>
      <w:r w:rsidRPr="00C227C7">
        <w:rPr>
          <w:rStyle w:val="Odwoanieprzypisudolnego"/>
          <w:rFonts w:asciiTheme="majorHAnsi" w:hAnsiTheme="majorHAnsi" w:cstheme="majorHAnsi"/>
          <w:sz w:val="20"/>
          <w:szCs w:val="20"/>
        </w:rPr>
        <w:footnoteRef/>
      </w:r>
      <w:r w:rsidRPr="00C227C7">
        <w:rPr>
          <w:rFonts w:asciiTheme="majorHAnsi" w:hAnsiTheme="majorHAnsi" w:cstheme="majorHAnsi"/>
          <w:sz w:val="20"/>
          <w:szCs w:val="20"/>
        </w:rPr>
        <w:t xml:space="preserve"> „Stan środowiska w Polsce” - Raport 2018, Biblioteka Monitoringu Środowiska, Warszawa, 2018 r.</w:t>
      </w:r>
    </w:p>
  </w:footnote>
  <w:footnote w:id="16">
    <w:p w14:paraId="6A004C9B" w14:textId="77777777" w:rsidR="004E3232" w:rsidRPr="00217161" w:rsidRDefault="004E3232" w:rsidP="004E3232">
      <w:pPr>
        <w:pStyle w:val="Tekstprzypisudolnego"/>
        <w:rPr>
          <w:rFonts w:asciiTheme="majorHAnsi" w:hAnsiTheme="majorHAnsi" w:cstheme="majorHAnsi"/>
          <w:sz w:val="20"/>
          <w:szCs w:val="20"/>
        </w:rPr>
      </w:pPr>
      <w:r w:rsidRPr="00217161">
        <w:rPr>
          <w:rStyle w:val="Odwoanieprzypisudolnego"/>
          <w:rFonts w:asciiTheme="majorHAnsi" w:hAnsiTheme="majorHAnsi" w:cstheme="majorHAnsi"/>
          <w:sz w:val="20"/>
          <w:szCs w:val="20"/>
        </w:rPr>
        <w:footnoteRef/>
      </w:r>
      <w:r w:rsidRPr="00217161">
        <w:rPr>
          <w:rFonts w:asciiTheme="majorHAnsi" w:hAnsiTheme="majorHAnsi" w:cstheme="majorHAnsi"/>
          <w:sz w:val="20"/>
          <w:szCs w:val="20"/>
        </w:rPr>
        <w:t xml:space="preserve"> Program ochrony środowiska dla województwa podkarpackiego na lata 2020 - 2023 z perspektywą do 2027, Rzeszów, 2021</w:t>
      </w:r>
    </w:p>
  </w:footnote>
  <w:footnote w:id="17">
    <w:p w14:paraId="2887C222" w14:textId="77777777" w:rsidR="004E3232" w:rsidRPr="00217161" w:rsidRDefault="004E3232" w:rsidP="004E3232">
      <w:pPr>
        <w:pStyle w:val="Tekstprzypisudolnego"/>
        <w:rPr>
          <w:rFonts w:asciiTheme="majorHAnsi" w:hAnsiTheme="majorHAnsi" w:cstheme="majorHAnsi"/>
          <w:sz w:val="20"/>
          <w:szCs w:val="20"/>
        </w:rPr>
      </w:pPr>
      <w:r w:rsidRPr="00217161">
        <w:rPr>
          <w:rStyle w:val="Odwoanieprzypisudolnego"/>
          <w:rFonts w:asciiTheme="majorHAnsi" w:hAnsiTheme="majorHAnsi" w:cstheme="majorHAnsi"/>
          <w:sz w:val="20"/>
          <w:szCs w:val="20"/>
        </w:rPr>
        <w:footnoteRef/>
      </w:r>
      <w:r w:rsidRPr="00217161">
        <w:rPr>
          <w:rFonts w:asciiTheme="majorHAnsi" w:hAnsiTheme="majorHAnsi" w:cstheme="majorHAnsi"/>
          <w:sz w:val="20"/>
          <w:szCs w:val="20"/>
        </w:rPr>
        <w:t xml:space="preserve"> </w:t>
      </w:r>
      <w:bookmarkStart w:id="41" w:name="_Hlk117077540"/>
      <w:r w:rsidRPr="00217161">
        <w:rPr>
          <w:rFonts w:asciiTheme="majorHAnsi" w:hAnsiTheme="majorHAnsi" w:cstheme="majorHAnsi"/>
          <w:sz w:val="20"/>
          <w:szCs w:val="20"/>
        </w:rPr>
        <w:t>Ochrona gruntów przed erozją. Ministerstwo Rolnictwa i Rozwoju Wsi, Warszawa 2003</w:t>
      </w:r>
      <w:bookmarkEnd w:id="41"/>
    </w:p>
  </w:footnote>
  <w:footnote w:id="18">
    <w:p w14:paraId="7B2F546F" w14:textId="77777777" w:rsidR="004E3232" w:rsidRPr="00217161" w:rsidRDefault="004E3232" w:rsidP="004E3232">
      <w:pPr>
        <w:pStyle w:val="Tekstprzypisudolnego"/>
        <w:rPr>
          <w:rFonts w:asciiTheme="majorHAnsi" w:hAnsiTheme="majorHAnsi" w:cstheme="majorHAnsi"/>
          <w:sz w:val="20"/>
          <w:szCs w:val="20"/>
        </w:rPr>
      </w:pPr>
      <w:r w:rsidRPr="00217161">
        <w:rPr>
          <w:rStyle w:val="Odwoanieprzypisudolnego"/>
          <w:rFonts w:asciiTheme="majorHAnsi" w:hAnsiTheme="majorHAnsi" w:cstheme="majorHAnsi"/>
          <w:sz w:val="20"/>
          <w:szCs w:val="20"/>
        </w:rPr>
        <w:footnoteRef/>
      </w:r>
      <w:r w:rsidRPr="00217161">
        <w:rPr>
          <w:rFonts w:asciiTheme="majorHAnsi" w:hAnsiTheme="majorHAnsi" w:cstheme="majorHAnsi"/>
          <w:sz w:val="20"/>
          <w:szCs w:val="20"/>
        </w:rPr>
        <w:t xml:space="preserve"> </w:t>
      </w:r>
      <w:bookmarkStart w:id="42" w:name="_Hlk117077552"/>
      <w:r w:rsidRPr="00217161">
        <w:rPr>
          <w:rFonts w:asciiTheme="majorHAnsi" w:hAnsiTheme="majorHAnsi" w:cstheme="majorHAnsi"/>
          <w:sz w:val="20"/>
          <w:szCs w:val="20"/>
        </w:rPr>
        <w:t>Ochrona środowiska w województwie podkarpackim w 2021 r. Urząd Statystyczny w Rzeszowie, 2022</w:t>
      </w:r>
      <w:bookmarkEnd w:id="42"/>
      <w:r w:rsidRPr="00217161">
        <w:rPr>
          <w:rFonts w:asciiTheme="majorHAnsi" w:hAnsiTheme="majorHAnsi" w:cstheme="majorHAnsi"/>
          <w:sz w:val="20"/>
          <w:szCs w:val="20"/>
        </w:rPr>
        <w:t xml:space="preserve"> r.</w:t>
      </w:r>
    </w:p>
  </w:footnote>
  <w:footnote w:id="19">
    <w:p w14:paraId="31D17116" w14:textId="77777777" w:rsidR="00021949" w:rsidRPr="00217161" w:rsidRDefault="00021949" w:rsidP="00021949">
      <w:pPr>
        <w:pStyle w:val="Tekstprzypisudolnego"/>
        <w:rPr>
          <w:rFonts w:asciiTheme="majorHAnsi" w:hAnsiTheme="majorHAnsi" w:cstheme="majorHAnsi"/>
          <w:sz w:val="20"/>
          <w:szCs w:val="20"/>
        </w:rPr>
      </w:pPr>
      <w:r w:rsidRPr="00217161">
        <w:rPr>
          <w:rStyle w:val="Odwoanieprzypisudolnego"/>
          <w:rFonts w:asciiTheme="majorHAnsi" w:hAnsiTheme="majorHAnsi" w:cstheme="majorHAnsi"/>
          <w:sz w:val="20"/>
          <w:szCs w:val="20"/>
        </w:rPr>
        <w:footnoteRef/>
      </w:r>
      <w:r w:rsidRPr="00217161">
        <w:rPr>
          <w:rFonts w:asciiTheme="majorHAnsi" w:hAnsiTheme="majorHAnsi" w:cstheme="majorHAnsi"/>
          <w:sz w:val="20"/>
          <w:szCs w:val="20"/>
        </w:rPr>
        <w:t xml:space="preserve"> Mapa Podziału Hydrograficznego Polski w skali 1:10000 (MPHP 10v14)</w:t>
      </w:r>
    </w:p>
  </w:footnote>
  <w:footnote w:id="20">
    <w:p w14:paraId="7FECCBAD" w14:textId="77777777" w:rsidR="00ED0C79" w:rsidRPr="00456AB2" w:rsidRDefault="00ED0C79" w:rsidP="00ED0C79">
      <w:pPr>
        <w:pStyle w:val="Tekstprzypisudolnego"/>
        <w:rPr>
          <w:rFonts w:cstheme="minorHAnsi"/>
        </w:rPr>
      </w:pPr>
      <w:r w:rsidRPr="00217161">
        <w:rPr>
          <w:rStyle w:val="Odwoanieprzypisudolnego"/>
          <w:rFonts w:asciiTheme="majorHAnsi" w:hAnsiTheme="majorHAnsi" w:cstheme="majorHAnsi"/>
          <w:sz w:val="20"/>
          <w:szCs w:val="20"/>
        </w:rPr>
        <w:footnoteRef/>
      </w:r>
      <w:r w:rsidRPr="00217161">
        <w:rPr>
          <w:rFonts w:asciiTheme="majorHAnsi" w:hAnsiTheme="majorHAnsi" w:cstheme="majorHAnsi"/>
          <w:sz w:val="20"/>
          <w:szCs w:val="20"/>
        </w:rPr>
        <w:t xml:space="preserve"> Podział na obszary dorzeczy i regiony wodne wg ustawy Prawo wodne wprowadzone w 2017 r. (ustawa z dnia 20 lipca 2017 r. Prawo wodne (</w:t>
      </w:r>
      <w:proofErr w:type="spellStart"/>
      <w:r w:rsidRPr="00217161">
        <w:rPr>
          <w:rFonts w:asciiTheme="majorHAnsi" w:hAnsiTheme="majorHAnsi" w:cstheme="majorHAnsi"/>
          <w:sz w:val="20"/>
          <w:szCs w:val="20"/>
        </w:rPr>
        <w:t>t.j</w:t>
      </w:r>
      <w:proofErr w:type="spellEnd"/>
      <w:r w:rsidRPr="00217161">
        <w:rPr>
          <w:rFonts w:asciiTheme="majorHAnsi" w:hAnsiTheme="majorHAnsi" w:cstheme="majorHAnsi"/>
          <w:sz w:val="20"/>
          <w:szCs w:val="20"/>
        </w:rPr>
        <w:t>. Dz.U. 2021 poz. 2233 ze zm.))</w:t>
      </w:r>
    </w:p>
  </w:footnote>
  <w:footnote w:id="21">
    <w:p w14:paraId="3A4EB3B1" w14:textId="77777777" w:rsidR="00ED0C79" w:rsidRPr="00217161" w:rsidRDefault="00ED0C79" w:rsidP="00ED0C79">
      <w:pPr>
        <w:pStyle w:val="Tekstprzypisudolnego"/>
        <w:rPr>
          <w:rFonts w:ascii="Calibri" w:hAnsi="Calibri" w:cs="Calibri"/>
          <w:sz w:val="20"/>
          <w:szCs w:val="20"/>
        </w:rPr>
      </w:pPr>
      <w:r w:rsidRPr="00217161">
        <w:rPr>
          <w:rStyle w:val="Odwoanieprzypisudolnego"/>
          <w:rFonts w:ascii="Calibri" w:hAnsi="Calibri" w:cs="Calibri"/>
          <w:sz w:val="20"/>
          <w:szCs w:val="20"/>
        </w:rPr>
        <w:footnoteRef/>
      </w:r>
      <w:r w:rsidRPr="00217161">
        <w:rPr>
          <w:rFonts w:ascii="Calibri" w:hAnsi="Calibri" w:cs="Calibri"/>
          <w:sz w:val="20"/>
          <w:szCs w:val="20"/>
        </w:rPr>
        <w:t xml:space="preserve"> Ibidem</w:t>
      </w:r>
    </w:p>
  </w:footnote>
  <w:footnote w:id="22">
    <w:p w14:paraId="78507346" w14:textId="77777777" w:rsidR="00ED0C79" w:rsidRPr="00217161" w:rsidRDefault="00ED0C79" w:rsidP="00ED0C79">
      <w:pPr>
        <w:pStyle w:val="Tekstprzypisudolnego"/>
        <w:spacing w:line="276" w:lineRule="auto"/>
        <w:rPr>
          <w:rFonts w:ascii="Calibri" w:hAnsi="Calibri" w:cs="Calibri"/>
          <w:sz w:val="20"/>
          <w:szCs w:val="20"/>
        </w:rPr>
      </w:pPr>
      <w:r w:rsidRPr="00217161">
        <w:rPr>
          <w:rStyle w:val="Odwoanieprzypisudolnego"/>
          <w:rFonts w:ascii="Calibri" w:hAnsi="Calibri" w:cs="Calibri"/>
          <w:sz w:val="20"/>
          <w:szCs w:val="20"/>
        </w:rPr>
        <w:footnoteRef/>
      </w:r>
      <w:r w:rsidRPr="00217161">
        <w:rPr>
          <w:rFonts w:ascii="Calibri" w:hAnsi="Calibri" w:cs="Calibri"/>
          <w:sz w:val="20"/>
          <w:szCs w:val="20"/>
        </w:rPr>
        <w:t xml:space="preserve"> Program Państwowego Monitoringu Środowiska na lata 2016-2020, GIOŚ, Warszawa, 2015 r.</w:t>
      </w:r>
    </w:p>
  </w:footnote>
  <w:footnote w:id="23">
    <w:p w14:paraId="41634CCD" w14:textId="77777777" w:rsidR="00ED0C79" w:rsidRPr="00217161" w:rsidRDefault="00ED0C79" w:rsidP="00ED0C79">
      <w:pPr>
        <w:pStyle w:val="Tekstprzypisudolnego"/>
        <w:spacing w:line="276" w:lineRule="auto"/>
        <w:rPr>
          <w:rFonts w:asciiTheme="majorHAnsi" w:hAnsiTheme="majorHAnsi" w:cstheme="majorHAnsi"/>
          <w:sz w:val="20"/>
          <w:szCs w:val="20"/>
        </w:rPr>
      </w:pPr>
      <w:r w:rsidRPr="00217161">
        <w:rPr>
          <w:rStyle w:val="Odwoanieprzypisudolnego"/>
          <w:rFonts w:asciiTheme="majorHAnsi" w:hAnsiTheme="majorHAnsi" w:cstheme="majorHAnsi"/>
          <w:sz w:val="20"/>
          <w:szCs w:val="20"/>
        </w:rPr>
        <w:footnoteRef/>
      </w:r>
      <w:r w:rsidRPr="00217161">
        <w:rPr>
          <w:rFonts w:asciiTheme="majorHAnsi" w:hAnsiTheme="majorHAnsi" w:cstheme="majorHAnsi"/>
          <w:sz w:val="20"/>
          <w:szCs w:val="20"/>
        </w:rPr>
        <w:t xml:space="preserve"> Ochrona Środowiska 2020, GUS Warszawa 2020 r.</w:t>
      </w:r>
    </w:p>
  </w:footnote>
  <w:footnote w:id="24">
    <w:p w14:paraId="19861E6E" w14:textId="77777777" w:rsidR="00ED0C79" w:rsidRPr="00217161" w:rsidRDefault="00ED0C79" w:rsidP="00ED0C79">
      <w:pPr>
        <w:pStyle w:val="Tekstprzypisudolnego"/>
        <w:spacing w:line="276" w:lineRule="auto"/>
        <w:rPr>
          <w:rFonts w:ascii="Calibri" w:hAnsi="Calibri" w:cs="Calibri"/>
          <w:sz w:val="20"/>
          <w:szCs w:val="20"/>
        </w:rPr>
      </w:pPr>
      <w:r w:rsidRPr="00217161">
        <w:rPr>
          <w:rStyle w:val="Odwoanieprzypisudolnego"/>
          <w:rFonts w:ascii="Calibri" w:hAnsi="Calibri" w:cs="Calibri"/>
          <w:sz w:val="20"/>
          <w:szCs w:val="20"/>
        </w:rPr>
        <w:footnoteRef/>
      </w:r>
      <w:r w:rsidRPr="00217161">
        <w:rPr>
          <w:rFonts w:ascii="Calibri" w:hAnsi="Calibri" w:cs="Calibri"/>
          <w:sz w:val="20"/>
          <w:szCs w:val="20"/>
        </w:rPr>
        <w:t xml:space="preserve"> Ochrona Środowiska 2021, GUS Warszawa 2022 r.</w:t>
      </w:r>
    </w:p>
  </w:footnote>
  <w:footnote w:id="25">
    <w:p w14:paraId="0A67F95C" w14:textId="77777777" w:rsidR="006B01E9" w:rsidRPr="00217161" w:rsidRDefault="006B01E9" w:rsidP="006B01E9">
      <w:pPr>
        <w:pStyle w:val="Tekstprzypisudolnego"/>
        <w:spacing w:line="276" w:lineRule="auto"/>
        <w:rPr>
          <w:rFonts w:asciiTheme="majorHAnsi" w:hAnsiTheme="majorHAnsi" w:cstheme="majorHAnsi"/>
          <w:sz w:val="20"/>
          <w:szCs w:val="20"/>
        </w:rPr>
      </w:pPr>
      <w:r w:rsidRPr="00217161">
        <w:rPr>
          <w:rStyle w:val="Odwoanieprzypisudolnego"/>
          <w:rFonts w:asciiTheme="majorHAnsi" w:hAnsiTheme="majorHAnsi" w:cstheme="majorHAnsi"/>
          <w:sz w:val="20"/>
          <w:szCs w:val="20"/>
        </w:rPr>
        <w:footnoteRef/>
      </w:r>
      <w:r w:rsidRPr="00217161">
        <w:rPr>
          <w:rFonts w:asciiTheme="majorHAnsi" w:hAnsiTheme="majorHAnsi" w:cstheme="majorHAnsi"/>
          <w:sz w:val="20"/>
          <w:szCs w:val="20"/>
        </w:rPr>
        <w:t xml:space="preserve"> Ochrona Środowiska 2021, GUS Warszawa 2022 r.</w:t>
      </w:r>
    </w:p>
  </w:footnote>
  <w:footnote w:id="26">
    <w:p w14:paraId="3BC048DE" w14:textId="77777777" w:rsidR="00ED0C79" w:rsidRPr="0011226B" w:rsidRDefault="00ED0C79" w:rsidP="00ED0C79">
      <w:pPr>
        <w:pStyle w:val="Tekstprzypisudolnego"/>
        <w:spacing w:line="276" w:lineRule="auto"/>
        <w:rPr>
          <w:rFonts w:asciiTheme="majorHAnsi" w:hAnsiTheme="majorHAnsi" w:cstheme="majorHAnsi"/>
          <w:sz w:val="20"/>
          <w:szCs w:val="20"/>
        </w:rPr>
      </w:pPr>
      <w:r w:rsidRPr="0011226B">
        <w:rPr>
          <w:rStyle w:val="Odwoanieprzypisudolnego"/>
          <w:rFonts w:asciiTheme="majorHAnsi" w:hAnsiTheme="majorHAnsi" w:cstheme="majorHAnsi"/>
          <w:sz w:val="20"/>
          <w:szCs w:val="20"/>
        </w:rPr>
        <w:footnoteRef/>
      </w:r>
      <w:r w:rsidRPr="0011226B">
        <w:rPr>
          <w:rFonts w:asciiTheme="majorHAnsi" w:hAnsiTheme="majorHAnsi" w:cstheme="majorHAnsi"/>
          <w:sz w:val="20"/>
          <w:szCs w:val="20"/>
        </w:rPr>
        <w:t xml:space="preserve"> Bank Danych Lokalnych: </w:t>
      </w:r>
      <w:r w:rsidRPr="0011226B">
        <w:rPr>
          <w:rStyle w:val="Hipercze"/>
          <w:rFonts w:asciiTheme="majorHAnsi" w:hAnsiTheme="majorHAnsi" w:cstheme="majorHAnsi"/>
          <w:color w:val="auto"/>
          <w:sz w:val="20"/>
          <w:szCs w:val="20"/>
          <w:u w:val="none"/>
        </w:rPr>
        <w:t>GUS - Bank Danych Lokalnych (stat.gov.pl)</w:t>
      </w:r>
    </w:p>
  </w:footnote>
  <w:footnote w:id="27">
    <w:p w14:paraId="5AB8382D" w14:textId="77777777" w:rsidR="00ED0C79" w:rsidRPr="0011226B" w:rsidRDefault="00ED0C79" w:rsidP="00ED0C79">
      <w:pPr>
        <w:pStyle w:val="Tekstprzypisudolnego"/>
        <w:spacing w:line="276" w:lineRule="auto"/>
        <w:rPr>
          <w:rFonts w:asciiTheme="majorHAnsi" w:hAnsiTheme="majorHAnsi" w:cstheme="majorHAnsi"/>
          <w:sz w:val="20"/>
          <w:szCs w:val="20"/>
        </w:rPr>
      </w:pPr>
      <w:r w:rsidRPr="0011226B">
        <w:rPr>
          <w:rStyle w:val="Odwoanieprzypisudolnego"/>
          <w:rFonts w:asciiTheme="majorHAnsi" w:hAnsiTheme="majorHAnsi" w:cstheme="majorHAnsi"/>
          <w:sz w:val="20"/>
          <w:szCs w:val="20"/>
        </w:rPr>
        <w:footnoteRef/>
      </w:r>
      <w:r w:rsidRPr="0011226B">
        <w:rPr>
          <w:rFonts w:asciiTheme="majorHAnsi" w:hAnsiTheme="majorHAnsi" w:cstheme="majorHAnsi"/>
          <w:sz w:val="20"/>
          <w:szCs w:val="20"/>
        </w:rPr>
        <w:t xml:space="preserve"> Ochrona Środowiska 2021, GUS Warszawa 2022 r.</w:t>
      </w:r>
    </w:p>
  </w:footnote>
  <w:footnote w:id="28">
    <w:p w14:paraId="684FF3C8" w14:textId="77777777" w:rsidR="00ED0C79" w:rsidRPr="00217161" w:rsidRDefault="00ED0C79" w:rsidP="00ED0C79">
      <w:pPr>
        <w:pStyle w:val="Tekstprzypisudolnego"/>
        <w:spacing w:line="276" w:lineRule="auto"/>
        <w:rPr>
          <w:rFonts w:asciiTheme="majorHAnsi" w:hAnsiTheme="majorHAnsi" w:cstheme="majorHAnsi"/>
          <w:sz w:val="20"/>
          <w:szCs w:val="20"/>
        </w:rPr>
      </w:pPr>
      <w:r w:rsidRPr="0011226B">
        <w:rPr>
          <w:rStyle w:val="Odwoanieprzypisudolnego"/>
          <w:rFonts w:asciiTheme="majorHAnsi" w:hAnsiTheme="majorHAnsi" w:cstheme="majorHAnsi"/>
          <w:sz w:val="20"/>
          <w:szCs w:val="20"/>
        </w:rPr>
        <w:footnoteRef/>
      </w:r>
      <w:r w:rsidRPr="0011226B">
        <w:rPr>
          <w:rFonts w:asciiTheme="majorHAnsi" w:hAnsiTheme="majorHAnsi" w:cstheme="majorHAnsi"/>
          <w:sz w:val="20"/>
          <w:szCs w:val="20"/>
        </w:rPr>
        <w:t xml:space="preserve"> Bank Danych Lokalnych: </w:t>
      </w:r>
      <w:hyperlink r:id="rId3" w:history="1">
        <w:r w:rsidRPr="0011226B">
          <w:rPr>
            <w:rStyle w:val="Hipercze"/>
            <w:rFonts w:asciiTheme="majorHAnsi" w:hAnsiTheme="majorHAnsi" w:cstheme="majorHAnsi"/>
            <w:color w:val="auto"/>
            <w:sz w:val="20"/>
            <w:szCs w:val="20"/>
            <w:u w:val="none"/>
          </w:rPr>
          <w:t>GUS - Bank Danych Lokalnych (stat.gov.pl)</w:t>
        </w:r>
      </w:hyperlink>
    </w:p>
  </w:footnote>
  <w:footnote w:id="29">
    <w:p w14:paraId="5E482CE6" w14:textId="77777777" w:rsidR="00ED0C79" w:rsidRPr="00456AB2" w:rsidRDefault="00ED0C79" w:rsidP="00ED0C79">
      <w:pPr>
        <w:pStyle w:val="Tekstprzypisudolnego"/>
        <w:spacing w:line="276" w:lineRule="auto"/>
        <w:rPr>
          <w:rFonts w:cstheme="minorHAnsi"/>
        </w:rPr>
      </w:pPr>
      <w:r w:rsidRPr="00217161">
        <w:rPr>
          <w:rStyle w:val="Odwoanieprzypisudolnego"/>
          <w:rFonts w:asciiTheme="majorHAnsi" w:hAnsiTheme="majorHAnsi" w:cstheme="majorHAnsi"/>
          <w:sz w:val="20"/>
          <w:szCs w:val="20"/>
        </w:rPr>
        <w:footnoteRef/>
      </w:r>
      <w:r w:rsidRPr="00217161">
        <w:rPr>
          <w:rFonts w:asciiTheme="majorHAnsi" w:hAnsiTheme="majorHAnsi" w:cstheme="majorHAnsi"/>
          <w:sz w:val="20"/>
          <w:szCs w:val="20"/>
        </w:rPr>
        <w:t xml:space="preserve"> Ibidem</w:t>
      </w:r>
    </w:p>
  </w:footnote>
  <w:footnote w:id="30">
    <w:p w14:paraId="11EF6D51" w14:textId="77777777" w:rsidR="00ED0C79" w:rsidRPr="009F3CC1" w:rsidRDefault="00ED0C79" w:rsidP="00ED0C79">
      <w:pPr>
        <w:pStyle w:val="Tekstprzypisudolnego"/>
        <w:spacing w:line="276" w:lineRule="auto"/>
        <w:rPr>
          <w:rFonts w:ascii="Calibri" w:hAnsi="Calibri" w:cs="Calibri"/>
          <w:sz w:val="20"/>
          <w:szCs w:val="20"/>
        </w:rPr>
      </w:pPr>
      <w:r w:rsidRPr="009F3CC1">
        <w:rPr>
          <w:rStyle w:val="Odwoanieprzypisudolnego"/>
          <w:rFonts w:ascii="Calibri" w:hAnsi="Calibri" w:cs="Calibri"/>
          <w:sz w:val="20"/>
          <w:szCs w:val="20"/>
        </w:rPr>
        <w:footnoteRef/>
      </w:r>
      <w:r w:rsidRPr="009F3CC1">
        <w:rPr>
          <w:rFonts w:ascii="Calibri" w:hAnsi="Calibri" w:cs="Calibri"/>
          <w:sz w:val="20"/>
          <w:szCs w:val="20"/>
        </w:rPr>
        <w:t xml:space="preserve"> Ibidem</w:t>
      </w:r>
    </w:p>
  </w:footnote>
  <w:footnote w:id="31">
    <w:p w14:paraId="78E22762" w14:textId="77777777" w:rsidR="00E7723F" w:rsidRPr="00CF1948" w:rsidRDefault="00E7723F" w:rsidP="00E7723F">
      <w:pPr>
        <w:pStyle w:val="Tekstprzypisudolnego"/>
        <w:rPr>
          <w:rFonts w:asciiTheme="majorHAnsi" w:hAnsiTheme="majorHAnsi" w:cstheme="majorHAnsi"/>
          <w:sz w:val="20"/>
          <w:szCs w:val="20"/>
        </w:rPr>
      </w:pPr>
      <w:r w:rsidRPr="00CF1948">
        <w:rPr>
          <w:rStyle w:val="Odwoanieprzypisudolnego"/>
          <w:rFonts w:asciiTheme="majorHAnsi" w:hAnsiTheme="majorHAnsi" w:cstheme="majorHAnsi"/>
          <w:sz w:val="20"/>
          <w:szCs w:val="20"/>
        </w:rPr>
        <w:footnoteRef/>
      </w:r>
      <w:r w:rsidRPr="00CF1948">
        <w:rPr>
          <w:rFonts w:asciiTheme="majorHAnsi" w:hAnsiTheme="majorHAnsi" w:cstheme="majorHAnsi"/>
          <w:sz w:val="20"/>
          <w:szCs w:val="20"/>
        </w:rPr>
        <w:t xml:space="preserve"> Raport </w:t>
      </w:r>
      <w:hyperlink r:id="rId4" w:tooltip="Raport z oceny stanu jednolitych części wód podziemnych w dorzeczach - stan na 2019 rok" w:history="1">
        <w:r w:rsidRPr="005A4A58">
          <w:rPr>
            <w:rStyle w:val="Hipercze"/>
            <w:rFonts w:asciiTheme="majorHAnsi" w:hAnsiTheme="majorHAnsi" w:cstheme="majorHAnsi"/>
            <w:color w:val="222222"/>
            <w:sz w:val="20"/>
            <w:szCs w:val="20"/>
            <w:u w:val="none"/>
            <w:bdr w:val="none" w:sz="0" w:space="0" w:color="auto" w:frame="1"/>
            <w:shd w:val="clear" w:color="auto" w:fill="FFFFFF"/>
          </w:rPr>
          <w:t>z</w:t>
        </w:r>
      </w:hyperlink>
      <w:r w:rsidRPr="00CF1948">
        <w:rPr>
          <w:rFonts w:asciiTheme="majorHAnsi" w:hAnsiTheme="majorHAnsi" w:cstheme="majorHAnsi"/>
          <w:sz w:val="20"/>
          <w:szCs w:val="20"/>
        </w:rPr>
        <w:t xml:space="preserve"> oceny stanu jednolitych części wód podziemnych w dorzeczach – stan na 2019 r. PIG-PIB, Warszawa 2020</w:t>
      </w:r>
      <w:r>
        <w:rPr>
          <w:rFonts w:asciiTheme="majorHAnsi" w:hAnsiTheme="majorHAnsi" w:cstheme="majorHAnsi"/>
          <w:sz w:val="20"/>
          <w:szCs w:val="20"/>
        </w:rPr>
        <w:t xml:space="preserve"> r.</w:t>
      </w:r>
    </w:p>
  </w:footnote>
  <w:footnote w:id="32">
    <w:p w14:paraId="170DDD5B" w14:textId="77777777" w:rsidR="00E7723F" w:rsidRPr="00A7584A" w:rsidRDefault="00E7723F" w:rsidP="00E7723F">
      <w:pPr>
        <w:pStyle w:val="Tekstprzypisudolnego"/>
        <w:rPr>
          <w:rFonts w:asciiTheme="majorHAnsi" w:hAnsiTheme="majorHAnsi" w:cstheme="majorHAnsi"/>
          <w:sz w:val="20"/>
          <w:szCs w:val="20"/>
        </w:rPr>
      </w:pPr>
      <w:r w:rsidRPr="00A7584A">
        <w:rPr>
          <w:rStyle w:val="Odwoanieprzypisudolnego"/>
          <w:rFonts w:asciiTheme="majorHAnsi" w:hAnsiTheme="majorHAnsi" w:cstheme="majorHAnsi"/>
          <w:sz w:val="20"/>
          <w:szCs w:val="20"/>
        </w:rPr>
        <w:footnoteRef/>
      </w:r>
      <w:r w:rsidRPr="00A7584A">
        <w:rPr>
          <w:rFonts w:asciiTheme="majorHAnsi" w:hAnsiTheme="majorHAnsi" w:cstheme="majorHAnsi"/>
          <w:sz w:val="20"/>
          <w:szCs w:val="20"/>
        </w:rPr>
        <w:t xml:space="preserve"> Rozporządzenia Rady Ministrów w sprawie Planów gospodarowania wodami na obszarach dorzeczy w Polsce: na obszarze dorzecza Wisły (Dz. U. z 2016 r. poz. 1911 z </w:t>
      </w:r>
      <w:proofErr w:type="spellStart"/>
      <w:r w:rsidRPr="00A7584A">
        <w:rPr>
          <w:rFonts w:asciiTheme="majorHAnsi" w:hAnsiTheme="majorHAnsi" w:cstheme="majorHAnsi"/>
          <w:sz w:val="20"/>
          <w:szCs w:val="20"/>
        </w:rPr>
        <w:t>późn</w:t>
      </w:r>
      <w:proofErr w:type="spellEnd"/>
      <w:r w:rsidRPr="00A7584A">
        <w:rPr>
          <w:rFonts w:asciiTheme="majorHAnsi" w:hAnsiTheme="majorHAnsi" w:cstheme="majorHAnsi"/>
          <w:sz w:val="20"/>
          <w:szCs w:val="20"/>
        </w:rPr>
        <w:t>. zm.) oraz na obszarze dorzecza Dniestru (Dz. U. z 2016 r. poz. 1917)</w:t>
      </w:r>
    </w:p>
  </w:footnote>
  <w:footnote w:id="33">
    <w:p w14:paraId="09F19E30" w14:textId="77777777" w:rsidR="00E7723F" w:rsidRPr="00A7584A" w:rsidRDefault="00E7723F" w:rsidP="00E7723F">
      <w:pPr>
        <w:pStyle w:val="Tekstprzypisudolnego"/>
        <w:rPr>
          <w:rFonts w:asciiTheme="majorHAnsi" w:hAnsiTheme="majorHAnsi" w:cstheme="majorHAnsi"/>
          <w:sz w:val="20"/>
          <w:szCs w:val="20"/>
        </w:rPr>
      </w:pPr>
      <w:r w:rsidRPr="00A7584A">
        <w:rPr>
          <w:rStyle w:val="Odwoanieprzypisudolnego"/>
          <w:rFonts w:asciiTheme="majorHAnsi" w:hAnsiTheme="majorHAnsi" w:cstheme="majorHAnsi"/>
          <w:sz w:val="20"/>
          <w:szCs w:val="20"/>
        </w:rPr>
        <w:footnoteRef/>
      </w:r>
      <w:r w:rsidRPr="00A7584A">
        <w:rPr>
          <w:rFonts w:asciiTheme="majorHAnsi" w:hAnsiTheme="majorHAnsi" w:cstheme="majorHAnsi"/>
          <w:sz w:val="20"/>
          <w:szCs w:val="20"/>
        </w:rPr>
        <w:t xml:space="preserve"> Ustawa z dnia 17 listopada 2021 r. o zmianie ustawy o szczególnych rozwiązaniach związanych z zapobieganiem, przeciwdziałaniem i zwalczaniem COVID-19, innych chorób zakaźnych oraz wywołanych nimi sytuacji kryzysowych oraz niektórych innych ustaw (Dz. U. z 2021 r. poz. 2368)</w:t>
      </w:r>
    </w:p>
  </w:footnote>
  <w:footnote w:id="34">
    <w:p w14:paraId="154E5EC6" w14:textId="77777777" w:rsidR="00E7723F" w:rsidRDefault="00E7723F" w:rsidP="00E7723F">
      <w:pPr>
        <w:pStyle w:val="Tekstprzypisudolnego"/>
      </w:pPr>
      <w:r w:rsidRPr="00A7584A">
        <w:rPr>
          <w:rStyle w:val="Odwoanieprzypisudolnego"/>
          <w:rFonts w:asciiTheme="majorHAnsi" w:hAnsiTheme="majorHAnsi" w:cstheme="majorHAnsi"/>
          <w:sz w:val="20"/>
          <w:szCs w:val="20"/>
        </w:rPr>
        <w:footnoteRef/>
      </w:r>
      <w:r w:rsidRPr="00A7584A">
        <w:rPr>
          <w:rFonts w:asciiTheme="majorHAnsi" w:hAnsiTheme="majorHAnsi" w:cstheme="majorHAnsi"/>
          <w:sz w:val="20"/>
          <w:szCs w:val="20"/>
        </w:rPr>
        <w:t xml:space="preserve"> Bilans zasobów eksploatacyjnych wód podziemnych w Polsce wg stanu na dzień 31 grudnia 2020 r., Państwowy Instytut Badawczy, Warszawa 2021 r</w:t>
      </w:r>
      <w:r>
        <w:rPr>
          <w:rFonts w:asciiTheme="majorHAnsi" w:hAnsiTheme="majorHAnsi" w:cstheme="majorHAnsi"/>
          <w:sz w:val="20"/>
          <w:szCs w:val="20"/>
        </w:rPr>
        <w:t>.</w:t>
      </w:r>
    </w:p>
  </w:footnote>
  <w:footnote w:id="35">
    <w:p w14:paraId="63808951" w14:textId="77777777" w:rsidR="00974AD2" w:rsidRPr="000E2C8C" w:rsidRDefault="00974AD2" w:rsidP="00974AD2">
      <w:pPr>
        <w:pStyle w:val="Tekstprzypisudolnego"/>
        <w:spacing w:line="276" w:lineRule="auto"/>
        <w:jc w:val="both"/>
        <w:rPr>
          <w:rFonts w:asciiTheme="majorHAnsi" w:hAnsiTheme="majorHAnsi" w:cstheme="majorHAnsi"/>
          <w:sz w:val="20"/>
          <w:szCs w:val="20"/>
        </w:rPr>
      </w:pPr>
      <w:r w:rsidRPr="000E2C8C">
        <w:rPr>
          <w:rStyle w:val="Odwoanieprzypisudolnego"/>
          <w:rFonts w:asciiTheme="majorHAnsi" w:hAnsiTheme="majorHAnsi" w:cstheme="majorHAnsi"/>
          <w:sz w:val="20"/>
          <w:szCs w:val="20"/>
        </w:rPr>
        <w:footnoteRef/>
      </w:r>
      <w:r w:rsidRPr="000E2C8C">
        <w:rPr>
          <w:rFonts w:asciiTheme="majorHAnsi" w:hAnsiTheme="majorHAnsi" w:cstheme="majorHAnsi"/>
          <w:sz w:val="20"/>
          <w:szCs w:val="20"/>
        </w:rPr>
        <w:t xml:space="preserve"> ustawa z dnia 27 kwietnia 2001 r. Prawo ochrony środowiska (</w:t>
      </w:r>
      <w:proofErr w:type="spellStart"/>
      <w:r w:rsidRPr="000E2C8C">
        <w:rPr>
          <w:rFonts w:asciiTheme="majorHAnsi" w:hAnsiTheme="majorHAnsi" w:cstheme="majorHAnsi"/>
          <w:sz w:val="20"/>
          <w:szCs w:val="20"/>
        </w:rPr>
        <w:t>t.j</w:t>
      </w:r>
      <w:proofErr w:type="spellEnd"/>
      <w:r w:rsidRPr="000E2C8C">
        <w:rPr>
          <w:rFonts w:asciiTheme="majorHAnsi" w:hAnsiTheme="majorHAnsi" w:cstheme="majorHAnsi"/>
          <w:sz w:val="20"/>
          <w:szCs w:val="20"/>
        </w:rPr>
        <w:t xml:space="preserve">. Dz.U. 2021 poz. 1973, z </w:t>
      </w:r>
      <w:proofErr w:type="spellStart"/>
      <w:r w:rsidRPr="000E2C8C">
        <w:rPr>
          <w:rFonts w:asciiTheme="majorHAnsi" w:hAnsiTheme="majorHAnsi" w:cstheme="majorHAnsi"/>
          <w:sz w:val="20"/>
          <w:szCs w:val="20"/>
        </w:rPr>
        <w:t>późn</w:t>
      </w:r>
      <w:proofErr w:type="spellEnd"/>
      <w:r w:rsidRPr="000E2C8C">
        <w:rPr>
          <w:rFonts w:asciiTheme="majorHAnsi" w:hAnsiTheme="majorHAnsi" w:cstheme="majorHAnsi"/>
          <w:sz w:val="20"/>
          <w:szCs w:val="20"/>
        </w:rPr>
        <w:t>. zm.)</w:t>
      </w:r>
    </w:p>
  </w:footnote>
  <w:footnote w:id="36">
    <w:p w14:paraId="5520E016" w14:textId="77777777" w:rsidR="00974AD2" w:rsidRPr="000E2C8C" w:rsidRDefault="00974AD2" w:rsidP="00974AD2">
      <w:pPr>
        <w:rPr>
          <w:rFonts w:asciiTheme="majorHAnsi" w:hAnsiTheme="majorHAnsi" w:cstheme="majorHAnsi"/>
        </w:rPr>
      </w:pPr>
      <w:r w:rsidRPr="000E2C8C">
        <w:rPr>
          <w:rStyle w:val="Odwoanieprzypisudolnego"/>
          <w:rFonts w:asciiTheme="majorHAnsi" w:hAnsiTheme="majorHAnsi" w:cstheme="majorHAnsi"/>
        </w:rPr>
        <w:footnoteRef/>
      </w:r>
      <w:r w:rsidRPr="000E2C8C">
        <w:rPr>
          <w:rFonts w:asciiTheme="majorHAnsi" w:hAnsiTheme="majorHAnsi" w:cstheme="majorHAnsi"/>
        </w:rPr>
        <w:t xml:space="preserve"> </w:t>
      </w:r>
      <w:hyperlink r:id="rId5" w:history="1">
        <w:r w:rsidRPr="000E2C8C">
          <w:rPr>
            <w:rStyle w:val="Hipercze"/>
            <w:rFonts w:asciiTheme="majorHAnsi" w:hAnsiTheme="majorHAnsi" w:cstheme="majorHAnsi"/>
            <w:color w:val="auto"/>
            <w:u w:val="none"/>
          </w:rPr>
          <w:t>Roczna ocena jakości powietrza</w:t>
        </w:r>
      </w:hyperlink>
      <w:r w:rsidRPr="000E2C8C">
        <w:rPr>
          <w:rFonts w:asciiTheme="majorHAnsi" w:hAnsiTheme="majorHAnsi" w:cstheme="majorHAnsi"/>
        </w:rPr>
        <w:t xml:space="preserve"> - </w:t>
      </w:r>
      <w:r w:rsidRPr="000E2C8C">
        <w:rPr>
          <w:rFonts w:asciiTheme="majorHAnsi" w:hAnsiTheme="majorHAnsi" w:cstheme="majorHAnsi"/>
          <w:bCs/>
        </w:rPr>
        <w:t>dostęp: 10.2022</w:t>
      </w:r>
    </w:p>
    <w:p w14:paraId="694188E7" w14:textId="77777777" w:rsidR="00974AD2" w:rsidRPr="0087437B" w:rsidRDefault="00974AD2" w:rsidP="00974AD2">
      <w:pPr>
        <w:pStyle w:val="Tekstprzypisudolnego"/>
        <w:spacing w:line="276" w:lineRule="auto"/>
        <w:jc w:val="both"/>
        <w:rPr>
          <w:rFonts w:asciiTheme="majorHAnsi" w:hAnsiTheme="majorHAnsi" w:cstheme="majorHAnsi"/>
          <w:sz w:val="16"/>
          <w:szCs w:val="16"/>
        </w:rPr>
      </w:pPr>
    </w:p>
  </w:footnote>
  <w:footnote w:id="37">
    <w:p w14:paraId="7657189C" w14:textId="77777777" w:rsidR="00F76FB1" w:rsidRPr="009D120E" w:rsidRDefault="00F76FB1" w:rsidP="00F76FB1">
      <w:pPr>
        <w:pStyle w:val="Tekstprzypisudolnego"/>
        <w:spacing w:line="276" w:lineRule="auto"/>
        <w:jc w:val="both"/>
        <w:rPr>
          <w:rFonts w:asciiTheme="majorHAnsi" w:hAnsiTheme="majorHAnsi" w:cstheme="majorHAnsi"/>
          <w:sz w:val="20"/>
          <w:szCs w:val="20"/>
        </w:rPr>
      </w:pPr>
      <w:r w:rsidRPr="009D120E">
        <w:rPr>
          <w:rStyle w:val="Odwoanieprzypisudolnego"/>
          <w:rFonts w:asciiTheme="majorHAnsi" w:hAnsiTheme="majorHAnsi" w:cstheme="majorHAnsi"/>
          <w:sz w:val="20"/>
          <w:szCs w:val="20"/>
        </w:rPr>
        <w:footnoteRef/>
      </w:r>
      <w:r w:rsidRPr="009D120E">
        <w:rPr>
          <w:rFonts w:asciiTheme="majorHAnsi" w:hAnsiTheme="majorHAnsi" w:cstheme="majorHAnsi"/>
          <w:sz w:val="20"/>
          <w:szCs w:val="20"/>
        </w:rPr>
        <w:t xml:space="preserve"> </w:t>
      </w:r>
      <w:hyperlink r:id="rId6" w:history="1">
        <w:r w:rsidRPr="009D120E">
          <w:rPr>
            <w:rStyle w:val="Hipercze"/>
            <w:rFonts w:asciiTheme="majorHAnsi" w:hAnsiTheme="majorHAnsi" w:cstheme="majorHAnsi"/>
            <w:color w:val="auto"/>
            <w:sz w:val="20"/>
            <w:szCs w:val="20"/>
            <w:u w:val="none"/>
          </w:rPr>
          <w:t>Normy klimatyczne</w:t>
        </w:r>
      </w:hyperlink>
      <w:r w:rsidRPr="009D120E">
        <w:rPr>
          <w:rFonts w:asciiTheme="majorHAnsi" w:hAnsiTheme="majorHAnsi" w:cstheme="majorHAnsi"/>
          <w:sz w:val="20"/>
          <w:szCs w:val="20"/>
        </w:rPr>
        <w:t xml:space="preserve"> </w:t>
      </w:r>
      <w:bookmarkStart w:id="82" w:name="_Hlk116648708"/>
      <w:r w:rsidRPr="009D120E">
        <w:rPr>
          <w:rFonts w:asciiTheme="majorHAnsi" w:hAnsiTheme="majorHAnsi" w:cstheme="majorHAnsi"/>
          <w:sz w:val="20"/>
          <w:szCs w:val="20"/>
        </w:rPr>
        <w:t xml:space="preserve">- </w:t>
      </w:r>
      <w:r w:rsidRPr="009D120E">
        <w:rPr>
          <w:rFonts w:asciiTheme="majorHAnsi" w:hAnsiTheme="majorHAnsi" w:cstheme="majorHAnsi"/>
          <w:bCs/>
          <w:sz w:val="20"/>
          <w:szCs w:val="20"/>
        </w:rPr>
        <w:t>dostęp: 10.2022</w:t>
      </w:r>
      <w:bookmarkEnd w:id="82"/>
    </w:p>
  </w:footnote>
  <w:footnote w:id="38">
    <w:p w14:paraId="0657FF7A" w14:textId="77777777" w:rsidR="00F76FB1" w:rsidRPr="009D120E" w:rsidRDefault="00F76FB1" w:rsidP="00F76FB1">
      <w:pPr>
        <w:pStyle w:val="Tekstprzypisudolnego"/>
        <w:spacing w:line="276" w:lineRule="auto"/>
        <w:jc w:val="both"/>
        <w:rPr>
          <w:rFonts w:asciiTheme="majorHAnsi" w:hAnsiTheme="majorHAnsi" w:cstheme="majorHAnsi"/>
          <w:sz w:val="20"/>
          <w:szCs w:val="20"/>
        </w:rPr>
      </w:pPr>
      <w:r w:rsidRPr="009D120E">
        <w:rPr>
          <w:rStyle w:val="Odwoanieprzypisudolnego"/>
          <w:rFonts w:asciiTheme="majorHAnsi" w:hAnsiTheme="majorHAnsi" w:cstheme="majorHAnsi"/>
          <w:sz w:val="20"/>
          <w:szCs w:val="20"/>
        </w:rPr>
        <w:footnoteRef/>
      </w:r>
      <w:r w:rsidRPr="009D120E">
        <w:rPr>
          <w:rFonts w:asciiTheme="majorHAnsi" w:hAnsiTheme="majorHAnsi" w:cstheme="majorHAnsi"/>
          <w:sz w:val="20"/>
          <w:szCs w:val="20"/>
        </w:rPr>
        <w:t xml:space="preserve"> </w:t>
      </w:r>
      <w:hyperlink r:id="rId7" w:anchor="Rzesz%C3%B3w%20Jasionka/2021/Temperatura/" w:history="1">
        <w:r w:rsidRPr="009D120E">
          <w:rPr>
            <w:rStyle w:val="Hipercze"/>
            <w:rFonts w:asciiTheme="majorHAnsi" w:hAnsiTheme="majorHAnsi" w:cstheme="majorHAnsi"/>
            <w:color w:val="auto"/>
            <w:sz w:val="20"/>
            <w:szCs w:val="20"/>
            <w:u w:val="none"/>
          </w:rPr>
          <w:t>Dane IMGW</w:t>
        </w:r>
      </w:hyperlink>
      <w:r w:rsidRPr="009D120E">
        <w:rPr>
          <w:rFonts w:asciiTheme="majorHAnsi" w:hAnsiTheme="majorHAnsi" w:cstheme="majorHAnsi"/>
          <w:sz w:val="20"/>
          <w:szCs w:val="20"/>
        </w:rPr>
        <w:t xml:space="preserve"> - </w:t>
      </w:r>
      <w:r w:rsidRPr="009D120E">
        <w:rPr>
          <w:rStyle w:val="Hipercze"/>
          <w:rFonts w:asciiTheme="majorHAnsi" w:hAnsiTheme="majorHAnsi" w:cstheme="majorHAnsi"/>
          <w:color w:val="auto"/>
          <w:sz w:val="20"/>
          <w:szCs w:val="20"/>
          <w:u w:val="none"/>
        </w:rPr>
        <w:t>dostęp: 10.2022</w:t>
      </w:r>
    </w:p>
  </w:footnote>
  <w:footnote w:id="39">
    <w:p w14:paraId="78F0A6E3" w14:textId="77777777" w:rsidR="00F76FB1" w:rsidRPr="00850F94" w:rsidRDefault="00F76FB1" w:rsidP="00F76FB1">
      <w:pPr>
        <w:pStyle w:val="Tekstprzypisudolnego"/>
        <w:spacing w:line="276" w:lineRule="auto"/>
        <w:jc w:val="both"/>
        <w:rPr>
          <w:sz w:val="16"/>
          <w:szCs w:val="16"/>
        </w:rPr>
      </w:pPr>
      <w:r w:rsidRPr="009D120E">
        <w:rPr>
          <w:rStyle w:val="Odwoanieprzypisudolnego"/>
          <w:rFonts w:asciiTheme="majorHAnsi" w:hAnsiTheme="majorHAnsi" w:cstheme="majorHAnsi"/>
          <w:sz w:val="20"/>
          <w:szCs w:val="20"/>
        </w:rPr>
        <w:footnoteRef/>
      </w:r>
      <w:hyperlink r:id="rId8" w:anchor="Lesko/2021/Temperatura/" w:history="1">
        <w:r w:rsidRPr="009D120E">
          <w:rPr>
            <w:rStyle w:val="Hipercze"/>
            <w:rFonts w:asciiTheme="majorHAnsi" w:hAnsiTheme="majorHAnsi" w:cstheme="majorHAnsi"/>
            <w:color w:val="auto"/>
            <w:sz w:val="20"/>
            <w:szCs w:val="20"/>
            <w:u w:val="none"/>
          </w:rPr>
          <w:t>Dane IMGW</w:t>
        </w:r>
      </w:hyperlink>
      <w:r w:rsidRPr="009D120E">
        <w:rPr>
          <w:rFonts w:asciiTheme="majorHAnsi" w:hAnsiTheme="majorHAnsi" w:cstheme="majorHAnsi"/>
          <w:sz w:val="20"/>
          <w:szCs w:val="20"/>
        </w:rPr>
        <w:t xml:space="preserve"> - </w:t>
      </w:r>
      <w:r w:rsidRPr="009D120E">
        <w:rPr>
          <w:rStyle w:val="Hipercze"/>
          <w:rFonts w:asciiTheme="majorHAnsi" w:hAnsiTheme="majorHAnsi" w:cstheme="majorHAnsi"/>
          <w:color w:val="auto"/>
          <w:sz w:val="20"/>
          <w:szCs w:val="20"/>
          <w:u w:val="none"/>
        </w:rPr>
        <w:t>dostęp: 10.2022</w:t>
      </w:r>
    </w:p>
  </w:footnote>
  <w:footnote w:id="40">
    <w:p w14:paraId="433F3BD0" w14:textId="77777777" w:rsidR="00F76FB1" w:rsidRPr="008A5A4A" w:rsidRDefault="00F76FB1" w:rsidP="00F76FB1">
      <w:pPr>
        <w:pStyle w:val="Tekstprzypisudolnego"/>
        <w:spacing w:line="276" w:lineRule="auto"/>
        <w:jc w:val="both"/>
        <w:rPr>
          <w:rFonts w:asciiTheme="majorHAnsi" w:hAnsiTheme="majorHAnsi" w:cstheme="majorHAnsi"/>
          <w:sz w:val="20"/>
          <w:szCs w:val="20"/>
        </w:rPr>
      </w:pPr>
      <w:r w:rsidRPr="008A5A4A">
        <w:rPr>
          <w:rStyle w:val="Odwoanieprzypisudolnego"/>
          <w:rFonts w:asciiTheme="majorHAnsi" w:hAnsiTheme="majorHAnsi" w:cstheme="majorHAnsi"/>
          <w:sz w:val="20"/>
          <w:szCs w:val="20"/>
        </w:rPr>
        <w:footnoteRef/>
      </w:r>
      <w:r w:rsidRPr="008A5A4A">
        <w:rPr>
          <w:rFonts w:asciiTheme="majorHAnsi" w:hAnsiTheme="majorHAnsi" w:cstheme="majorHAnsi"/>
          <w:sz w:val="20"/>
          <w:szCs w:val="20"/>
        </w:rPr>
        <w:t xml:space="preserve"> </w:t>
      </w:r>
      <w:hyperlink r:id="rId9" w:history="1">
        <w:r w:rsidRPr="008A5A4A">
          <w:rPr>
            <w:rStyle w:val="Hipercze"/>
            <w:rFonts w:asciiTheme="majorHAnsi" w:hAnsiTheme="majorHAnsi" w:cstheme="majorHAnsi"/>
            <w:color w:val="auto"/>
            <w:sz w:val="20"/>
            <w:szCs w:val="20"/>
            <w:u w:val="none"/>
          </w:rPr>
          <w:t>Normy klimatyczne</w:t>
        </w:r>
      </w:hyperlink>
      <w:r w:rsidRPr="008A5A4A">
        <w:rPr>
          <w:rFonts w:asciiTheme="majorHAnsi" w:hAnsiTheme="majorHAnsi" w:cstheme="majorHAnsi"/>
          <w:sz w:val="20"/>
          <w:szCs w:val="20"/>
        </w:rPr>
        <w:t xml:space="preserve"> - </w:t>
      </w:r>
      <w:r w:rsidRPr="008A5A4A">
        <w:rPr>
          <w:rStyle w:val="Hipercze"/>
          <w:rFonts w:asciiTheme="majorHAnsi" w:hAnsiTheme="majorHAnsi" w:cstheme="majorHAnsi"/>
          <w:color w:val="auto"/>
          <w:sz w:val="20"/>
          <w:szCs w:val="20"/>
          <w:u w:val="none"/>
        </w:rPr>
        <w:t>dostęp: 10.2022</w:t>
      </w:r>
    </w:p>
  </w:footnote>
  <w:footnote w:id="41">
    <w:p w14:paraId="6BE68363" w14:textId="77777777" w:rsidR="00F76FB1" w:rsidRPr="003F1E89" w:rsidRDefault="00F76FB1" w:rsidP="00F76FB1">
      <w:pPr>
        <w:pStyle w:val="Tekstprzypisudolnego"/>
        <w:spacing w:line="276" w:lineRule="auto"/>
        <w:jc w:val="both"/>
        <w:rPr>
          <w:rFonts w:asciiTheme="majorHAnsi" w:hAnsiTheme="majorHAnsi" w:cstheme="majorHAnsi"/>
          <w:sz w:val="20"/>
          <w:szCs w:val="20"/>
        </w:rPr>
      </w:pPr>
      <w:r w:rsidRPr="003F1E89">
        <w:rPr>
          <w:rStyle w:val="Odwoanieprzypisudolnego"/>
          <w:rFonts w:asciiTheme="majorHAnsi" w:hAnsiTheme="majorHAnsi" w:cstheme="majorHAnsi"/>
          <w:sz w:val="20"/>
          <w:szCs w:val="20"/>
        </w:rPr>
        <w:footnoteRef/>
      </w:r>
      <w:r w:rsidRPr="003F1E89">
        <w:rPr>
          <w:rFonts w:asciiTheme="majorHAnsi" w:hAnsiTheme="majorHAnsi" w:cstheme="majorHAnsi"/>
          <w:sz w:val="20"/>
          <w:szCs w:val="20"/>
        </w:rPr>
        <w:t xml:space="preserve"> </w:t>
      </w:r>
      <w:r w:rsidRPr="003F1E89">
        <w:rPr>
          <w:rStyle w:val="Hipercze"/>
          <w:rFonts w:asciiTheme="majorHAnsi" w:hAnsiTheme="majorHAnsi" w:cstheme="majorHAnsi"/>
          <w:color w:val="auto"/>
          <w:sz w:val="20"/>
          <w:szCs w:val="20"/>
          <w:u w:val="none"/>
        </w:rPr>
        <w:t xml:space="preserve"> </w:t>
      </w:r>
      <w:hyperlink r:id="rId10" w:history="1">
        <w:r w:rsidRPr="003F1E89">
          <w:rPr>
            <w:rStyle w:val="Hipercze"/>
            <w:rFonts w:asciiTheme="majorHAnsi" w:hAnsiTheme="majorHAnsi" w:cstheme="majorHAnsi"/>
            <w:color w:val="auto"/>
            <w:sz w:val="20"/>
            <w:szCs w:val="20"/>
            <w:u w:val="none"/>
          </w:rPr>
          <w:t>Normy klimatyczne</w:t>
        </w:r>
      </w:hyperlink>
      <w:r w:rsidRPr="003F1E89">
        <w:rPr>
          <w:rFonts w:asciiTheme="majorHAnsi" w:hAnsiTheme="majorHAnsi" w:cstheme="majorHAnsi"/>
          <w:sz w:val="20"/>
          <w:szCs w:val="20"/>
        </w:rPr>
        <w:t xml:space="preserve"> - </w:t>
      </w:r>
      <w:r w:rsidRPr="003F1E89">
        <w:rPr>
          <w:rStyle w:val="Hipercze"/>
          <w:rFonts w:asciiTheme="majorHAnsi" w:hAnsiTheme="majorHAnsi" w:cstheme="majorHAnsi"/>
          <w:color w:val="auto"/>
          <w:sz w:val="20"/>
          <w:szCs w:val="20"/>
          <w:u w:val="none"/>
        </w:rPr>
        <w:t>dostęp: 10.2022</w:t>
      </w:r>
    </w:p>
  </w:footnote>
  <w:footnote w:id="42">
    <w:p w14:paraId="054B4B3B" w14:textId="77777777" w:rsidR="00F76FB1" w:rsidRPr="002D6BFF" w:rsidRDefault="00F76FB1" w:rsidP="00F76FB1">
      <w:pPr>
        <w:pStyle w:val="Tekstprzypisudolnego"/>
        <w:spacing w:line="276" w:lineRule="auto"/>
        <w:jc w:val="both"/>
        <w:rPr>
          <w:rFonts w:asciiTheme="majorHAnsi" w:hAnsiTheme="majorHAnsi" w:cstheme="majorHAnsi"/>
          <w:sz w:val="20"/>
          <w:szCs w:val="20"/>
        </w:rPr>
      </w:pPr>
      <w:r w:rsidRPr="002D6BFF">
        <w:rPr>
          <w:rStyle w:val="Odwoanieprzypisudolnego"/>
          <w:rFonts w:asciiTheme="majorHAnsi" w:hAnsiTheme="majorHAnsi" w:cstheme="majorHAnsi"/>
          <w:sz w:val="20"/>
          <w:szCs w:val="20"/>
        </w:rPr>
        <w:footnoteRef/>
      </w:r>
      <w:r w:rsidRPr="002D6BFF">
        <w:rPr>
          <w:rFonts w:asciiTheme="majorHAnsi" w:hAnsiTheme="majorHAnsi" w:cstheme="majorHAnsi"/>
          <w:sz w:val="20"/>
          <w:szCs w:val="20"/>
        </w:rPr>
        <w:t xml:space="preserve"> </w:t>
      </w:r>
      <w:r w:rsidRPr="002D6BFF">
        <w:rPr>
          <w:rStyle w:val="Hipercze"/>
          <w:rFonts w:asciiTheme="majorHAnsi" w:hAnsiTheme="majorHAnsi" w:cstheme="majorHAnsi"/>
          <w:color w:val="auto"/>
          <w:sz w:val="20"/>
          <w:szCs w:val="20"/>
          <w:u w:val="none"/>
        </w:rPr>
        <w:t xml:space="preserve"> </w:t>
      </w:r>
      <w:hyperlink r:id="rId11" w:history="1">
        <w:r w:rsidRPr="002D6BFF">
          <w:rPr>
            <w:rStyle w:val="Hipercze"/>
            <w:rFonts w:asciiTheme="majorHAnsi" w:hAnsiTheme="majorHAnsi" w:cstheme="majorHAnsi"/>
            <w:color w:val="auto"/>
            <w:sz w:val="20"/>
            <w:szCs w:val="20"/>
            <w:u w:val="none"/>
          </w:rPr>
          <w:t>Normy klimatyczne</w:t>
        </w:r>
      </w:hyperlink>
      <w:r w:rsidRPr="002D6BFF">
        <w:rPr>
          <w:rFonts w:asciiTheme="majorHAnsi" w:hAnsiTheme="majorHAnsi" w:cstheme="majorHAnsi"/>
          <w:sz w:val="20"/>
          <w:szCs w:val="20"/>
        </w:rPr>
        <w:t xml:space="preserve"> - </w:t>
      </w:r>
      <w:r w:rsidRPr="002D6BFF">
        <w:rPr>
          <w:rStyle w:val="Hipercze"/>
          <w:rFonts w:asciiTheme="majorHAnsi" w:hAnsiTheme="majorHAnsi" w:cstheme="majorHAnsi"/>
          <w:color w:val="auto"/>
          <w:sz w:val="20"/>
          <w:szCs w:val="20"/>
          <w:u w:val="none"/>
        </w:rPr>
        <w:t>dostęp: 10.2022</w:t>
      </w:r>
    </w:p>
  </w:footnote>
  <w:footnote w:id="43">
    <w:p w14:paraId="7FCA5F83" w14:textId="77777777" w:rsidR="00D54015" w:rsidRPr="00E35FB5" w:rsidRDefault="00D54015" w:rsidP="00D54015">
      <w:pPr>
        <w:pStyle w:val="Tekstprzypisudolnego"/>
        <w:spacing w:line="276" w:lineRule="auto"/>
        <w:rPr>
          <w:rFonts w:asciiTheme="majorHAnsi" w:hAnsiTheme="majorHAnsi" w:cstheme="majorHAnsi"/>
          <w:sz w:val="20"/>
          <w:szCs w:val="20"/>
        </w:rPr>
      </w:pPr>
      <w:r w:rsidRPr="00E35FB5">
        <w:rPr>
          <w:rStyle w:val="Odwoanieprzypisudolnego"/>
          <w:rFonts w:asciiTheme="majorHAnsi" w:hAnsiTheme="majorHAnsi" w:cstheme="majorHAnsi"/>
          <w:sz w:val="20"/>
          <w:szCs w:val="20"/>
        </w:rPr>
        <w:footnoteRef/>
      </w:r>
      <w:r w:rsidRPr="00E35FB5">
        <w:rPr>
          <w:rFonts w:asciiTheme="majorHAnsi" w:hAnsiTheme="majorHAnsi" w:cstheme="majorHAnsi"/>
          <w:sz w:val="20"/>
          <w:szCs w:val="20"/>
        </w:rPr>
        <w:t xml:space="preserve"> BIAŁA KSIĘGA. Adaptacja do zmian klimatu: europejskie ramy działania (COM(2009) 147)</w:t>
      </w:r>
    </w:p>
  </w:footnote>
  <w:footnote w:id="44">
    <w:p w14:paraId="11BF2937" w14:textId="5740F974" w:rsidR="00D54015" w:rsidRPr="00876D29" w:rsidRDefault="00D54015" w:rsidP="00D54015">
      <w:pPr>
        <w:pStyle w:val="Tekstprzypisudolnego"/>
        <w:rPr>
          <w:rFonts w:asciiTheme="majorHAnsi" w:hAnsiTheme="majorHAnsi" w:cstheme="majorHAnsi"/>
          <w:sz w:val="20"/>
          <w:szCs w:val="20"/>
          <w:lang w:val="en-US"/>
        </w:rPr>
      </w:pPr>
      <w:r w:rsidRPr="00876D29">
        <w:rPr>
          <w:rStyle w:val="Odwoanieprzypisudolnego"/>
          <w:rFonts w:asciiTheme="majorHAnsi" w:hAnsiTheme="majorHAnsi" w:cstheme="majorHAnsi"/>
          <w:sz w:val="20"/>
          <w:szCs w:val="20"/>
        </w:rPr>
        <w:footnoteRef/>
      </w:r>
      <w:r w:rsidRPr="00876D29">
        <w:rPr>
          <w:rFonts w:asciiTheme="majorHAnsi" w:hAnsiTheme="majorHAnsi" w:cstheme="majorHAnsi"/>
          <w:sz w:val="20"/>
          <w:szCs w:val="20"/>
          <w:lang w:val="en-US"/>
        </w:rPr>
        <w:t xml:space="preserve"> </w:t>
      </w:r>
      <w:hyperlink r:id="rId12" w:history="1">
        <w:r w:rsidRPr="00876D29">
          <w:rPr>
            <w:rStyle w:val="Hipercze"/>
            <w:rFonts w:asciiTheme="majorHAnsi" w:hAnsiTheme="majorHAnsi" w:cstheme="majorHAnsi"/>
            <w:color w:val="auto"/>
            <w:sz w:val="20"/>
            <w:szCs w:val="20"/>
            <w:u w:val="none"/>
            <w:lang w:val="en-US"/>
          </w:rPr>
          <w:t>KLIMADA 2.0</w:t>
        </w:r>
      </w:hyperlink>
      <w:r w:rsidRPr="00876D29">
        <w:rPr>
          <w:rFonts w:asciiTheme="majorHAnsi" w:hAnsiTheme="majorHAnsi" w:cstheme="majorHAnsi"/>
          <w:sz w:val="20"/>
          <w:szCs w:val="20"/>
          <w:lang w:val="en-US"/>
        </w:rPr>
        <w:t xml:space="preserve"> - </w:t>
      </w:r>
      <w:proofErr w:type="spellStart"/>
      <w:r w:rsidRPr="00876D29">
        <w:rPr>
          <w:rStyle w:val="Hipercze"/>
          <w:rFonts w:asciiTheme="majorHAnsi" w:hAnsiTheme="majorHAnsi" w:cstheme="majorHAnsi"/>
          <w:color w:val="auto"/>
          <w:sz w:val="20"/>
          <w:szCs w:val="20"/>
          <w:u w:val="none"/>
          <w:lang w:val="en-US"/>
        </w:rPr>
        <w:t>dostęp</w:t>
      </w:r>
      <w:proofErr w:type="spellEnd"/>
      <w:r w:rsidRPr="00876D29">
        <w:rPr>
          <w:rStyle w:val="Hipercze"/>
          <w:rFonts w:asciiTheme="majorHAnsi" w:hAnsiTheme="majorHAnsi" w:cstheme="majorHAnsi"/>
          <w:color w:val="auto"/>
          <w:sz w:val="20"/>
          <w:szCs w:val="20"/>
          <w:u w:val="none"/>
          <w:lang w:val="en-US"/>
        </w:rPr>
        <w:t>: 10.2022</w:t>
      </w:r>
    </w:p>
  </w:footnote>
  <w:footnote w:id="45">
    <w:p w14:paraId="6D9CE9EF" w14:textId="77777777" w:rsidR="00D54015" w:rsidRPr="00876D29" w:rsidRDefault="00D54015" w:rsidP="00D54015">
      <w:pPr>
        <w:pStyle w:val="Tekstprzypisudolnego"/>
        <w:spacing w:line="276" w:lineRule="auto"/>
        <w:rPr>
          <w:rFonts w:asciiTheme="majorHAnsi" w:hAnsiTheme="majorHAnsi" w:cstheme="majorHAnsi"/>
          <w:sz w:val="20"/>
          <w:szCs w:val="20"/>
          <w:lang w:val="en-US"/>
        </w:rPr>
      </w:pPr>
      <w:r w:rsidRPr="00876D29">
        <w:rPr>
          <w:rStyle w:val="Odwoanieprzypisudolnego"/>
          <w:rFonts w:asciiTheme="majorHAnsi" w:hAnsiTheme="majorHAnsi" w:cstheme="majorHAnsi"/>
          <w:sz w:val="20"/>
          <w:szCs w:val="20"/>
        </w:rPr>
        <w:footnoteRef/>
      </w:r>
      <w:r w:rsidRPr="00876D29">
        <w:rPr>
          <w:rFonts w:asciiTheme="majorHAnsi" w:hAnsiTheme="majorHAnsi" w:cstheme="majorHAnsi"/>
          <w:sz w:val="20"/>
          <w:szCs w:val="20"/>
          <w:lang w:val="en-US"/>
        </w:rPr>
        <w:t xml:space="preserve"> </w:t>
      </w:r>
      <w:hyperlink r:id="rId13" w:history="1">
        <w:r w:rsidRPr="00876D29">
          <w:rPr>
            <w:rStyle w:val="Hipercze"/>
            <w:rFonts w:asciiTheme="majorHAnsi" w:hAnsiTheme="majorHAnsi" w:cstheme="majorHAnsi"/>
            <w:color w:val="auto"/>
            <w:sz w:val="20"/>
            <w:szCs w:val="20"/>
            <w:u w:val="none"/>
            <w:lang w:val="en-US"/>
          </w:rPr>
          <w:t>European Environment Agency</w:t>
        </w:r>
      </w:hyperlink>
      <w:r w:rsidRPr="00876D29">
        <w:rPr>
          <w:rFonts w:asciiTheme="majorHAnsi" w:hAnsiTheme="majorHAnsi" w:cstheme="majorHAnsi"/>
          <w:sz w:val="20"/>
          <w:szCs w:val="20"/>
          <w:lang w:val="en-US"/>
        </w:rPr>
        <w:t xml:space="preserve"> - </w:t>
      </w:r>
      <w:proofErr w:type="spellStart"/>
      <w:r w:rsidRPr="00876D29">
        <w:rPr>
          <w:rStyle w:val="Hipercze"/>
          <w:rFonts w:asciiTheme="majorHAnsi" w:hAnsiTheme="majorHAnsi" w:cstheme="majorHAnsi"/>
          <w:color w:val="auto"/>
          <w:sz w:val="20"/>
          <w:szCs w:val="20"/>
          <w:u w:val="none"/>
          <w:lang w:val="en-US"/>
        </w:rPr>
        <w:t>dostęp</w:t>
      </w:r>
      <w:proofErr w:type="spellEnd"/>
      <w:r w:rsidRPr="00876D29">
        <w:rPr>
          <w:rStyle w:val="Hipercze"/>
          <w:rFonts w:asciiTheme="majorHAnsi" w:hAnsiTheme="majorHAnsi" w:cstheme="majorHAnsi"/>
          <w:color w:val="auto"/>
          <w:sz w:val="20"/>
          <w:szCs w:val="20"/>
          <w:u w:val="none"/>
          <w:lang w:val="en-US"/>
        </w:rPr>
        <w:t>: 10.2022</w:t>
      </w:r>
    </w:p>
  </w:footnote>
  <w:footnote w:id="46">
    <w:p w14:paraId="37C7768D" w14:textId="77777777" w:rsidR="00D54015" w:rsidRPr="00E35FB5" w:rsidRDefault="00D54015" w:rsidP="00D54015">
      <w:pPr>
        <w:pStyle w:val="Tekstprzypisudolnego"/>
        <w:spacing w:line="276" w:lineRule="auto"/>
        <w:rPr>
          <w:rFonts w:asciiTheme="majorHAnsi" w:hAnsiTheme="majorHAnsi" w:cstheme="majorHAnsi"/>
          <w:sz w:val="20"/>
          <w:szCs w:val="20"/>
          <w:lang w:val="en-US"/>
        </w:rPr>
      </w:pPr>
      <w:r w:rsidRPr="00876D29">
        <w:rPr>
          <w:rStyle w:val="Odwoanieprzypisudolnego"/>
          <w:rFonts w:asciiTheme="majorHAnsi" w:hAnsiTheme="majorHAnsi" w:cstheme="majorHAnsi"/>
          <w:sz w:val="20"/>
          <w:szCs w:val="20"/>
        </w:rPr>
        <w:footnoteRef/>
      </w:r>
      <w:r w:rsidRPr="00876D29">
        <w:rPr>
          <w:rFonts w:asciiTheme="majorHAnsi" w:hAnsiTheme="majorHAnsi" w:cstheme="majorHAnsi"/>
          <w:sz w:val="20"/>
          <w:szCs w:val="20"/>
          <w:lang w:val="en-US"/>
        </w:rPr>
        <w:t xml:space="preserve"> </w:t>
      </w:r>
      <w:hyperlink r:id="rId14" w:history="1">
        <w:r w:rsidRPr="00876D29">
          <w:rPr>
            <w:rStyle w:val="Hipercze"/>
            <w:rFonts w:asciiTheme="majorHAnsi" w:hAnsiTheme="majorHAnsi" w:cstheme="majorHAnsi"/>
            <w:color w:val="auto"/>
            <w:sz w:val="20"/>
            <w:szCs w:val="20"/>
            <w:u w:val="none"/>
            <w:lang w:val="en-US"/>
          </w:rPr>
          <w:t>UNDRR</w:t>
        </w:r>
      </w:hyperlink>
      <w:r w:rsidRPr="00876D29">
        <w:rPr>
          <w:rFonts w:asciiTheme="majorHAnsi" w:hAnsiTheme="majorHAnsi" w:cstheme="majorHAnsi"/>
          <w:sz w:val="20"/>
          <w:szCs w:val="20"/>
          <w:lang w:val="en-US"/>
        </w:rPr>
        <w:t xml:space="preserve"> - </w:t>
      </w:r>
      <w:proofErr w:type="spellStart"/>
      <w:r w:rsidRPr="00876D29">
        <w:rPr>
          <w:rStyle w:val="Hipercze"/>
          <w:rFonts w:asciiTheme="majorHAnsi" w:hAnsiTheme="majorHAnsi" w:cstheme="majorHAnsi"/>
          <w:color w:val="auto"/>
          <w:sz w:val="20"/>
          <w:szCs w:val="20"/>
          <w:u w:val="none"/>
          <w:lang w:val="en-US"/>
        </w:rPr>
        <w:t>dostęp</w:t>
      </w:r>
      <w:proofErr w:type="spellEnd"/>
      <w:r w:rsidRPr="00876D29">
        <w:rPr>
          <w:rStyle w:val="Hipercze"/>
          <w:rFonts w:asciiTheme="majorHAnsi" w:hAnsiTheme="majorHAnsi" w:cstheme="majorHAnsi"/>
          <w:color w:val="auto"/>
          <w:sz w:val="20"/>
          <w:szCs w:val="20"/>
          <w:u w:val="none"/>
          <w:lang w:val="en-US"/>
        </w:rPr>
        <w:t>: 10.2022</w:t>
      </w:r>
    </w:p>
  </w:footnote>
  <w:footnote w:id="47">
    <w:p w14:paraId="36E2E3EF" w14:textId="6D71AA00" w:rsidR="00F76FB1" w:rsidRPr="00C40AF9" w:rsidRDefault="00F76FB1" w:rsidP="00F76FB1">
      <w:pPr>
        <w:pStyle w:val="Tekstprzypisudolnego"/>
        <w:spacing w:line="276" w:lineRule="auto"/>
        <w:rPr>
          <w:rFonts w:asciiTheme="minorHAnsi" w:hAnsiTheme="minorHAnsi" w:cstheme="minorHAnsi"/>
          <w:sz w:val="20"/>
          <w:szCs w:val="20"/>
          <w:lang w:val="en-GB"/>
        </w:rPr>
      </w:pPr>
      <w:r w:rsidRPr="004C542D">
        <w:rPr>
          <w:rFonts w:asciiTheme="majorHAnsi" w:eastAsia="Calibri" w:hAnsiTheme="majorHAnsi" w:cstheme="majorHAnsi"/>
          <w:sz w:val="20"/>
          <w:szCs w:val="20"/>
          <w:vertAlign w:val="superscript"/>
          <w:lang w:val="en-GB"/>
        </w:rPr>
        <w:footnoteRef/>
      </w:r>
      <w:r w:rsidRPr="004C542D">
        <w:rPr>
          <w:rFonts w:asciiTheme="majorHAnsi" w:eastAsia="Calibri" w:hAnsiTheme="majorHAnsi" w:cstheme="majorHAnsi"/>
          <w:sz w:val="20"/>
          <w:szCs w:val="20"/>
          <w:lang w:val="en-GB"/>
        </w:rPr>
        <w:t xml:space="preserve"> </w:t>
      </w:r>
      <w:hyperlink r:id="rId15" w:history="1">
        <w:r w:rsidRPr="004C542D">
          <w:rPr>
            <w:rStyle w:val="Hipercze"/>
            <w:rFonts w:asciiTheme="majorHAnsi" w:eastAsia="Calibri" w:hAnsiTheme="majorHAnsi" w:cstheme="majorHAnsi"/>
            <w:color w:val="auto"/>
            <w:sz w:val="20"/>
            <w:szCs w:val="20"/>
            <w:u w:val="none"/>
            <w:lang w:val="en-GB"/>
          </w:rPr>
          <w:t>Climate Change 2007, Synthesis Report (Fourth) IPCC</w:t>
        </w:r>
      </w:hyperlink>
      <w:r w:rsidRPr="004C542D">
        <w:rPr>
          <w:rFonts w:asciiTheme="majorHAnsi" w:eastAsia="Calibri" w:hAnsiTheme="majorHAnsi" w:cstheme="majorHAnsi"/>
          <w:sz w:val="20"/>
          <w:szCs w:val="20"/>
          <w:lang w:val="en-GB"/>
        </w:rPr>
        <w:t xml:space="preserve"> –</w:t>
      </w:r>
      <w:r w:rsidRPr="004C542D">
        <w:rPr>
          <w:rFonts w:asciiTheme="majorHAnsi" w:hAnsiTheme="majorHAnsi" w:cstheme="majorHAnsi"/>
          <w:sz w:val="20"/>
          <w:szCs w:val="20"/>
          <w:lang w:val="en-GB"/>
        </w:rPr>
        <w:t xml:space="preserve"> </w:t>
      </w:r>
      <w:proofErr w:type="spellStart"/>
      <w:r w:rsidRPr="00BD3CAD">
        <w:rPr>
          <w:rStyle w:val="Hipercze"/>
          <w:rFonts w:asciiTheme="majorHAnsi" w:hAnsiTheme="majorHAnsi" w:cstheme="majorHAnsi"/>
          <w:color w:val="auto"/>
          <w:sz w:val="20"/>
          <w:szCs w:val="20"/>
          <w:u w:val="none"/>
          <w:lang w:val="en-GB"/>
        </w:rPr>
        <w:t>dostęp</w:t>
      </w:r>
      <w:proofErr w:type="spellEnd"/>
      <w:r w:rsidRPr="004C542D">
        <w:rPr>
          <w:rStyle w:val="Hipercze"/>
          <w:rFonts w:asciiTheme="majorHAnsi" w:hAnsiTheme="majorHAnsi" w:cstheme="majorHAnsi"/>
          <w:color w:val="auto"/>
          <w:sz w:val="20"/>
          <w:szCs w:val="20"/>
          <w:u w:val="none"/>
          <w:lang w:val="en-US"/>
        </w:rPr>
        <w:t>: 10.2022</w:t>
      </w:r>
    </w:p>
  </w:footnote>
  <w:footnote w:id="48">
    <w:p w14:paraId="351CD000" w14:textId="77777777" w:rsidR="00BC73E0" w:rsidRPr="00E35FB5" w:rsidRDefault="00BC73E0" w:rsidP="00BC73E0">
      <w:pPr>
        <w:pStyle w:val="Tekstprzypisudolnego"/>
        <w:spacing w:line="276" w:lineRule="auto"/>
        <w:rPr>
          <w:rFonts w:asciiTheme="majorHAnsi" w:hAnsiTheme="majorHAnsi" w:cstheme="majorHAnsi"/>
          <w:sz w:val="20"/>
          <w:szCs w:val="20"/>
        </w:rPr>
      </w:pPr>
      <w:r w:rsidRPr="00E35FB5">
        <w:rPr>
          <w:rFonts w:asciiTheme="majorHAnsi" w:hAnsiTheme="majorHAnsi" w:cstheme="majorHAnsi"/>
          <w:sz w:val="20"/>
          <w:szCs w:val="20"/>
          <w:vertAlign w:val="superscript"/>
          <w:lang w:val="en-GB"/>
        </w:rPr>
        <w:footnoteRef/>
      </w:r>
      <w:r w:rsidRPr="00E35FB5">
        <w:rPr>
          <w:rFonts w:asciiTheme="majorHAnsi" w:hAnsiTheme="majorHAnsi" w:cstheme="majorHAnsi"/>
          <w:sz w:val="20"/>
          <w:szCs w:val="20"/>
        </w:rPr>
        <w:t xml:space="preserve"> Komunikat Komisji do Parlamentu Europejskiego, Rady Europejskiej, Komitetu Ekonomiczno-Społecznego i Komitetu Regionów w sprawie Europejskiego Zielonego Ładu (COM(2019)640 </w:t>
      </w:r>
      <w:proofErr w:type="spellStart"/>
      <w:r w:rsidRPr="00E35FB5">
        <w:rPr>
          <w:rFonts w:asciiTheme="majorHAnsi" w:hAnsiTheme="majorHAnsi" w:cstheme="majorHAnsi"/>
          <w:sz w:val="20"/>
          <w:szCs w:val="20"/>
        </w:rPr>
        <w:t>final</w:t>
      </w:r>
      <w:proofErr w:type="spellEnd"/>
      <w:r w:rsidRPr="00E35FB5">
        <w:rPr>
          <w:rFonts w:asciiTheme="majorHAnsi" w:hAnsiTheme="majorHAnsi" w:cstheme="majorHAnsi"/>
          <w:sz w:val="20"/>
          <w:szCs w:val="20"/>
        </w:rPr>
        <w:t>)</w:t>
      </w:r>
    </w:p>
  </w:footnote>
  <w:footnote w:id="49">
    <w:p w14:paraId="2D646665" w14:textId="77777777" w:rsidR="00BC73E0" w:rsidRPr="00E35FB5" w:rsidRDefault="00BC73E0" w:rsidP="00BC73E0">
      <w:pPr>
        <w:pStyle w:val="Tekstprzypisudolnego"/>
        <w:spacing w:line="276" w:lineRule="auto"/>
        <w:rPr>
          <w:rFonts w:asciiTheme="majorHAnsi" w:hAnsiTheme="majorHAnsi" w:cstheme="majorHAnsi"/>
          <w:sz w:val="20"/>
          <w:szCs w:val="20"/>
        </w:rPr>
      </w:pPr>
      <w:r w:rsidRPr="00E35FB5">
        <w:rPr>
          <w:rFonts w:asciiTheme="majorHAnsi" w:hAnsiTheme="majorHAnsi" w:cstheme="majorHAnsi"/>
          <w:sz w:val="20"/>
          <w:szCs w:val="20"/>
          <w:vertAlign w:val="superscript"/>
          <w:lang w:val="en-GB"/>
        </w:rPr>
        <w:footnoteRef/>
      </w:r>
      <w:r w:rsidRPr="00E35FB5">
        <w:rPr>
          <w:rFonts w:asciiTheme="majorHAnsi" w:hAnsiTheme="majorHAnsi" w:cstheme="majorHAnsi"/>
          <w:sz w:val="20"/>
          <w:szCs w:val="20"/>
        </w:rPr>
        <w:t xml:space="preserve"> Europejskie prawo o klimacie COM(2020) 80 </w:t>
      </w:r>
      <w:proofErr w:type="spellStart"/>
      <w:r w:rsidRPr="00E35FB5">
        <w:rPr>
          <w:rFonts w:asciiTheme="majorHAnsi" w:hAnsiTheme="majorHAnsi" w:cstheme="majorHAnsi"/>
          <w:sz w:val="20"/>
          <w:szCs w:val="20"/>
        </w:rPr>
        <w:t>final</w:t>
      </w:r>
      <w:proofErr w:type="spellEnd"/>
    </w:p>
  </w:footnote>
  <w:footnote w:id="50">
    <w:p w14:paraId="09466BE7" w14:textId="77777777" w:rsidR="00F76FB1" w:rsidRPr="00115400" w:rsidRDefault="00F76FB1" w:rsidP="00123A8C">
      <w:pPr>
        <w:pStyle w:val="Tekstprzypisudolnego"/>
        <w:rPr>
          <w:rFonts w:asciiTheme="majorHAnsi" w:hAnsiTheme="majorHAnsi" w:cstheme="majorHAnsi"/>
          <w:sz w:val="20"/>
          <w:szCs w:val="20"/>
        </w:rPr>
      </w:pPr>
      <w:r w:rsidRPr="00115400">
        <w:rPr>
          <w:rFonts w:asciiTheme="majorHAnsi" w:hAnsiTheme="majorHAnsi" w:cstheme="majorHAnsi"/>
          <w:sz w:val="20"/>
          <w:szCs w:val="20"/>
          <w:vertAlign w:val="superscript"/>
          <w:lang w:val="en-GB"/>
        </w:rPr>
        <w:footnoteRef/>
      </w:r>
      <w:r w:rsidRPr="00115400">
        <w:rPr>
          <w:rFonts w:asciiTheme="majorHAnsi" w:hAnsiTheme="majorHAnsi" w:cstheme="majorHAnsi"/>
          <w:sz w:val="20"/>
          <w:szCs w:val="20"/>
        </w:rPr>
        <w:t xml:space="preserve"> </w:t>
      </w:r>
      <w:hyperlink r:id="rId16" w:history="1">
        <w:r w:rsidRPr="00115400">
          <w:rPr>
            <w:rStyle w:val="Hipercze"/>
            <w:rFonts w:asciiTheme="majorHAnsi" w:hAnsiTheme="majorHAnsi" w:cstheme="majorHAnsi"/>
            <w:color w:val="auto"/>
            <w:sz w:val="20"/>
            <w:szCs w:val="20"/>
            <w:u w:val="none"/>
          </w:rPr>
          <w:t xml:space="preserve">New </w:t>
        </w:r>
        <w:proofErr w:type="spellStart"/>
        <w:r w:rsidRPr="00115400">
          <w:rPr>
            <w:rStyle w:val="Hipercze"/>
            <w:rFonts w:asciiTheme="majorHAnsi" w:hAnsiTheme="majorHAnsi" w:cstheme="majorHAnsi"/>
            <w:color w:val="auto"/>
            <w:sz w:val="20"/>
            <w:szCs w:val="20"/>
            <w:u w:val="none"/>
          </w:rPr>
          <w:t>strategic</w:t>
        </w:r>
        <w:proofErr w:type="spellEnd"/>
        <w:r w:rsidRPr="00115400">
          <w:rPr>
            <w:rStyle w:val="Hipercze"/>
            <w:rFonts w:asciiTheme="majorHAnsi" w:hAnsiTheme="majorHAnsi" w:cstheme="majorHAnsi"/>
            <w:color w:val="auto"/>
            <w:sz w:val="20"/>
            <w:szCs w:val="20"/>
            <w:u w:val="none"/>
          </w:rPr>
          <w:t xml:space="preserve"> agenda</w:t>
        </w:r>
      </w:hyperlink>
      <w:r w:rsidRPr="00115400">
        <w:rPr>
          <w:rFonts w:asciiTheme="majorHAnsi" w:hAnsiTheme="majorHAnsi" w:cstheme="majorHAnsi"/>
          <w:sz w:val="20"/>
          <w:szCs w:val="20"/>
        </w:rPr>
        <w:t xml:space="preserve"> </w:t>
      </w:r>
      <w:bookmarkStart w:id="111" w:name="_Hlk116995947"/>
      <w:r w:rsidRPr="00115400">
        <w:rPr>
          <w:rFonts w:asciiTheme="majorHAnsi" w:hAnsiTheme="majorHAnsi" w:cstheme="majorHAnsi"/>
          <w:sz w:val="20"/>
          <w:szCs w:val="20"/>
        </w:rPr>
        <w:t xml:space="preserve">- </w:t>
      </w:r>
      <w:r w:rsidRPr="00115400">
        <w:rPr>
          <w:rStyle w:val="Hipercze"/>
          <w:rFonts w:asciiTheme="majorHAnsi" w:hAnsiTheme="majorHAnsi" w:cstheme="majorHAnsi"/>
          <w:color w:val="auto"/>
          <w:sz w:val="20"/>
          <w:szCs w:val="20"/>
          <w:u w:val="none"/>
        </w:rPr>
        <w:t>dostęp: 10.2022</w:t>
      </w:r>
      <w:bookmarkEnd w:id="111"/>
    </w:p>
  </w:footnote>
  <w:footnote w:id="51">
    <w:p w14:paraId="6DA622E7" w14:textId="77777777" w:rsidR="00F76FB1" w:rsidRPr="00115400" w:rsidRDefault="00F76FB1" w:rsidP="00123A8C">
      <w:pPr>
        <w:pStyle w:val="Tekstprzypisudolnego"/>
        <w:rPr>
          <w:rFonts w:asciiTheme="majorHAnsi" w:hAnsiTheme="majorHAnsi" w:cstheme="majorHAnsi"/>
          <w:sz w:val="20"/>
          <w:szCs w:val="20"/>
        </w:rPr>
      </w:pPr>
      <w:r w:rsidRPr="00115400">
        <w:rPr>
          <w:rStyle w:val="Odwoanieprzypisudolnego"/>
          <w:rFonts w:asciiTheme="majorHAnsi" w:hAnsiTheme="majorHAnsi" w:cstheme="majorHAnsi"/>
          <w:sz w:val="20"/>
          <w:szCs w:val="20"/>
        </w:rPr>
        <w:footnoteRef/>
      </w:r>
      <w:r w:rsidRPr="00115400">
        <w:rPr>
          <w:rFonts w:asciiTheme="majorHAnsi" w:hAnsiTheme="majorHAnsi" w:cstheme="majorHAnsi"/>
          <w:sz w:val="20"/>
          <w:szCs w:val="20"/>
        </w:rPr>
        <w:t xml:space="preserve"> Rozporządzenie Parlamentu Europejskiego i Rady (UE) 2018/1999 z dnia 11 grudnia 2018 r.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(EU) 2015/652 oraz uchylenia rozporządzenia Parlamentu Europejskiego i Rady (UE) nr 525/2013</w:t>
      </w:r>
    </w:p>
  </w:footnote>
  <w:footnote w:id="52">
    <w:p w14:paraId="1995FBA5" w14:textId="77777777" w:rsidR="00F76FB1" w:rsidRPr="00C63261" w:rsidRDefault="00F76FB1" w:rsidP="00123A8C">
      <w:pPr>
        <w:pStyle w:val="Tekstprzypisudolnego"/>
        <w:rPr>
          <w:rFonts w:asciiTheme="majorHAnsi" w:hAnsiTheme="majorHAnsi" w:cstheme="majorHAnsi"/>
          <w:sz w:val="16"/>
          <w:szCs w:val="16"/>
        </w:rPr>
      </w:pPr>
      <w:r w:rsidRPr="00115400">
        <w:rPr>
          <w:rStyle w:val="Odwoanieprzypisudolnego"/>
          <w:rFonts w:asciiTheme="majorHAnsi" w:hAnsiTheme="majorHAnsi" w:cstheme="majorHAnsi"/>
          <w:sz w:val="20"/>
          <w:szCs w:val="20"/>
        </w:rPr>
        <w:footnoteRef/>
      </w:r>
      <w:r w:rsidRPr="00115400">
        <w:rPr>
          <w:rFonts w:asciiTheme="majorHAnsi" w:hAnsiTheme="majorHAnsi" w:cstheme="majorHAnsi"/>
          <w:sz w:val="20"/>
          <w:szCs w:val="20"/>
        </w:rPr>
        <w:t xml:space="preserve"> </w:t>
      </w:r>
      <w:hyperlink r:id="rId17" w:history="1">
        <w:r w:rsidRPr="00115400">
          <w:rPr>
            <w:rStyle w:val="Hipercze"/>
            <w:rFonts w:asciiTheme="majorHAnsi" w:hAnsiTheme="majorHAnsi" w:cstheme="majorHAnsi"/>
            <w:color w:val="auto"/>
            <w:sz w:val="20"/>
            <w:szCs w:val="20"/>
            <w:u w:val="none"/>
          </w:rPr>
          <w:t>Krajowy Plan na rzecz energii i klimatu</w:t>
        </w:r>
      </w:hyperlink>
      <w:r w:rsidRPr="00115400">
        <w:rPr>
          <w:rFonts w:asciiTheme="majorHAnsi" w:hAnsiTheme="majorHAnsi" w:cstheme="majorHAnsi"/>
          <w:sz w:val="20"/>
          <w:szCs w:val="20"/>
        </w:rPr>
        <w:t xml:space="preserve"> - </w:t>
      </w:r>
      <w:r w:rsidRPr="00115400">
        <w:rPr>
          <w:rStyle w:val="Hipercze"/>
          <w:rFonts w:asciiTheme="majorHAnsi" w:hAnsiTheme="majorHAnsi" w:cstheme="majorHAnsi"/>
          <w:color w:val="auto"/>
          <w:sz w:val="20"/>
          <w:szCs w:val="20"/>
          <w:u w:val="none"/>
        </w:rPr>
        <w:t>dostęp: 10.2022</w:t>
      </w:r>
    </w:p>
  </w:footnote>
  <w:footnote w:id="53">
    <w:p w14:paraId="29E3A902" w14:textId="77777777" w:rsidR="00F76FB1" w:rsidRPr="00E35FB5" w:rsidRDefault="00F76FB1" w:rsidP="00F76FB1">
      <w:pPr>
        <w:pStyle w:val="Tekstprzypisudolnego"/>
        <w:spacing w:line="276" w:lineRule="auto"/>
        <w:rPr>
          <w:rFonts w:asciiTheme="majorHAnsi" w:hAnsiTheme="majorHAnsi" w:cstheme="majorHAnsi"/>
          <w:sz w:val="20"/>
          <w:szCs w:val="20"/>
        </w:rPr>
      </w:pPr>
      <w:r w:rsidRPr="00E35FB5">
        <w:rPr>
          <w:rStyle w:val="Odwoanieprzypisudolnego"/>
          <w:rFonts w:asciiTheme="majorHAnsi" w:hAnsiTheme="majorHAnsi" w:cstheme="majorHAnsi"/>
          <w:sz w:val="20"/>
          <w:szCs w:val="20"/>
        </w:rPr>
        <w:footnoteRef/>
      </w:r>
      <w:r w:rsidRPr="00E35FB5">
        <w:rPr>
          <w:rFonts w:asciiTheme="majorHAnsi" w:hAnsiTheme="majorHAnsi" w:cstheme="majorHAnsi"/>
          <w:sz w:val="20"/>
          <w:szCs w:val="20"/>
        </w:rPr>
        <w:t xml:space="preserve"> Komunikat Komisji do Parlamentu Europejskiego, Rady Europejskiej, Komitetu Ekonomiczno-Społecznego i Komitetu Regionów Budując Europę odporną na zmianę klimatu - nowa Strategia w zakresie przystosowania do zmiany klimatu (COM(2021) 82 </w:t>
      </w:r>
      <w:proofErr w:type="spellStart"/>
      <w:r w:rsidRPr="00E35FB5">
        <w:rPr>
          <w:rFonts w:asciiTheme="majorHAnsi" w:hAnsiTheme="majorHAnsi" w:cstheme="majorHAnsi"/>
          <w:sz w:val="20"/>
          <w:szCs w:val="20"/>
        </w:rPr>
        <w:t>final</w:t>
      </w:r>
      <w:proofErr w:type="spellEnd"/>
      <w:r w:rsidRPr="00E35FB5">
        <w:rPr>
          <w:rFonts w:asciiTheme="majorHAnsi" w:hAnsiTheme="majorHAnsi" w:cstheme="majorHAnsi"/>
          <w:sz w:val="20"/>
          <w:szCs w:val="20"/>
        </w:rPr>
        <w:t>)</w:t>
      </w:r>
    </w:p>
  </w:footnote>
  <w:footnote w:id="54">
    <w:p w14:paraId="1DD770D2" w14:textId="77777777" w:rsidR="00F76FB1" w:rsidRPr="00E35FB5" w:rsidRDefault="00F76FB1" w:rsidP="00F76FB1">
      <w:pPr>
        <w:pStyle w:val="Tekstprzypisudolnego"/>
        <w:spacing w:line="276" w:lineRule="auto"/>
        <w:rPr>
          <w:rFonts w:asciiTheme="majorHAnsi" w:hAnsiTheme="majorHAnsi" w:cstheme="majorHAnsi"/>
          <w:sz w:val="20"/>
          <w:szCs w:val="20"/>
        </w:rPr>
      </w:pPr>
      <w:r w:rsidRPr="00E35FB5">
        <w:rPr>
          <w:rFonts w:asciiTheme="majorHAnsi" w:hAnsiTheme="majorHAnsi" w:cstheme="majorHAnsi"/>
          <w:sz w:val="20"/>
          <w:szCs w:val="20"/>
          <w:vertAlign w:val="superscript"/>
          <w:lang w:val="en-GB"/>
        </w:rPr>
        <w:footnoteRef/>
      </w:r>
      <w:r w:rsidRPr="00E35FB5">
        <w:rPr>
          <w:rFonts w:asciiTheme="majorHAnsi" w:hAnsiTheme="majorHAnsi" w:cstheme="majorHAnsi"/>
          <w:sz w:val="20"/>
          <w:szCs w:val="20"/>
        </w:rPr>
        <w:t xml:space="preserve"> Rozporządzenie Parlamentu Europejskiego i Rady (UE) 2021/1119 z dnia 30 czerwca 2021 r. w sprawie ustanowienia ram na potrzeby osiągnięcia neutralności klimatycznej i zmiany rozporządzeń (WE) nr 401/2009 i (UE) 2018/1999 (Europejskie prawo o klimacie)</w:t>
      </w:r>
    </w:p>
  </w:footnote>
  <w:footnote w:id="55">
    <w:p w14:paraId="6D0FD984" w14:textId="77777777" w:rsidR="00F76FB1" w:rsidRPr="00E35FB5" w:rsidRDefault="00F76FB1" w:rsidP="00F76FB1">
      <w:pPr>
        <w:pStyle w:val="Tekstprzypisudolnego"/>
        <w:spacing w:line="276" w:lineRule="auto"/>
        <w:rPr>
          <w:rFonts w:asciiTheme="majorHAnsi" w:hAnsiTheme="majorHAnsi" w:cstheme="majorHAnsi"/>
          <w:sz w:val="20"/>
          <w:szCs w:val="20"/>
        </w:rPr>
      </w:pPr>
      <w:r w:rsidRPr="00E35FB5">
        <w:rPr>
          <w:rStyle w:val="Odwoanieprzypisudolnego"/>
          <w:rFonts w:asciiTheme="majorHAnsi" w:hAnsiTheme="majorHAnsi" w:cstheme="majorHAnsi"/>
          <w:sz w:val="20"/>
          <w:szCs w:val="20"/>
        </w:rPr>
        <w:footnoteRef/>
      </w:r>
      <w:r w:rsidRPr="00E35FB5">
        <w:rPr>
          <w:rFonts w:asciiTheme="majorHAnsi" w:hAnsiTheme="majorHAnsi" w:cstheme="majorHAnsi"/>
          <w:sz w:val="20"/>
          <w:szCs w:val="20"/>
        </w:rPr>
        <w:t xml:space="preserve"> Komunikat Komisji do Parlamentu Europejskiego, Rady Europejskiej, Komitetu Ekonomiczno-Społecznego i Komitetu Regionów „Gotowi na 55”: osiągnięcie unijnego celu klimatycznego na 2030 r. w drodze do neutralności klimatycznej</w:t>
      </w:r>
      <w:r w:rsidRPr="00E35FB5">
        <w:rPr>
          <w:rFonts w:asciiTheme="majorHAnsi" w:hAnsiTheme="majorHAnsi" w:cstheme="majorHAnsi"/>
          <w:color w:val="000000"/>
          <w:sz w:val="20"/>
          <w:szCs w:val="20"/>
          <w:lang w:eastAsia="pl-PL"/>
        </w:rPr>
        <w:t xml:space="preserve"> (</w:t>
      </w:r>
      <w:r w:rsidRPr="00E35FB5">
        <w:rPr>
          <w:rFonts w:asciiTheme="majorHAnsi" w:hAnsiTheme="majorHAnsi" w:cstheme="majorHAnsi"/>
          <w:sz w:val="20"/>
          <w:szCs w:val="20"/>
        </w:rPr>
        <w:t xml:space="preserve">COM(2021) 550 </w:t>
      </w:r>
      <w:proofErr w:type="spellStart"/>
      <w:r w:rsidRPr="00E35FB5">
        <w:rPr>
          <w:rFonts w:asciiTheme="majorHAnsi" w:hAnsiTheme="majorHAnsi" w:cstheme="majorHAnsi"/>
          <w:sz w:val="20"/>
          <w:szCs w:val="20"/>
        </w:rPr>
        <w:t>final</w:t>
      </w:r>
      <w:proofErr w:type="spellEnd"/>
      <w:r w:rsidRPr="00E35FB5">
        <w:rPr>
          <w:rFonts w:asciiTheme="majorHAnsi" w:hAnsiTheme="majorHAnsi" w:cstheme="majorHAnsi"/>
          <w:sz w:val="20"/>
          <w:szCs w:val="20"/>
        </w:rPr>
        <w:t>)</w:t>
      </w:r>
    </w:p>
  </w:footnote>
  <w:footnote w:id="56">
    <w:p w14:paraId="6C4CC726" w14:textId="77777777" w:rsidR="00441FDE" w:rsidRPr="000C3240" w:rsidRDefault="00441FDE" w:rsidP="00441FDE">
      <w:pPr>
        <w:pStyle w:val="Tekstprzypisudolnego"/>
        <w:spacing w:line="276" w:lineRule="auto"/>
        <w:rPr>
          <w:rFonts w:asciiTheme="majorHAnsi" w:hAnsiTheme="majorHAnsi" w:cstheme="majorHAnsi"/>
          <w:sz w:val="18"/>
          <w:szCs w:val="18"/>
        </w:rPr>
      </w:pPr>
      <w:r w:rsidRPr="00E35FB5">
        <w:rPr>
          <w:rFonts w:asciiTheme="majorHAnsi" w:hAnsiTheme="majorHAnsi" w:cstheme="majorHAnsi"/>
          <w:sz w:val="20"/>
          <w:szCs w:val="20"/>
          <w:vertAlign w:val="superscript"/>
          <w:lang w:val="en-GB"/>
        </w:rPr>
        <w:footnoteRef/>
      </w:r>
      <w:r w:rsidRPr="00E35FB5">
        <w:rPr>
          <w:rFonts w:asciiTheme="majorHAnsi" w:hAnsiTheme="majorHAnsi" w:cstheme="majorHAnsi"/>
          <w:sz w:val="20"/>
          <w:szCs w:val="20"/>
        </w:rPr>
        <w:t xml:space="preserve"> Komunikat Komisji do Parlamentu Europejskiego i Rady Europejskiej </w:t>
      </w:r>
      <w:r w:rsidRPr="00E35FB5">
        <w:rPr>
          <w:rFonts w:asciiTheme="majorHAnsi" w:hAnsiTheme="majorHAnsi" w:cstheme="majorHAnsi"/>
          <w:i/>
          <w:sz w:val="20"/>
          <w:szCs w:val="20"/>
        </w:rPr>
        <w:t>Zrównoważony obieg węgla (</w:t>
      </w:r>
      <w:r w:rsidRPr="00E35FB5">
        <w:rPr>
          <w:rFonts w:asciiTheme="majorHAnsi" w:hAnsiTheme="majorHAnsi" w:cstheme="majorHAnsi"/>
          <w:sz w:val="20"/>
          <w:szCs w:val="20"/>
        </w:rPr>
        <w:t xml:space="preserve">COM/2021/800 </w:t>
      </w:r>
      <w:proofErr w:type="spellStart"/>
      <w:r w:rsidRPr="00E35FB5">
        <w:rPr>
          <w:rFonts w:asciiTheme="majorHAnsi" w:hAnsiTheme="majorHAnsi" w:cstheme="majorHAnsi"/>
          <w:sz w:val="20"/>
          <w:szCs w:val="20"/>
        </w:rPr>
        <w:t>final</w:t>
      </w:r>
      <w:proofErr w:type="spellEnd"/>
      <w:r w:rsidRPr="00E35FB5">
        <w:rPr>
          <w:rFonts w:asciiTheme="majorHAnsi" w:hAnsiTheme="majorHAnsi" w:cstheme="majorHAnsi"/>
          <w:sz w:val="20"/>
          <w:szCs w:val="20"/>
        </w:rPr>
        <w:t>)</w:t>
      </w:r>
    </w:p>
  </w:footnote>
  <w:footnote w:id="57">
    <w:p w14:paraId="0B83650C" w14:textId="77777777" w:rsidR="00F76FB1" w:rsidRPr="009C1718" w:rsidRDefault="00F76FB1" w:rsidP="00F76FB1">
      <w:pPr>
        <w:pStyle w:val="Tekstprzypisudolnego"/>
        <w:spacing w:line="276" w:lineRule="auto"/>
        <w:rPr>
          <w:rFonts w:asciiTheme="majorHAnsi" w:hAnsiTheme="majorHAnsi" w:cstheme="majorHAnsi"/>
          <w:sz w:val="20"/>
          <w:szCs w:val="20"/>
        </w:rPr>
      </w:pPr>
      <w:r w:rsidRPr="009C1718">
        <w:rPr>
          <w:rFonts w:asciiTheme="majorHAnsi" w:hAnsiTheme="majorHAnsi" w:cstheme="majorHAnsi"/>
          <w:sz w:val="20"/>
          <w:szCs w:val="20"/>
          <w:vertAlign w:val="superscript"/>
          <w:lang w:val="en-GB"/>
        </w:rPr>
        <w:footnoteRef/>
      </w:r>
      <w:r w:rsidRPr="009C1718">
        <w:rPr>
          <w:rFonts w:asciiTheme="majorHAnsi" w:hAnsiTheme="majorHAnsi" w:cstheme="majorHAnsi"/>
          <w:sz w:val="20"/>
          <w:szCs w:val="20"/>
        </w:rPr>
        <w:t xml:space="preserve"> </w:t>
      </w:r>
      <w:hyperlink r:id="rId18" w:history="1">
        <w:r w:rsidRPr="009C1718">
          <w:rPr>
            <w:rStyle w:val="Hipercze"/>
            <w:rFonts w:asciiTheme="majorHAnsi" w:hAnsiTheme="majorHAnsi" w:cstheme="majorHAnsi"/>
            <w:color w:val="auto"/>
            <w:sz w:val="20"/>
            <w:szCs w:val="20"/>
            <w:u w:val="none"/>
          </w:rPr>
          <w:t>Sprawozdanie: wydatki na rzec klimatu</w:t>
        </w:r>
      </w:hyperlink>
      <w:r w:rsidRPr="009C1718">
        <w:rPr>
          <w:rFonts w:asciiTheme="majorHAnsi" w:hAnsiTheme="majorHAnsi" w:cstheme="majorHAnsi"/>
          <w:sz w:val="20"/>
          <w:szCs w:val="20"/>
        </w:rPr>
        <w:t xml:space="preserve"> - </w:t>
      </w:r>
      <w:r w:rsidRPr="009C1718">
        <w:rPr>
          <w:rStyle w:val="Hipercze"/>
          <w:rFonts w:asciiTheme="majorHAnsi" w:hAnsiTheme="majorHAnsi" w:cstheme="majorHAnsi"/>
          <w:color w:val="auto"/>
          <w:sz w:val="20"/>
          <w:szCs w:val="20"/>
          <w:u w:val="none"/>
        </w:rPr>
        <w:t>dostęp: 10.2022</w:t>
      </w:r>
    </w:p>
  </w:footnote>
  <w:footnote w:id="58">
    <w:p w14:paraId="139F4C49" w14:textId="77777777" w:rsidR="009C7A8F" w:rsidRPr="009C1718" w:rsidRDefault="009C7A8F" w:rsidP="009C7A8F">
      <w:pPr>
        <w:pStyle w:val="Tekstprzypisudolnego"/>
        <w:rPr>
          <w:rFonts w:asciiTheme="majorHAnsi" w:hAnsiTheme="majorHAnsi" w:cstheme="majorHAnsi"/>
          <w:sz w:val="20"/>
          <w:szCs w:val="20"/>
        </w:rPr>
      </w:pPr>
      <w:r w:rsidRPr="009C1718">
        <w:rPr>
          <w:rStyle w:val="Odwoanieprzypisudolnego"/>
          <w:rFonts w:asciiTheme="majorHAnsi" w:hAnsiTheme="majorHAnsi" w:cstheme="majorHAnsi"/>
          <w:sz w:val="20"/>
          <w:szCs w:val="20"/>
        </w:rPr>
        <w:footnoteRef/>
      </w:r>
      <w:r w:rsidRPr="009C1718">
        <w:rPr>
          <w:rFonts w:asciiTheme="majorHAnsi" w:hAnsiTheme="majorHAnsi" w:cstheme="majorHAnsi"/>
          <w:sz w:val="20"/>
          <w:szCs w:val="20"/>
        </w:rPr>
        <w:t xml:space="preserve"> </w:t>
      </w:r>
      <w:bookmarkStart w:id="116" w:name="_Hlk117002459"/>
      <w:r w:rsidRPr="009C1718">
        <w:rPr>
          <w:rFonts w:asciiTheme="majorHAnsi" w:hAnsiTheme="majorHAnsi" w:cstheme="majorHAnsi"/>
          <w:sz w:val="20"/>
          <w:szCs w:val="20"/>
        </w:rPr>
        <w:t>Europejska Konwencja Krajobrazowa, sporządzona we Florencji dnia 20 października 2000 r. (Dz.U. 2006 Nr 14 poz. 98)</w:t>
      </w:r>
      <w:bookmarkEnd w:id="116"/>
    </w:p>
  </w:footnote>
  <w:footnote w:id="59">
    <w:p w14:paraId="613E4577" w14:textId="77777777" w:rsidR="009C7A8F" w:rsidRPr="009C1718" w:rsidRDefault="009C7A8F" w:rsidP="009C7A8F">
      <w:pPr>
        <w:pStyle w:val="Tekstprzypisudolnego"/>
        <w:rPr>
          <w:rFonts w:asciiTheme="majorHAnsi" w:hAnsiTheme="majorHAnsi" w:cstheme="majorHAnsi"/>
          <w:sz w:val="20"/>
          <w:szCs w:val="20"/>
        </w:rPr>
      </w:pPr>
      <w:r w:rsidRPr="009C1718">
        <w:rPr>
          <w:rStyle w:val="Odwoanieprzypisudolnego"/>
          <w:rFonts w:asciiTheme="majorHAnsi" w:hAnsiTheme="majorHAnsi" w:cstheme="majorHAnsi"/>
          <w:sz w:val="20"/>
          <w:szCs w:val="20"/>
        </w:rPr>
        <w:footnoteRef/>
      </w:r>
      <w:r w:rsidRPr="009C1718">
        <w:rPr>
          <w:rFonts w:asciiTheme="majorHAnsi" w:hAnsiTheme="majorHAnsi" w:cstheme="majorHAnsi"/>
          <w:sz w:val="20"/>
          <w:szCs w:val="20"/>
        </w:rPr>
        <w:t xml:space="preserve"> Ostaszewska K. „Granica krajobrazu naturalnego i kulturowego w mieście na przykładzie Skarpy Mokotowskiej w Warszawie”, Prace Komisji Krajobrazu Kulturowego Nr 28/2015:35-46, UW, Warszawa, 2015 r.</w:t>
      </w:r>
    </w:p>
  </w:footnote>
  <w:footnote w:id="60">
    <w:p w14:paraId="2CFBC1DF" w14:textId="77777777" w:rsidR="009C7A8F" w:rsidRPr="009C1718" w:rsidRDefault="009C7A8F" w:rsidP="009C7A8F">
      <w:pPr>
        <w:pStyle w:val="Tekstprzypisudolnego"/>
        <w:rPr>
          <w:rFonts w:asciiTheme="majorHAnsi" w:hAnsiTheme="majorHAnsi" w:cstheme="majorHAnsi"/>
          <w:sz w:val="20"/>
          <w:szCs w:val="20"/>
        </w:rPr>
      </w:pPr>
      <w:r w:rsidRPr="009C1718">
        <w:rPr>
          <w:rStyle w:val="Odwoanieprzypisudolnego"/>
          <w:rFonts w:asciiTheme="majorHAnsi" w:hAnsiTheme="majorHAnsi" w:cstheme="majorHAnsi"/>
          <w:sz w:val="20"/>
          <w:szCs w:val="20"/>
        </w:rPr>
        <w:footnoteRef/>
      </w:r>
      <w:r w:rsidRPr="009C1718">
        <w:rPr>
          <w:rFonts w:asciiTheme="majorHAnsi" w:hAnsiTheme="majorHAnsi" w:cstheme="majorHAnsi"/>
          <w:sz w:val="20"/>
          <w:szCs w:val="20"/>
        </w:rPr>
        <w:t xml:space="preserve"> </w:t>
      </w:r>
      <w:proofErr w:type="spellStart"/>
      <w:r w:rsidRPr="009C1718">
        <w:rPr>
          <w:rFonts w:asciiTheme="majorHAnsi" w:hAnsiTheme="majorHAnsi" w:cstheme="majorHAnsi"/>
          <w:sz w:val="20"/>
          <w:szCs w:val="20"/>
        </w:rPr>
        <w:t>Richling</w:t>
      </w:r>
      <w:proofErr w:type="spellEnd"/>
      <w:r w:rsidRPr="009C1718">
        <w:rPr>
          <w:rFonts w:asciiTheme="majorHAnsi" w:hAnsiTheme="majorHAnsi" w:cstheme="majorHAnsi"/>
          <w:sz w:val="20"/>
          <w:szCs w:val="20"/>
        </w:rPr>
        <w:t xml:space="preserve"> A., Ostaszewska K., „Geografia fizyczna Polski”, Warszawa, 2005 r.</w:t>
      </w:r>
    </w:p>
  </w:footnote>
  <w:footnote w:id="61">
    <w:p w14:paraId="5149411B" w14:textId="77777777" w:rsidR="009C7A8F" w:rsidRPr="00130CD1" w:rsidRDefault="009C7A8F" w:rsidP="009C7A8F">
      <w:pPr>
        <w:pStyle w:val="Tekstprzypisudolnego"/>
        <w:rPr>
          <w:rFonts w:asciiTheme="majorHAnsi" w:hAnsiTheme="majorHAnsi" w:cstheme="majorHAnsi"/>
          <w:sz w:val="18"/>
          <w:szCs w:val="18"/>
        </w:rPr>
      </w:pPr>
      <w:r w:rsidRPr="009C1718">
        <w:rPr>
          <w:rStyle w:val="Odwoanieprzypisudolnego"/>
          <w:rFonts w:asciiTheme="majorHAnsi" w:hAnsiTheme="majorHAnsi" w:cstheme="majorHAnsi"/>
          <w:sz w:val="20"/>
          <w:szCs w:val="20"/>
        </w:rPr>
        <w:footnoteRef/>
      </w:r>
      <w:r w:rsidRPr="009C1718">
        <w:rPr>
          <w:rFonts w:asciiTheme="majorHAnsi" w:hAnsiTheme="majorHAnsi" w:cstheme="majorHAnsi"/>
          <w:sz w:val="20"/>
          <w:szCs w:val="20"/>
        </w:rPr>
        <w:t xml:space="preserve"> </w:t>
      </w:r>
      <w:bookmarkStart w:id="117" w:name="_Hlk117000848"/>
      <w:r w:rsidRPr="009C1718">
        <w:rPr>
          <w:rFonts w:asciiTheme="majorHAnsi" w:hAnsiTheme="majorHAnsi" w:cstheme="majorHAnsi"/>
          <w:sz w:val="20"/>
          <w:szCs w:val="20"/>
        </w:rPr>
        <w:fldChar w:fldCharType="begin"/>
      </w:r>
      <w:r w:rsidRPr="009C1718">
        <w:rPr>
          <w:rFonts w:asciiTheme="majorHAnsi" w:hAnsiTheme="majorHAnsi" w:cstheme="majorHAnsi"/>
          <w:sz w:val="20"/>
          <w:szCs w:val="20"/>
        </w:rPr>
        <w:instrText xml:space="preserve"> HYPERLINK "https://rot.podkarpackie.pl/" </w:instrText>
      </w:r>
      <w:r w:rsidRPr="009C1718">
        <w:rPr>
          <w:rFonts w:asciiTheme="majorHAnsi" w:hAnsiTheme="majorHAnsi" w:cstheme="majorHAnsi"/>
          <w:sz w:val="20"/>
          <w:szCs w:val="20"/>
        </w:rPr>
      </w:r>
      <w:r w:rsidRPr="009C1718">
        <w:rPr>
          <w:rFonts w:asciiTheme="majorHAnsi" w:hAnsiTheme="majorHAnsi" w:cstheme="majorHAnsi"/>
          <w:sz w:val="20"/>
          <w:szCs w:val="20"/>
        </w:rPr>
        <w:fldChar w:fldCharType="separate"/>
      </w:r>
      <w:r w:rsidRPr="009C1718">
        <w:rPr>
          <w:rStyle w:val="Hipercze"/>
          <w:rFonts w:asciiTheme="majorHAnsi" w:hAnsiTheme="majorHAnsi" w:cstheme="majorHAnsi"/>
          <w:color w:val="auto"/>
          <w:sz w:val="20"/>
          <w:szCs w:val="20"/>
          <w:u w:val="none"/>
        </w:rPr>
        <w:t>Podkarpackie Regionalne Obserwatorium Terytorialne</w:t>
      </w:r>
      <w:r w:rsidRPr="009C1718">
        <w:rPr>
          <w:rFonts w:asciiTheme="majorHAnsi" w:hAnsiTheme="majorHAnsi" w:cstheme="majorHAnsi"/>
          <w:sz w:val="20"/>
          <w:szCs w:val="20"/>
        </w:rPr>
        <w:fldChar w:fldCharType="end"/>
      </w:r>
      <w:bookmarkEnd w:id="117"/>
    </w:p>
  </w:footnote>
  <w:footnote w:id="62">
    <w:p w14:paraId="293AD979" w14:textId="77777777" w:rsidR="00C8258E" w:rsidRPr="00892CFE" w:rsidRDefault="00C8258E" w:rsidP="00C8258E">
      <w:pPr>
        <w:pStyle w:val="Tekstprzypisudolnego"/>
        <w:rPr>
          <w:rFonts w:asciiTheme="majorHAnsi" w:hAnsiTheme="majorHAnsi" w:cstheme="majorHAnsi"/>
          <w:sz w:val="20"/>
          <w:szCs w:val="20"/>
        </w:rPr>
      </w:pPr>
      <w:r w:rsidRPr="00892CFE">
        <w:rPr>
          <w:rStyle w:val="Odwoanieprzypisudolnego"/>
          <w:rFonts w:asciiTheme="majorHAnsi" w:hAnsiTheme="majorHAnsi" w:cstheme="majorHAnsi"/>
          <w:sz w:val="20"/>
          <w:szCs w:val="20"/>
        </w:rPr>
        <w:footnoteRef/>
      </w:r>
      <w:r w:rsidRPr="00892CFE">
        <w:rPr>
          <w:rFonts w:asciiTheme="majorHAnsi" w:hAnsiTheme="majorHAnsi" w:cstheme="majorHAnsi"/>
          <w:sz w:val="20"/>
          <w:szCs w:val="20"/>
        </w:rPr>
        <w:t xml:space="preserve"> </w:t>
      </w:r>
      <w:proofErr w:type="spellStart"/>
      <w:r w:rsidRPr="00892CFE">
        <w:rPr>
          <w:rFonts w:asciiTheme="majorHAnsi" w:hAnsiTheme="majorHAnsi" w:cstheme="majorHAnsi"/>
          <w:sz w:val="20"/>
          <w:szCs w:val="20"/>
        </w:rPr>
        <w:t>Blusz</w:t>
      </w:r>
      <w:proofErr w:type="spellEnd"/>
      <w:r w:rsidRPr="00892CFE">
        <w:rPr>
          <w:rFonts w:asciiTheme="majorHAnsi" w:hAnsiTheme="majorHAnsi" w:cstheme="majorHAnsi"/>
          <w:sz w:val="20"/>
          <w:szCs w:val="20"/>
        </w:rPr>
        <w:t xml:space="preserve"> K., </w:t>
      </w:r>
      <w:proofErr w:type="spellStart"/>
      <w:r w:rsidRPr="00892CFE">
        <w:rPr>
          <w:rFonts w:asciiTheme="majorHAnsi" w:hAnsiTheme="majorHAnsi" w:cstheme="majorHAnsi"/>
          <w:sz w:val="20"/>
          <w:szCs w:val="20"/>
        </w:rPr>
        <w:t>Hakon</w:t>
      </w:r>
      <w:proofErr w:type="spellEnd"/>
      <w:r w:rsidRPr="00892CFE">
        <w:rPr>
          <w:rFonts w:asciiTheme="majorHAnsi" w:hAnsiTheme="majorHAnsi" w:cstheme="majorHAnsi"/>
          <w:sz w:val="20"/>
          <w:szCs w:val="20"/>
        </w:rPr>
        <w:t xml:space="preserve"> T., Zerka P. „Obywatele zasobni w zasoby. Biała Księga zarządzania zasobami naturalnymi</w:t>
      </w:r>
      <w:r>
        <w:rPr>
          <w:rFonts w:asciiTheme="majorHAnsi" w:hAnsiTheme="majorHAnsi" w:cstheme="majorHAnsi"/>
          <w:sz w:val="20"/>
          <w:szCs w:val="20"/>
        </w:rPr>
        <w:br/>
      </w:r>
      <w:r w:rsidRPr="00892CFE">
        <w:rPr>
          <w:rFonts w:asciiTheme="majorHAnsi" w:hAnsiTheme="majorHAnsi" w:cstheme="majorHAnsi"/>
          <w:sz w:val="20"/>
          <w:szCs w:val="20"/>
        </w:rPr>
        <w:t xml:space="preserve">w Polsce”, Warszawa, 2015 r.  </w:t>
      </w:r>
    </w:p>
  </w:footnote>
  <w:footnote w:id="63">
    <w:p w14:paraId="51B5B512" w14:textId="77777777" w:rsidR="00C8258E" w:rsidRPr="00E8080B" w:rsidRDefault="00C8258E" w:rsidP="00C8258E">
      <w:pPr>
        <w:pStyle w:val="Tekstprzypisudolnego"/>
        <w:rPr>
          <w:rFonts w:asciiTheme="majorHAnsi" w:hAnsiTheme="majorHAnsi" w:cstheme="majorHAnsi"/>
          <w:sz w:val="16"/>
          <w:szCs w:val="16"/>
        </w:rPr>
      </w:pPr>
      <w:r w:rsidRPr="00892CFE">
        <w:rPr>
          <w:rStyle w:val="Odwoanieprzypisudolnego"/>
          <w:rFonts w:asciiTheme="majorHAnsi" w:hAnsiTheme="majorHAnsi" w:cstheme="majorHAnsi"/>
          <w:sz w:val="20"/>
          <w:szCs w:val="20"/>
        </w:rPr>
        <w:footnoteRef/>
      </w:r>
      <w:r w:rsidRPr="00892CFE">
        <w:rPr>
          <w:rFonts w:asciiTheme="majorHAnsi" w:hAnsiTheme="majorHAnsi" w:cstheme="majorHAnsi"/>
          <w:sz w:val="20"/>
          <w:szCs w:val="20"/>
        </w:rPr>
        <w:t xml:space="preserve"> Bilans zasobów złóż kopalin w Polsce wg stanu na 31.12.2021 r., PIG, Warszawa, 2022 r.</w:t>
      </w:r>
    </w:p>
  </w:footnote>
  <w:footnote w:id="64">
    <w:p w14:paraId="42F063A2" w14:textId="77777777" w:rsidR="00C8258E" w:rsidRPr="00DF21B4" w:rsidRDefault="00C8258E" w:rsidP="00C8258E">
      <w:pPr>
        <w:pStyle w:val="Tekstprzypisudolnego"/>
        <w:rPr>
          <w:rFonts w:asciiTheme="majorHAnsi" w:hAnsiTheme="majorHAnsi" w:cstheme="majorHAnsi"/>
          <w:sz w:val="20"/>
          <w:szCs w:val="20"/>
        </w:rPr>
      </w:pPr>
      <w:r w:rsidRPr="00DF21B4">
        <w:rPr>
          <w:rStyle w:val="Odwoanieprzypisudolnego"/>
          <w:rFonts w:asciiTheme="majorHAnsi" w:hAnsiTheme="majorHAnsi" w:cstheme="majorHAnsi"/>
          <w:sz w:val="20"/>
          <w:szCs w:val="20"/>
        </w:rPr>
        <w:footnoteRef/>
      </w:r>
      <w:r w:rsidRPr="00DF21B4">
        <w:rPr>
          <w:rFonts w:asciiTheme="majorHAnsi" w:hAnsiTheme="majorHAnsi" w:cstheme="majorHAnsi"/>
          <w:sz w:val="20"/>
          <w:szCs w:val="20"/>
        </w:rPr>
        <w:t xml:space="preserve"> </w:t>
      </w:r>
      <w:hyperlink r:id="rId19" w:history="1">
        <w:r w:rsidRPr="00DF21B4">
          <w:rPr>
            <w:rStyle w:val="Hipercze"/>
            <w:rFonts w:asciiTheme="majorHAnsi" w:hAnsiTheme="majorHAnsi" w:cstheme="majorHAnsi"/>
            <w:color w:val="auto"/>
            <w:sz w:val="20"/>
            <w:szCs w:val="20"/>
            <w:u w:val="none"/>
          </w:rPr>
          <w:t>Bank danych lokalnych, GUS</w:t>
        </w:r>
      </w:hyperlink>
    </w:p>
  </w:footnote>
  <w:footnote w:id="65">
    <w:p w14:paraId="1B2B0D81" w14:textId="77777777" w:rsidR="00C8258E" w:rsidRPr="005D2B18" w:rsidRDefault="00C8258E" w:rsidP="00C8258E">
      <w:pPr>
        <w:pStyle w:val="Tekstprzypisudolnego"/>
        <w:rPr>
          <w:rFonts w:asciiTheme="majorHAnsi" w:hAnsiTheme="majorHAnsi" w:cstheme="majorHAnsi"/>
          <w:sz w:val="20"/>
          <w:szCs w:val="20"/>
        </w:rPr>
      </w:pPr>
      <w:r w:rsidRPr="005D2B18">
        <w:rPr>
          <w:rStyle w:val="Odwoanieprzypisudolnego"/>
          <w:rFonts w:asciiTheme="majorHAnsi" w:hAnsiTheme="majorHAnsi" w:cstheme="majorHAnsi"/>
          <w:sz w:val="20"/>
          <w:szCs w:val="20"/>
        </w:rPr>
        <w:footnoteRef/>
      </w:r>
      <w:r w:rsidRPr="005D2B18">
        <w:rPr>
          <w:rFonts w:asciiTheme="majorHAnsi" w:hAnsiTheme="majorHAnsi" w:cstheme="majorHAnsi"/>
          <w:sz w:val="20"/>
          <w:szCs w:val="20"/>
        </w:rPr>
        <w:t xml:space="preserve"> </w:t>
      </w:r>
      <w:bookmarkStart w:id="126" w:name="_Hlk117002572"/>
      <w:r w:rsidRPr="005D2B18">
        <w:rPr>
          <w:rFonts w:asciiTheme="majorHAnsi" w:hAnsiTheme="majorHAnsi" w:cstheme="majorHAnsi"/>
          <w:sz w:val="20"/>
          <w:szCs w:val="20"/>
        </w:rPr>
        <w:fldChar w:fldCharType="begin"/>
      </w:r>
      <w:r w:rsidRPr="005D2B18">
        <w:rPr>
          <w:rFonts w:asciiTheme="majorHAnsi" w:hAnsiTheme="majorHAnsi" w:cstheme="majorHAnsi"/>
          <w:sz w:val="20"/>
          <w:szCs w:val="20"/>
        </w:rPr>
        <w:instrText xml:space="preserve"> HYPERLINK "https://www.lasy.gov.pl/" </w:instrText>
      </w:r>
      <w:r w:rsidRPr="005D2B18">
        <w:rPr>
          <w:rFonts w:asciiTheme="majorHAnsi" w:hAnsiTheme="majorHAnsi" w:cstheme="majorHAnsi"/>
          <w:sz w:val="20"/>
          <w:szCs w:val="20"/>
        </w:rPr>
      </w:r>
      <w:r w:rsidRPr="005D2B18">
        <w:rPr>
          <w:rFonts w:asciiTheme="majorHAnsi" w:hAnsiTheme="majorHAnsi" w:cstheme="majorHAnsi"/>
          <w:sz w:val="20"/>
          <w:szCs w:val="20"/>
        </w:rPr>
        <w:fldChar w:fldCharType="separate"/>
      </w:r>
      <w:r w:rsidRPr="005D2B18">
        <w:rPr>
          <w:rStyle w:val="Hipercze"/>
          <w:rFonts w:asciiTheme="majorHAnsi" w:hAnsiTheme="majorHAnsi" w:cstheme="majorHAnsi"/>
          <w:color w:val="auto"/>
          <w:sz w:val="20"/>
          <w:szCs w:val="20"/>
          <w:u w:val="none"/>
        </w:rPr>
        <w:t>Lasy Państwowe</w:t>
      </w:r>
      <w:r w:rsidRPr="005D2B18">
        <w:rPr>
          <w:rFonts w:asciiTheme="majorHAnsi" w:hAnsiTheme="majorHAnsi" w:cstheme="majorHAnsi"/>
          <w:sz w:val="20"/>
          <w:szCs w:val="20"/>
        </w:rPr>
        <w:fldChar w:fldCharType="end"/>
      </w:r>
      <w:r w:rsidRPr="005D2B18">
        <w:rPr>
          <w:rFonts w:asciiTheme="majorHAnsi" w:hAnsiTheme="majorHAnsi" w:cstheme="majorHAnsi"/>
          <w:sz w:val="20"/>
          <w:szCs w:val="20"/>
        </w:rPr>
        <w:t xml:space="preserve"> </w:t>
      </w:r>
      <w:bookmarkEnd w:id="126"/>
    </w:p>
  </w:footnote>
  <w:footnote w:id="66">
    <w:p w14:paraId="5DB1C48F" w14:textId="77777777" w:rsidR="00C8258E" w:rsidRPr="005D2B18" w:rsidRDefault="00C8258E" w:rsidP="00C8258E">
      <w:pPr>
        <w:pStyle w:val="Tekstprzypisudolnego"/>
        <w:rPr>
          <w:rFonts w:asciiTheme="majorHAnsi" w:hAnsiTheme="majorHAnsi" w:cstheme="majorHAnsi"/>
          <w:sz w:val="20"/>
          <w:szCs w:val="20"/>
        </w:rPr>
      </w:pPr>
      <w:r w:rsidRPr="005D2B18">
        <w:rPr>
          <w:rStyle w:val="Odwoanieprzypisudolnego"/>
          <w:rFonts w:asciiTheme="majorHAnsi" w:hAnsiTheme="majorHAnsi" w:cstheme="majorHAnsi"/>
          <w:sz w:val="20"/>
          <w:szCs w:val="20"/>
        </w:rPr>
        <w:footnoteRef/>
      </w:r>
      <w:r w:rsidRPr="005D2B18">
        <w:rPr>
          <w:rFonts w:asciiTheme="majorHAnsi" w:hAnsiTheme="majorHAnsi" w:cstheme="majorHAnsi"/>
          <w:sz w:val="20"/>
          <w:szCs w:val="20"/>
        </w:rPr>
        <w:t xml:space="preserve"> Strategia energetyczna Polski do 2040 roku, Załącznik do uchwały nr 22/2021 Rady Ministrów z dnia 2 lutego 2021 r.</w:t>
      </w:r>
    </w:p>
  </w:footnote>
  <w:footnote w:id="67">
    <w:p w14:paraId="07CE92B8" w14:textId="77777777" w:rsidR="00C8258E" w:rsidRPr="005D2B18" w:rsidRDefault="00C8258E" w:rsidP="00C8258E">
      <w:pPr>
        <w:pStyle w:val="Tekstprzypisudolnego"/>
        <w:rPr>
          <w:rFonts w:asciiTheme="majorHAnsi" w:hAnsiTheme="majorHAnsi" w:cstheme="majorHAnsi"/>
          <w:sz w:val="20"/>
          <w:szCs w:val="20"/>
        </w:rPr>
      </w:pPr>
      <w:r w:rsidRPr="005D2B18">
        <w:rPr>
          <w:rStyle w:val="Odwoanieprzypisudolnego"/>
          <w:rFonts w:asciiTheme="majorHAnsi" w:hAnsiTheme="majorHAnsi" w:cstheme="majorHAnsi"/>
          <w:sz w:val="20"/>
          <w:szCs w:val="20"/>
        </w:rPr>
        <w:footnoteRef/>
      </w:r>
      <w:r w:rsidRPr="005D2B18">
        <w:rPr>
          <w:rFonts w:asciiTheme="majorHAnsi" w:hAnsiTheme="majorHAnsi" w:cstheme="majorHAnsi"/>
          <w:sz w:val="20"/>
          <w:szCs w:val="20"/>
        </w:rPr>
        <w:t xml:space="preserve"> Atlas klimatu Polski pod redakcją Haliny Lorenc, IMGW, Warszawa 2005</w:t>
      </w:r>
    </w:p>
  </w:footnote>
  <w:footnote w:id="68">
    <w:p w14:paraId="1ADF5E7C" w14:textId="77777777" w:rsidR="00C8258E" w:rsidRPr="005D2B18" w:rsidRDefault="00C8258E" w:rsidP="00C8258E">
      <w:pPr>
        <w:pStyle w:val="Tekstprzypisudolnego"/>
        <w:rPr>
          <w:rFonts w:asciiTheme="majorHAnsi" w:hAnsiTheme="majorHAnsi" w:cstheme="majorHAnsi"/>
          <w:sz w:val="20"/>
          <w:szCs w:val="20"/>
        </w:rPr>
      </w:pPr>
      <w:r w:rsidRPr="005D2B18">
        <w:rPr>
          <w:rStyle w:val="Odwoanieprzypisudolnego"/>
          <w:rFonts w:asciiTheme="majorHAnsi" w:hAnsiTheme="majorHAnsi" w:cstheme="majorHAnsi"/>
          <w:sz w:val="20"/>
          <w:szCs w:val="20"/>
        </w:rPr>
        <w:footnoteRef/>
      </w:r>
      <w:r w:rsidRPr="005D2B18">
        <w:rPr>
          <w:rFonts w:asciiTheme="majorHAnsi" w:hAnsiTheme="majorHAnsi" w:cstheme="majorHAnsi"/>
          <w:sz w:val="20"/>
          <w:szCs w:val="20"/>
        </w:rPr>
        <w:t xml:space="preserve"> Tymiński J. „Wykorzystanie odnawialnych źródeł energii w Polsce do 2030 r. Aspekt energetyczny i ekologiczny”, Warszawa, 1997 r.</w:t>
      </w:r>
    </w:p>
  </w:footnote>
  <w:footnote w:id="69">
    <w:p w14:paraId="0A0A2928" w14:textId="77777777" w:rsidR="00201FF7" w:rsidRPr="005D2B18" w:rsidRDefault="00201FF7" w:rsidP="00201FF7">
      <w:pPr>
        <w:pStyle w:val="Tekstprzypisudolnego"/>
        <w:rPr>
          <w:rFonts w:asciiTheme="majorHAnsi" w:hAnsiTheme="majorHAnsi" w:cstheme="majorHAnsi"/>
          <w:sz w:val="20"/>
          <w:szCs w:val="20"/>
        </w:rPr>
      </w:pPr>
      <w:r w:rsidRPr="005D2B18">
        <w:rPr>
          <w:rStyle w:val="Odwoanieprzypisudolnego"/>
          <w:rFonts w:asciiTheme="majorHAnsi" w:hAnsiTheme="majorHAnsi" w:cstheme="majorHAnsi"/>
          <w:sz w:val="20"/>
          <w:szCs w:val="20"/>
        </w:rPr>
        <w:footnoteRef/>
      </w:r>
      <w:r w:rsidRPr="005D2B18">
        <w:rPr>
          <w:rFonts w:asciiTheme="majorHAnsi" w:hAnsiTheme="majorHAnsi" w:cstheme="majorHAnsi"/>
          <w:sz w:val="20"/>
          <w:szCs w:val="20"/>
        </w:rPr>
        <w:t xml:space="preserve"> </w:t>
      </w:r>
      <w:hyperlink r:id="rId20" w:history="1">
        <w:r w:rsidRPr="005D2B18">
          <w:rPr>
            <w:rStyle w:val="Hipercze"/>
            <w:rFonts w:asciiTheme="majorHAnsi" w:hAnsiTheme="majorHAnsi" w:cstheme="majorHAnsi"/>
            <w:color w:val="auto"/>
            <w:sz w:val="20"/>
            <w:szCs w:val="20"/>
            <w:u w:val="none"/>
          </w:rPr>
          <w:t>Regionalna Dyrekcja Ochrony Środowiska w Rzeszowie</w:t>
        </w:r>
      </w:hyperlink>
    </w:p>
  </w:footnote>
  <w:footnote w:id="70">
    <w:p w14:paraId="42D9A23F" w14:textId="77777777" w:rsidR="00201FF7" w:rsidRPr="005D2B18" w:rsidRDefault="00201FF7" w:rsidP="00201FF7">
      <w:pPr>
        <w:pStyle w:val="Tekstprzypisudolnego"/>
        <w:rPr>
          <w:rFonts w:asciiTheme="majorHAnsi" w:hAnsiTheme="majorHAnsi" w:cstheme="majorHAnsi"/>
          <w:sz w:val="20"/>
          <w:szCs w:val="20"/>
        </w:rPr>
      </w:pPr>
      <w:r w:rsidRPr="005D2B18">
        <w:rPr>
          <w:rStyle w:val="Odwoanieprzypisudolnego"/>
          <w:rFonts w:asciiTheme="majorHAnsi" w:hAnsiTheme="majorHAnsi" w:cstheme="majorHAnsi"/>
          <w:sz w:val="20"/>
          <w:szCs w:val="20"/>
        </w:rPr>
        <w:footnoteRef/>
      </w:r>
      <w:r w:rsidRPr="005D2B18">
        <w:rPr>
          <w:rFonts w:asciiTheme="majorHAnsi" w:hAnsiTheme="majorHAnsi" w:cstheme="majorHAnsi"/>
          <w:sz w:val="20"/>
          <w:szCs w:val="20"/>
        </w:rPr>
        <w:t xml:space="preserve"> </w:t>
      </w:r>
      <w:bookmarkStart w:id="129" w:name="_Hlk117002725"/>
      <w:r w:rsidRPr="005D2B18">
        <w:rPr>
          <w:rFonts w:asciiTheme="majorHAnsi" w:hAnsiTheme="majorHAnsi" w:cstheme="majorHAnsi"/>
          <w:sz w:val="20"/>
          <w:szCs w:val="20"/>
        </w:rPr>
        <w:t xml:space="preserve">Program ochrony środowiska dla województwa podkarpackiego na lala 2020-2023 z perspektywą do 2027 r., Załącznik do uchwały nr XXXI/521/21 Sejmiku Województwa Podkarpackiego z dnia 19.01.2021 r. </w:t>
      </w:r>
      <w:bookmarkEnd w:id="129"/>
    </w:p>
  </w:footnote>
  <w:footnote w:id="71">
    <w:p w14:paraId="32322600" w14:textId="77777777" w:rsidR="00201FF7" w:rsidRPr="005D2B18" w:rsidRDefault="00201FF7" w:rsidP="00201FF7">
      <w:pPr>
        <w:pStyle w:val="Tekstprzypisudolnego"/>
        <w:rPr>
          <w:rFonts w:cstheme="minorHAnsi"/>
          <w:sz w:val="20"/>
          <w:szCs w:val="20"/>
        </w:rPr>
      </w:pPr>
      <w:r w:rsidRPr="005D2B18">
        <w:rPr>
          <w:rStyle w:val="Odwoanieprzypisudolnego"/>
          <w:rFonts w:asciiTheme="majorHAnsi" w:hAnsiTheme="majorHAnsi" w:cstheme="majorHAnsi"/>
          <w:sz w:val="20"/>
          <w:szCs w:val="20"/>
        </w:rPr>
        <w:footnoteRef/>
      </w:r>
      <w:r w:rsidRPr="005D2B18">
        <w:rPr>
          <w:rFonts w:asciiTheme="majorHAnsi" w:hAnsiTheme="majorHAnsi" w:cstheme="majorHAnsi"/>
          <w:sz w:val="20"/>
          <w:szCs w:val="20"/>
        </w:rPr>
        <w:t xml:space="preserve"> Zielony R., </w:t>
      </w:r>
      <w:proofErr w:type="spellStart"/>
      <w:r w:rsidRPr="005D2B18">
        <w:rPr>
          <w:rFonts w:asciiTheme="majorHAnsi" w:hAnsiTheme="majorHAnsi" w:cstheme="majorHAnsi"/>
          <w:sz w:val="20"/>
          <w:szCs w:val="20"/>
        </w:rPr>
        <w:t>Kliczkowska</w:t>
      </w:r>
      <w:proofErr w:type="spellEnd"/>
      <w:r w:rsidRPr="005D2B18">
        <w:rPr>
          <w:rFonts w:asciiTheme="majorHAnsi" w:hAnsiTheme="majorHAnsi" w:cstheme="majorHAnsi"/>
          <w:sz w:val="20"/>
          <w:szCs w:val="20"/>
        </w:rPr>
        <w:t xml:space="preserve"> A., Regionalizacja przyrodniczo-leśna Polski 2010”, Warszawa, 2012 r.</w:t>
      </w:r>
      <w:r w:rsidRPr="005D2B18">
        <w:rPr>
          <w:rFonts w:cstheme="minorHAnsi"/>
          <w:sz w:val="20"/>
          <w:szCs w:val="20"/>
        </w:rPr>
        <w:t xml:space="preserve"> </w:t>
      </w:r>
    </w:p>
  </w:footnote>
  <w:footnote w:id="72">
    <w:p w14:paraId="48E8A30B" w14:textId="77777777" w:rsidR="00201FF7" w:rsidRPr="00352160" w:rsidRDefault="00201FF7" w:rsidP="00201FF7">
      <w:pPr>
        <w:pStyle w:val="Tekstprzypisudolnego"/>
        <w:rPr>
          <w:rFonts w:asciiTheme="majorHAnsi" w:hAnsiTheme="majorHAnsi" w:cstheme="majorHAnsi"/>
          <w:sz w:val="20"/>
          <w:szCs w:val="20"/>
        </w:rPr>
      </w:pPr>
      <w:r w:rsidRPr="005D2B18">
        <w:rPr>
          <w:rStyle w:val="Odwoanieprzypisudolnego"/>
          <w:rFonts w:asciiTheme="majorHAnsi" w:hAnsiTheme="majorHAnsi" w:cstheme="majorHAnsi"/>
          <w:sz w:val="20"/>
          <w:szCs w:val="20"/>
        </w:rPr>
        <w:footnoteRef/>
      </w:r>
      <w:r w:rsidRPr="005D2B18">
        <w:rPr>
          <w:rFonts w:asciiTheme="majorHAnsi" w:hAnsiTheme="majorHAnsi" w:cstheme="majorHAnsi"/>
          <w:sz w:val="20"/>
          <w:szCs w:val="20"/>
        </w:rPr>
        <w:t xml:space="preserve"> </w:t>
      </w:r>
      <w:hyperlink r:id="rId21" w:history="1">
        <w:r w:rsidRPr="005D2B18">
          <w:rPr>
            <w:rStyle w:val="Hipercze"/>
            <w:rFonts w:asciiTheme="majorHAnsi" w:hAnsiTheme="majorHAnsi" w:cstheme="majorHAnsi"/>
            <w:color w:val="auto"/>
            <w:sz w:val="20"/>
            <w:szCs w:val="20"/>
            <w:u w:val="none"/>
          </w:rPr>
          <w:t>Regionalna Dyrekcja Ochrony Środowiska w Rzeszowie</w:t>
        </w:r>
      </w:hyperlink>
    </w:p>
  </w:footnote>
  <w:footnote w:id="73">
    <w:p w14:paraId="1FC3BD0E" w14:textId="77777777" w:rsidR="00201FF7" w:rsidRPr="005D2B18" w:rsidRDefault="00201FF7" w:rsidP="00201FF7">
      <w:pPr>
        <w:pStyle w:val="Tekstprzypisudolnego"/>
        <w:rPr>
          <w:rFonts w:asciiTheme="majorHAnsi" w:hAnsiTheme="majorHAnsi" w:cstheme="majorHAnsi"/>
          <w:sz w:val="20"/>
          <w:szCs w:val="20"/>
        </w:rPr>
      </w:pPr>
      <w:r w:rsidRPr="005D2B18">
        <w:rPr>
          <w:rStyle w:val="Odwoanieprzypisudolnego"/>
          <w:rFonts w:asciiTheme="majorHAnsi" w:hAnsiTheme="majorHAnsi" w:cstheme="majorHAnsi"/>
          <w:sz w:val="20"/>
          <w:szCs w:val="20"/>
        </w:rPr>
        <w:footnoteRef/>
      </w:r>
      <w:r w:rsidRPr="005D2B18">
        <w:rPr>
          <w:rFonts w:asciiTheme="majorHAnsi" w:hAnsiTheme="majorHAnsi" w:cstheme="majorHAnsi"/>
          <w:sz w:val="20"/>
          <w:szCs w:val="20"/>
        </w:rPr>
        <w:t xml:space="preserve"> </w:t>
      </w:r>
      <w:bookmarkStart w:id="130" w:name="_Hlk117001501"/>
      <w:r w:rsidRPr="005D2B18">
        <w:rPr>
          <w:rFonts w:asciiTheme="majorHAnsi" w:hAnsiTheme="majorHAnsi" w:cstheme="majorHAnsi"/>
          <w:sz w:val="20"/>
          <w:szCs w:val="20"/>
        </w:rPr>
        <w:fldChar w:fldCharType="begin"/>
      </w:r>
      <w:r w:rsidRPr="005D2B18">
        <w:rPr>
          <w:rFonts w:asciiTheme="majorHAnsi" w:hAnsiTheme="majorHAnsi" w:cstheme="majorHAnsi"/>
          <w:sz w:val="20"/>
          <w:szCs w:val="20"/>
        </w:rPr>
        <w:instrText xml:space="preserve"> HYPERLINK "https://www.zielonepodkarpacie.pl/zwierzeta/" </w:instrText>
      </w:r>
      <w:r w:rsidRPr="005D2B18">
        <w:rPr>
          <w:rFonts w:asciiTheme="majorHAnsi" w:hAnsiTheme="majorHAnsi" w:cstheme="majorHAnsi"/>
          <w:sz w:val="20"/>
          <w:szCs w:val="20"/>
        </w:rPr>
      </w:r>
      <w:r w:rsidRPr="005D2B18">
        <w:rPr>
          <w:rFonts w:asciiTheme="majorHAnsi" w:hAnsiTheme="majorHAnsi" w:cstheme="majorHAnsi"/>
          <w:sz w:val="20"/>
          <w:szCs w:val="20"/>
        </w:rPr>
        <w:fldChar w:fldCharType="separate"/>
      </w:r>
      <w:r w:rsidRPr="005D2B18">
        <w:rPr>
          <w:rStyle w:val="Hipercze"/>
          <w:rFonts w:asciiTheme="majorHAnsi" w:hAnsiTheme="majorHAnsi" w:cstheme="majorHAnsi"/>
          <w:color w:val="auto"/>
          <w:sz w:val="20"/>
          <w:szCs w:val="20"/>
          <w:u w:val="none"/>
        </w:rPr>
        <w:t>Zielone podkarpacie - Serwis poświęcony przyrodzie województwa podkarpackiego</w:t>
      </w:r>
      <w:bookmarkEnd w:id="130"/>
      <w:r w:rsidRPr="005D2B18">
        <w:rPr>
          <w:rFonts w:asciiTheme="majorHAnsi" w:hAnsiTheme="majorHAnsi" w:cstheme="majorHAnsi"/>
          <w:sz w:val="20"/>
          <w:szCs w:val="20"/>
        </w:rPr>
        <w:fldChar w:fldCharType="end"/>
      </w:r>
    </w:p>
  </w:footnote>
  <w:footnote w:id="74">
    <w:p w14:paraId="333896AE" w14:textId="77777777" w:rsidR="00201FF7" w:rsidRPr="005D2B18" w:rsidRDefault="00201FF7" w:rsidP="00201FF7">
      <w:pPr>
        <w:pStyle w:val="Tekstprzypisudolnego"/>
        <w:rPr>
          <w:rFonts w:asciiTheme="majorHAnsi" w:hAnsiTheme="majorHAnsi" w:cstheme="majorHAnsi"/>
          <w:sz w:val="20"/>
          <w:szCs w:val="20"/>
        </w:rPr>
      </w:pPr>
      <w:r w:rsidRPr="005D2B18">
        <w:rPr>
          <w:rStyle w:val="Odwoanieprzypisudolnego"/>
          <w:rFonts w:asciiTheme="majorHAnsi" w:hAnsiTheme="majorHAnsi" w:cstheme="majorHAnsi"/>
          <w:sz w:val="20"/>
          <w:szCs w:val="20"/>
        </w:rPr>
        <w:footnoteRef/>
      </w:r>
      <w:r w:rsidRPr="005D2B18">
        <w:rPr>
          <w:rFonts w:asciiTheme="majorHAnsi" w:hAnsiTheme="majorHAnsi" w:cstheme="majorHAnsi"/>
          <w:sz w:val="20"/>
          <w:szCs w:val="20"/>
        </w:rPr>
        <w:t xml:space="preserve"> </w:t>
      </w:r>
      <w:hyperlink r:id="rId22" w:history="1">
        <w:r w:rsidRPr="005D2B18">
          <w:rPr>
            <w:rStyle w:val="Hipercze"/>
            <w:rFonts w:asciiTheme="majorHAnsi" w:hAnsiTheme="majorHAnsi" w:cstheme="majorHAnsi"/>
            <w:color w:val="auto"/>
            <w:sz w:val="20"/>
            <w:szCs w:val="20"/>
            <w:u w:val="none"/>
          </w:rPr>
          <w:t>Bank danych lokalnych, GUS</w:t>
        </w:r>
      </w:hyperlink>
    </w:p>
  </w:footnote>
  <w:footnote w:id="75">
    <w:p w14:paraId="1CF96DD3" w14:textId="77777777" w:rsidR="00201FF7" w:rsidRPr="005D2B18" w:rsidRDefault="00201FF7" w:rsidP="00201FF7">
      <w:pPr>
        <w:pStyle w:val="Tekstprzypisudolnego"/>
        <w:rPr>
          <w:rFonts w:asciiTheme="majorHAnsi" w:hAnsiTheme="majorHAnsi" w:cstheme="majorHAnsi"/>
          <w:sz w:val="20"/>
          <w:szCs w:val="20"/>
        </w:rPr>
      </w:pPr>
      <w:r w:rsidRPr="005D2B18">
        <w:rPr>
          <w:rStyle w:val="Odwoanieprzypisudolnego"/>
          <w:rFonts w:asciiTheme="majorHAnsi" w:hAnsiTheme="majorHAnsi" w:cstheme="majorHAnsi"/>
          <w:sz w:val="20"/>
          <w:szCs w:val="20"/>
        </w:rPr>
        <w:footnoteRef/>
      </w:r>
      <w:r w:rsidRPr="005D2B18">
        <w:rPr>
          <w:rFonts w:asciiTheme="majorHAnsi" w:hAnsiTheme="majorHAnsi" w:cstheme="majorHAnsi"/>
          <w:sz w:val="20"/>
          <w:szCs w:val="20"/>
        </w:rPr>
        <w:t xml:space="preserve"> </w:t>
      </w:r>
      <w:bookmarkStart w:id="131" w:name="_Hlk117001449"/>
      <w:r w:rsidRPr="005D2B18">
        <w:rPr>
          <w:rFonts w:asciiTheme="majorHAnsi" w:hAnsiTheme="majorHAnsi" w:cstheme="majorHAnsi"/>
          <w:sz w:val="20"/>
          <w:szCs w:val="20"/>
        </w:rPr>
        <w:fldChar w:fldCharType="begin"/>
      </w:r>
      <w:r w:rsidRPr="005D2B18">
        <w:rPr>
          <w:rFonts w:asciiTheme="majorHAnsi" w:hAnsiTheme="majorHAnsi" w:cstheme="majorHAnsi"/>
          <w:sz w:val="20"/>
          <w:szCs w:val="20"/>
        </w:rPr>
        <w:instrText xml:space="preserve"> HYPERLINK "https://www.gov.pl/web/rdos-rzeszow" </w:instrText>
      </w:r>
      <w:r w:rsidRPr="005D2B18">
        <w:rPr>
          <w:rFonts w:asciiTheme="majorHAnsi" w:hAnsiTheme="majorHAnsi" w:cstheme="majorHAnsi"/>
          <w:sz w:val="20"/>
          <w:szCs w:val="20"/>
        </w:rPr>
      </w:r>
      <w:r w:rsidRPr="005D2B18">
        <w:rPr>
          <w:rFonts w:asciiTheme="majorHAnsi" w:hAnsiTheme="majorHAnsi" w:cstheme="majorHAnsi"/>
          <w:sz w:val="20"/>
          <w:szCs w:val="20"/>
        </w:rPr>
        <w:fldChar w:fldCharType="separate"/>
      </w:r>
      <w:r w:rsidRPr="005D2B18">
        <w:rPr>
          <w:rStyle w:val="Hipercze"/>
          <w:rFonts w:asciiTheme="majorHAnsi" w:hAnsiTheme="majorHAnsi" w:cstheme="majorHAnsi"/>
          <w:color w:val="auto"/>
          <w:sz w:val="20"/>
          <w:szCs w:val="20"/>
          <w:u w:val="none"/>
        </w:rPr>
        <w:t>Regionalna Dyrekcja Ochrony Środowiska w Rzeszowie</w:t>
      </w:r>
      <w:r w:rsidRPr="005D2B18">
        <w:rPr>
          <w:rFonts w:asciiTheme="majorHAnsi" w:hAnsiTheme="majorHAnsi" w:cstheme="majorHAnsi"/>
          <w:sz w:val="20"/>
          <w:szCs w:val="20"/>
        </w:rPr>
        <w:fldChar w:fldCharType="end"/>
      </w:r>
      <w:r w:rsidRPr="005D2B18">
        <w:rPr>
          <w:rFonts w:asciiTheme="majorHAnsi" w:hAnsiTheme="majorHAnsi" w:cstheme="majorHAnsi"/>
          <w:sz w:val="20"/>
          <w:szCs w:val="20"/>
        </w:rPr>
        <w:t xml:space="preserve"> </w:t>
      </w:r>
      <w:bookmarkEnd w:id="131"/>
    </w:p>
  </w:footnote>
  <w:footnote w:id="76">
    <w:p w14:paraId="27F6FE9C" w14:textId="77777777" w:rsidR="00201FF7" w:rsidRPr="005D2B18" w:rsidRDefault="00201FF7" w:rsidP="00201FF7">
      <w:pPr>
        <w:pStyle w:val="Tekstprzypisudolnego"/>
        <w:rPr>
          <w:rFonts w:asciiTheme="majorHAnsi" w:hAnsiTheme="majorHAnsi" w:cstheme="majorHAnsi"/>
          <w:sz w:val="20"/>
          <w:szCs w:val="20"/>
        </w:rPr>
      </w:pPr>
      <w:r w:rsidRPr="005D2B18">
        <w:rPr>
          <w:rStyle w:val="Odwoanieprzypisudolnego"/>
          <w:rFonts w:asciiTheme="majorHAnsi" w:hAnsiTheme="majorHAnsi" w:cstheme="majorHAnsi"/>
          <w:sz w:val="20"/>
          <w:szCs w:val="20"/>
        </w:rPr>
        <w:footnoteRef/>
      </w:r>
      <w:r w:rsidRPr="005D2B18">
        <w:rPr>
          <w:rFonts w:asciiTheme="majorHAnsi" w:hAnsiTheme="majorHAnsi" w:cstheme="majorHAnsi"/>
          <w:sz w:val="20"/>
          <w:szCs w:val="20"/>
        </w:rPr>
        <w:t xml:space="preserve"> Program ochrony środowiska dla województwa podkarpackiego na lata 2020-2023 z perspektywą do 2027 r., Załącznik do uchwały nr XXXI/521/21 Sejmiku Województwa Podkarpackiego z dnia 19.01.2021 r.</w:t>
      </w:r>
    </w:p>
  </w:footnote>
  <w:footnote w:id="77">
    <w:p w14:paraId="49928109" w14:textId="77777777" w:rsidR="00201FF7" w:rsidRPr="00E771F9" w:rsidRDefault="00201FF7" w:rsidP="00201FF7">
      <w:pPr>
        <w:spacing w:after="0"/>
        <w:rPr>
          <w:rFonts w:asciiTheme="majorHAnsi" w:hAnsiTheme="majorHAnsi" w:cstheme="majorHAnsi"/>
          <w:sz w:val="16"/>
          <w:szCs w:val="16"/>
        </w:rPr>
      </w:pPr>
      <w:r w:rsidRPr="005D2B18">
        <w:rPr>
          <w:rStyle w:val="Odwoanieprzypisudolnego"/>
          <w:rFonts w:asciiTheme="majorHAnsi" w:hAnsiTheme="majorHAnsi" w:cstheme="majorHAnsi"/>
        </w:rPr>
        <w:footnoteRef/>
      </w:r>
      <w:r w:rsidRPr="005D2B18">
        <w:rPr>
          <w:rFonts w:asciiTheme="majorHAnsi" w:hAnsiTheme="majorHAnsi" w:cstheme="majorHAnsi"/>
        </w:rPr>
        <w:t xml:space="preserve"> Ustawa z dnia 16 kwietnia 2004 r. o ochronie przyrody (</w:t>
      </w:r>
      <w:bookmarkStart w:id="132" w:name="_Hlk117003376"/>
      <w:proofErr w:type="spellStart"/>
      <w:r w:rsidRPr="005D2B18">
        <w:rPr>
          <w:rFonts w:asciiTheme="majorHAnsi" w:hAnsiTheme="majorHAnsi" w:cstheme="majorHAnsi"/>
        </w:rPr>
        <w:t>t.j</w:t>
      </w:r>
      <w:proofErr w:type="spellEnd"/>
      <w:r w:rsidRPr="005D2B18">
        <w:rPr>
          <w:rFonts w:asciiTheme="majorHAnsi" w:hAnsiTheme="majorHAnsi" w:cstheme="majorHAnsi"/>
        </w:rPr>
        <w:t>. Dz. U. z 2022 r. poz. 916, 1726</w:t>
      </w:r>
      <w:bookmarkEnd w:id="132"/>
      <w:r w:rsidRPr="005D2B18">
        <w:rPr>
          <w:rFonts w:asciiTheme="majorHAnsi" w:hAnsiTheme="majorHAnsi" w:cstheme="majorHAnsi"/>
        </w:rPr>
        <w:t>)</w:t>
      </w:r>
    </w:p>
  </w:footnote>
  <w:footnote w:id="78">
    <w:p w14:paraId="146D125C" w14:textId="77777777" w:rsidR="00201FF7" w:rsidRPr="00FB5186" w:rsidRDefault="00201FF7" w:rsidP="00201FF7">
      <w:pPr>
        <w:pStyle w:val="Tekstprzypisudolnego"/>
      </w:pPr>
      <w:r w:rsidRPr="00FB5186">
        <w:rPr>
          <w:rStyle w:val="Odwoanieprzypisudolnego"/>
          <w:sz w:val="18"/>
          <w:szCs w:val="18"/>
        </w:rPr>
        <w:footnoteRef/>
      </w:r>
      <w:r w:rsidRPr="00FB5186">
        <w:rPr>
          <w:sz w:val="18"/>
          <w:szCs w:val="18"/>
        </w:rPr>
        <w:t xml:space="preserve"> </w:t>
      </w:r>
      <w:hyperlink r:id="rId23" w:history="1">
        <w:r w:rsidRPr="00FB5186">
          <w:rPr>
            <w:rStyle w:val="Hipercze"/>
            <w:rFonts w:asciiTheme="majorHAnsi" w:hAnsiTheme="majorHAnsi" w:cstheme="majorHAnsi"/>
            <w:color w:val="auto"/>
            <w:sz w:val="20"/>
            <w:szCs w:val="20"/>
            <w:u w:val="none"/>
          </w:rPr>
          <w:t>Związek Pracodawców Polskich Parków Narodowych</w:t>
        </w:r>
      </w:hyperlink>
      <w:r w:rsidRPr="00FB5186">
        <w:rPr>
          <w:sz w:val="18"/>
          <w:szCs w:val="18"/>
        </w:rPr>
        <w:t xml:space="preserve"> </w:t>
      </w:r>
    </w:p>
  </w:footnote>
  <w:footnote w:id="79">
    <w:p w14:paraId="37660FF7" w14:textId="77777777" w:rsidR="00201FF7" w:rsidRPr="00E67E61" w:rsidRDefault="00201FF7" w:rsidP="00201FF7">
      <w:pPr>
        <w:pStyle w:val="Tekstprzypisudolnego"/>
        <w:jc w:val="both"/>
        <w:rPr>
          <w:rFonts w:asciiTheme="majorHAnsi" w:hAnsiTheme="majorHAnsi" w:cstheme="majorHAnsi"/>
          <w:sz w:val="20"/>
          <w:szCs w:val="20"/>
        </w:rPr>
      </w:pPr>
      <w:r w:rsidRPr="00E67E61">
        <w:rPr>
          <w:rStyle w:val="Odwoanieprzypisudolnego"/>
          <w:rFonts w:asciiTheme="majorHAnsi" w:hAnsiTheme="majorHAnsi" w:cstheme="majorHAnsi"/>
          <w:sz w:val="20"/>
          <w:szCs w:val="20"/>
        </w:rPr>
        <w:footnoteRef/>
      </w:r>
      <w:r w:rsidRPr="00E67E61">
        <w:rPr>
          <w:rFonts w:asciiTheme="majorHAnsi" w:hAnsiTheme="majorHAnsi" w:cstheme="majorHAnsi"/>
          <w:sz w:val="20"/>
          <w:szCs w:val="20"/>
        </w:rPr>
        <w:t xml:space="preserve"> Ustawa z dnia 16 kwietnia 2004 r. o ochronie przyrody (</w:t>
      </w:r>
      <w:proofErr w:type="spellStart"/>
      <w:r w:rsidRPr="00E67E61">
        <w:rPr>
          <w:rFonts w:asciiTheme="majorHAnsi" w:hAnsiTheme="majorHAnsi" w:cstheme="majorHAnsi"/>
          <w:sz w:val="20"/>
          <w:szCs w:val="20"/>
        </w:rPr>
        <w:t>t.j</w:t>
      </w:r>
      <w:proofErr w:type="spellEnd"/>
      <w:r w:rsidRPr="00E67E61">
        <w:rPr>
          <w:rFonts w:asciiTheme="majorHAnsi" w:hAnsiTheme="majorHAnsi" w:cstheme="majorHAnsi"/>
          <w:sz w:val="20"/>
          <w:szCs w:val="20"/>
        </w:rPr>
        <w:t>. Dz. U. z 2022 r. poz. 916, 1726)</w:t>
      </w:r>
    </w:p>
  </w:footnote>
  <w:footnote w:id="80">
    <w:p w14:paraId="63F579B5" w14:textId="77777777" w:rsidR="00F853B3" w:rsidRPr="00D13660" w:rsidRDefault="00F853B3" w:rsidP="00F853B3">
      <w:pPr>
        <w:pStyle w:val="Tekstprzypisudolnego"/>
        <w:rPr>
          <w:rFonts w:asciiTheme="majorHAnsi" w:hAnsiTheme="majorHAnsi" w:cstheme="majorHAnsi"/>
          <w:sz w:val="20"/>
          <w:szCs w:val="20"/>
        </w:rPr>
      </w:pPr>
      <w:r w:rsidRPr="00D13660">
        <w:rPr>
          <w:rStyle w:val="Odwoanieprzypisudolnego"/>
          <w:rFonts w:asciiTheme="majorHAnsi" w:hAnsiTheme="majorHAnsi" w:cstheme="majorHAnsi"/>
          <w:sz w:val="20"/>
          <w:szCs w:val="20"/>
        </w:rPr>
        <w:footnoteRef/>
      </w:r>
      <w:r w:rsidRPr="00D13660">
        <w:rPr>
          <w:rFonts w:asciiTheme="majorHAnsi" w:hAnsiTheme="majorHAnsi" w:cstheme="majorHAnsi"/>
          <w:sz w:val="20"/>
          <w:szCs w:val="20"/>
        </w:rPr>
        <w:t xml:space="preserve"> Strategia rozwoju województwa – Podkarpackie 2030</w:t>
      </w:r>
    </w:p>
  </w:footnote>
  <w:footnote w:id="81">
    <w:p w14:paraId="5B4AF39D" w14:textId="77777777" w:rsidR="00F853B3" w:rsidRPr="00134BDE" w:rsidRDefault="00F853B3" w:rsidP="00F853B3">
      <w:pPr>
        <w:pStyle w:val="Tekstprzypisudolnego"/>
        <w:rPr>
          <w:rFonts w:asciiTheme="majorHAnsi" w:hAnsiTheme="majorHAnsi" w:cstheme="majorHAnsi"/>
          <w:sz w:val="20"/>
          <w:szCs w:val="20"/>
        </w:rPr>
      </w:pPr>
      <w:r w:rsidRPr="00134BDE">
        <w:rPr>
          <w:rStyle w:val="Odwoanieprzypisudolnego"/>
          <w:rFonts w:asciiTheme="majorHAnsi" w:hAnsiTheme="majorHAnsi" w:cstheme="majorHAnsi"/>
          <w:sz w:val="20"/>
          <w:szCs w:val="20"/>
        </w:rPr>
        <w:footnoteRef/>
      </w:r>
      <w:r w:rsidRPr="00134BDE">
        <w:rPr>
          <w:rFonts w:asciiTheme="majorHAnsi" w:hAnsiTheme="majorHAnsi" w:cstheme="majorHAnsi"/>
          <w:sz w:val="20"/>
          <w:szCs w:val="20"/>
        </w:rPr>
        <w:t xml:space="preserve"> Główny Urząd Statystyczny w Rzeszowie - </w:t>
      </w:r>
      <w:r w:rsidRPr="00134BDE">
        <w:rPr>
          <w:rFonts w:asciiTheme="majorHAnsi" w:hAnsiTheme="majorHAnsi" w:cstheme="majorHAnsi"/>
          <w:color w:val="222222"/>
          <w:sz w:val="20"/>
          <w:szCs w:val="20"/>
          <w:shd w:val="clear" w:color="auto" w:fill="FDFDFD"/>
        </w:rPr>
        <w:t>Rocznik Statystyczny Województwa Podkarpackiego 2021</w:t>
      </w:r>
      <w:r w:rsidRPr="00134BDE">
        <w:rPr>
          <w:rFonts w:asciiTheme="majorHAnsi" w:hAnsiTheme="majorHAnsi" w:cstheme="majorHAnsi"/>
          <w:sz w:val="20"/>
          <w:szCs w:val="20"/>
        </w:rPr>
        <w:t xml:space="preserve"> r.</w:t>
      </w:r>
    </w:p>
  </w:footnote>
  <w:footnote w:id="82">
    <w:p w14:paraId="6570A639" w14:textId="77777777" w:rsidR="00F853B3" w:rsidRDefault="00F853B3" w:rsidP="00F853B3">
      <w:pPr>
        <w:pStyle w:val="Tekstprzypisudolnego"/>
      </w:pPr>
      <w:r w:rsidRPr="00134BDE">
        <w:rPr>
          <w:rStyle w:val="Odwoanieprzypisudolnego"/>
          <w:rFonts w:asciiTheme="majorHAnsi" w:hAnsiTheme="majorHAnsi" w:cstheme="majorHAnsi"/>
          <w:sz w:val="20"/>
          <w:szCs w:val="20"/>
        </w:rPr>
        <w:footnoteRef/>
      </w:r>
      <w:r w:rsidRPr="00134BDE">
        <w:rPr>
          <w:rFonts w:asciiTheme="majorHAnsi" w:hAnsiTheme="majorHAnsi" w:cstheme="majorHAnsi"/>
          <w:sz w:val="20"/>
          <w:szCs w:val="20"/>
        </w:rPr>
        <w:t xml:space="preserve"> Raport o stanie województwa podkarpackiego za 2021 przyjęty uchwałą </w:t>
      </w:r>
      <w:r w:rsidRPr="00134BDE">
        <w:rPr>
          <w:rFonts w:asciiTheme="majorHAnsi" w:hAnsiTheme="majorHAnsi" w:cstheme="majorHAnsi"/>
          <w:color w:val="000000"/>
          <w:sz w:val="20"/>
          <w:szCs w:val="20"/>
        </w:rPr>
        <w:t>Nr 390/7804/22 Zarządu Województwa Podkarpackiego w Rzeszowie z dnia 24 maja 2022 r.</w:t>
      </w:r>
    </w:p>
  </w:footnote>
  <w:footnote w:id="83">
    <w:p w14:paraId="2DA5D0E5" w14:textId="77777777" w:rsidR="00F853B3" w:rsidRPr="00D13660" w:rsidRDefault="00F853B3" w:rsidP="00F853B3">
      <w:pPr>
        <w:pStyle w:val="Default"/>
        <w:rPr>
          <w:rFonts w:asciiTheme="majorHAnsi" w:hAnsiTheme="majorHAnsi" w:cstheme="majorHAnsi"/>
          <w:sz w:val="20"/>
          <w:szCs w:val="20"/>
        </w:rPr>
      </w:pPr>
      <w:r w:rsidRPr="00D13660">
        <w:rPr>
          <w:rStyle w:val="Odwoanieprzypisudolnego"/>
          <w:rFonts w:asciiTheme="majorHAnsi" w:hAnsiTheme="majorHAnsi" w:cstheme="majorHAnsi"/>
          <w:sz w:val="20"/>
          <w:szCs w:val="20"/>
        </w:rPr>
        <w:footnoteRef/>
      </w:r>
      <w:r w:rsidRPr="00D13660">
        <w:rPr>
          <w:rFonts w:asciiTheme="majorHAnsi" w:hAnsiTheme="majorHAnsi" w:cstheme="majorHAnsi"/>
          <w:sz w:val="20"/>
          <w:szCs w:val="20"/>
        </w:rPr>
        <w:t xml:space="preserve"> Raport o stanie województwa podkarpackiego za 2021 przyjęty uchwałą Nr 390/7804/22 Zarządu Województwa Podkarpackiego w Rzeszowie z dnia 24 maja 2022 r.</w:t>
      </w:r>
    </w:p>
  </w:footnote>
  <w:footnote w:id="84">
    <w:p w14:paraId="0727081B" w14:textId="77777777" w:rsidR="005F2429" w:rsidRPr="00D13660" w:rsidRDefault="005F2429" w:rsidP="005F2429">
      <w:pPr>
        <w:pStyle w:val="Tekstprzypisudolnego"/>
        <w:rPr>
          <w:rFonts w:asciiTheme="majorHAnsi" w:hAnsiTheme="majorHAnsi" w:cstheme="majorHAnsi"/>
          <w:sz w:val="20"/>
          <w:szCs w:val="20"/>
        </w:rPr>
      </w:pPr>
      <w:r w:rsidRPr="00D13660">
        <w:rPr>
          <w:rStyle w:val="Odwoanieprzypisudolnego"/>
          <w:rFonts w:asciiTheme="majorHAnsi" w:hAnsiTheme="majorHAnsi" w:cstheme="majorHAnsi"/>
          <w:sz w:val="20"/>
          <w:szCs w:val="20"/>
        </w:rPr>
        <w:footnoteRef/>
      </w:r>
      <w:r w:rsidRPr="00D13660">
        <w:rPr>
          <w:rFonts w:asciiTheme="majorHAnsi" w:hAnsiTheme="majorHAnsi" w:cstheme="majorHAnsi"/>
          <w:sz w:val="20"/>
          <w:szCs w:val="20"/>
        </w:rPr>
        <w:t xml:space="preserve"> </w:t>
      </w:r>
      <w:bookmarkStart w:id="154" w:name="_Hlk117076704"/>
      <w:r w:rsidRPr="00D13660">
        <w:rPr>
          <w:rFonts w:asciiTheme="majorHAnsi" w:hAnsiTheme="majorHAnsi" w:cstheme="majorHAnsi"/>
          <w:sz w:val="20"/>
          <w:szCs w:val="20"/>
        </w:rPr>
        <w:t>Wojewódzki program opieki nad zabytkami w województwie podkarpackim na lata 2018-2021, Rzeszów, 2018</w:t>
      </w:r>
      <w:bookmarkEnd w:id="154"/>
      <w:r w:rsidRPr="00D13660">
        <w:rPr>
          <w:rFonts w:asciiTheme="majorHAnsi" w:hAnsiTheme="majorHAnsi" w:cstheme="majorHAnsi"/>
          <w:sz w:val="20"/>
          <w:szCs w:val="20"/>
        </w:rPr>
        <w:t xml:space="preserve"> r.</w:t>
      </w:r>
    </w:p>
  </w:footnote>
  <w:footnote w:id="85">
    <w:p w14:paraId="7F6EACD3" w14:textId="77777777" w:rsidR="005F2429" w:rsidRPr="007B689D" w:rsidRDefault="005F2429" w:rsidP="005F2429">
      <w:pPr>
        <w:pStyle w:val="Tekstprzypisudolnego"/>
        <w:rPr>
          <w:rFonts w:cstheme="minorHAnsi"/>
          <w:sz w:val="18"/>
          <w:szCs w:val="18"/>
        </w:rPr>
      </w:pPr>
      <w:r w:rsidRPr="00D13660">
        <w:rPr>
          <w:rStyle w:val="Odwoanieprzypisudolnego"/>
          <w:rFonts w:asciiTheme="majorHAnsi" w:hAnsiTheme="majorHAnsi" w:cstheme="majorHAnsi"/>
          <w:sz w:val="20"/>
          <w:szCs w:val="20"/>
        </w:rPr>
        <w:footnoteRef/>
      </w:r>
      <w:r w:rsidRPr="00D13660">
        <w:rPr>
          <w:rFonts w:asciiTheme="majorHAnsi" w:hAnsiTheme="majorHAnsi" w:cstheme="majorHAnsi"/>
          <w:sz w:val="20"/>
          <w:szCs w:val="20"/>
        </w:rPr>
        <w:t xml:space="preserve"> </w:t>
      </w:r>
      <w:bookmarkStart w:id="155" w:name="_Hlk117077242"/>
      <w:r w:rsidRPr="00647FB7">
        <w:rPr>
          <w:rFonts w:asciiTheme="majorHAnsi" w:hAnsiTheme="majorHAnsi" w:cstheme="majorHAnsi"/>
          <w:sz w:val="20"/>
          <w:szCs w:val="20"/>
        </w:rPr>
        <w:fldChar w:fldCharType="begin"/>
      </w:r>
      <w:r w:rsidRPr="00647FB7">
        <w:rPr>
          <w:rFonts w:asciiTheme="majorHAnsi" w:hAnsiTheme="majorHAnsi" w:cstheme="majorHAnsi"/>
          <w:sz w:val="20"/>
          <w:szCs w:val="20"/>
        </w:rPr>
        <w:instrText>HYPERLINK "https://dane.gov.pl/pl/dataset/1180,obiekty-wpisane-na-liste-swiatowego-dziedzictwa-unesco"</w:instrText>
      </w:r>
      <w:r w:rsidRPr="00647FB7">
        <w:rPr>
          <w:rFonts w:asciiTheme="majorHAnsi" w:hAnsiTheme="majorHAnsi" w:cstheme="majorHAnsi"/>
          <w:sz w:val="20"/>
          <w:szCs w:val="20"/>
        </w:rPr>
      </w:r>
      <w:r w:rsidRPr="00647FB7">
        <w:rPr>
          <w:rFonts w:asciiTheme="majorHAnsi" w:hAnsiTheme="majorHAnsi" w:cstheme="majorHAnsi"/>
          <w:sz w:val="20"/>
          <w:szCs w:val="20"/>
        </w:rPr>
        <w:fldChar w:fldCharType="separate"/>
      </w:r>
      <w:r w:rsidRPr="00647FB7">
        <w:rPr>
          <w:rStyle w:val="Hipercze"/>
          <w:rFonts w:asciiTheme="majorHAnsi" w:hAnsiTheme="majorHAnsi" w:cstheme="majorHAnsi"/>
          <w:color w:val="auto"/>
          <w:sz w:val="20"/>
          <w:szCs w:val="20"/>
          <w:u w:val="none"/>
        </w:rPr>
        <w:t>Obiekty wpisane na listę światowego dziedzictwa UNESCO</w:t>
      </w:r>
      <w:r w:rsidRPr="00647FB7">
        <w:rPr>
          <w:rFonts w:asciiTheme="majorHAnsi" w:hAnsiTheme="majorHAnsi" w:cstheme="majorHAnsi"/>
          <w:sz w:val="20"/>
          <w:szCs w:val="20"/>
        </w:rPr>
        <w:fldChar w:fldCharType="end"/>
      </w:r>
      <w:r w:rsidRPr="00647FB7">
        <w:rPr>
          <w:rFonts w:cstheme="minorHAnsi"/>
          <w:sz w:val="18"/>
          <w:szCs w:val="18"/>
        </w:rPr>
        <w:t xml:space="preserve"> </w:t>
      </w:r>
      <w:bookmarkEnd w:id="155"/>
    </w:p>
  </w:footnote>
  <w:footnote w:id="86">
    <w:p w14:paraId="53E9239F" w14:textId="77777777" w:rsidR="005F2429" w:rsidRPr="00647FB7" w:rsidRDefault="005F2429" w:rsidP="005F2429">
      <w:pPr>
        <w:pStyle w:val="Tekstprzypisudolnego"/>
      </w:pPr>
      <w:r w:rsidRPr="00647FB7">
        <w:rPr>
          <w:rStyle w:val="Odwoanieprzypisudolnego"/>
          <w:rFonts w:cstheme="minorHAnsi"/>
          <w:sz w:val="18"/>
          <w:szCs w:val="18"/>
        </w:rPr>
        <w:footnoteRef/>
      </w:r>
      <w:r w:rsidRPr="00647FB7">
        <w:rPr>
          <w:rFonts w:cstheme="minorHAnsi"/>
          <w:sz w:val="18"/>
          <w:szCs w:val="18"/>
        </w:rPr>
        <w:t xml:space="preserve"> </w:t>
      </w:r>
      <w:hyperlink r:id="rId24" w:history="1">
        <w:r w:rsidRPr="00647FB7">
          <w:rPr>
            <w:rStyle w:val="Hipercze"/>
            <w:rFonts w:asciiTheme="majorHAnsi" w:hAnsiTheme="majorHAnsi" w:cstheme="majorHAnsi"/>
            <w:color w:val="auto"/>
            <w:sz w:val="20"/>
            <w:szCs w:val="20"/>
            <w:u w:val="none"/>
          </w:rPr>
          <w:t>Dane Narodowego Instytutu Dziedzictwa</w:t>
        </w:r>
      </w:hyperlink>
      <w:r w:rsidRPr="00647FB7">
        <w:rPr>
          <w:rFonts w:cstheme="minorHAnsi"/>
          <w:sz w:val="18"/>
          <w:szCs w:val="18"/>
        </w:rPr>
        <w:t xml:space="preserve"> </w:t>
      </w:r>
    </w:p>
  </w:footnote>
  <w:footnote w:id="87">
    <w:p w14:paraId="521639D9" w14:textId="77777777" w:rsidR="005E610B" w:rsidRPr="0057037B" w:rsidRDefault="005E610B" w:rsidP="005E610B">
      <w:pPr>
        <w:pStyle w:val="Tekstprzypisudolnego"/>
        <w:rPr>
          <w:rFonts w:asciiTheme="majorHAnsi" w:hAnsiTheme="majorHAnsi" w:cstheme="majorHAnsi"/>
          <w:sz w:val="20"/>
          <w:szCs w:val="20"/>
        </w:rPr>
      </w:pPr>
      <w:r w:rsidRPr="0057037B">
        <w:rPr>
          <w:rStyle w:val="Odwoanieprzypisudolnego"/>
          <w:rFonts w:asciiTheme="majorHAnsi" w:hAnsiTheme="majorHAnsi" w:cstheme="majorHAnsi"/>
          <w:sz w:val="20"/>
          <w:szCs w:val="20"/>
        </w:rPr>
        <w:footnoteRef/>
      </w:r>
      <w:r w:rsidRPr="0057037B">
        <w:rPr>
          <w:rFonts w:asciiTheme="majorHAnsi" w:hAnsiTheme="majorHAnsi" w:cstheme="majorHAnsi"/>
          <w:sz w:val="20"/>
          <w:szCs w:val="20"/>
        </w:rPr>
        <w:t xml:space="preserve"> </w:t>
      </w:r>
      <w:hyperlink r:id="rId25" w:history="1">
        <w:r w:rsidRPr="002E2433">
          <w:rPr>
            <w:rStyle w:val="Hipercze"/>
            <w:rFonts w:asciiTheme="majorHAnsi" w:hAnsiTheme="majorHAnsi" w:cstheme="majorHAnsi"/>
            <w:color w:val="auto"/>
            <w:sz w:val="20"/>
            <w:szCs w:val="20"/>
            <w:u w:val="none"/>
          </w:rPr>
          <w:t>Raport WIOŚ</w:t>
        </w:r>
      </w:hyperlink>
    </w:p>
  </w:footnote>
  <w:footnote w:id="88">
    <w:p w14:paraId="39B61A6A" w14:textId="77777777" w:rsidR="005E610B" w:rsidRPr="0057037B" w:rsidRDefault="005E610B" w:rsidP="005E610B">
      <w:pPr>
        <w:pStyle w:val="Tekstprzypisudolnego"/>
        <w:rPr>
          <w:rFonts w:asciiTheme="majorHAnsi" w:hAnsiTheme="majorHAnsi" w:cstheme="majorHAnsi"/>
          <w:sz w:val="20"/>
          <w:szCs w:val="20"/>
        </w:rPr>
      </w:pPr>
      <w:r w:rsidRPr="0057037B">
        <w:rPr>
          <w:rStyle w:val="Odwoanieprzypisudolnego"/>
          <w:rFonts w:asciiTheme="majorHAnsi" w:hAnsiTheme="majorHAnsi" w:cstheme="majorHAnsi"/>
          <w:sz w:val="20"/>
          <w:szCs w:val="20"/>
        </w:rPr>
        <w:footnoteRef/>
      </w:r>
      <w:r w:rsidRPr="0057037B">
        <w:rPr>
          <w:rFonts w:asciiTheme="majorHAnsi" w:hAnsiTheme="majorHAnsi" w:cstheme="majorHAnsi"/>
          <w:sz w:val="20"/>
          <w:szCs w:val="20"/>
        </w:rPr>
        <w:t xml:space="preserve"> </w:t>
      </w:r>
      <w:hyperlink r:id="rId26" w:history="1">
        <w:r w:rsidRPr="0057037B">
          <w:rPr>
            <w:rStyle w:val="Hipercze"/>
            <w:rFonts w:asciiTheme="majorHAnsi" w:hAnsiTheme="majorHAnsi" w:cstheme="majorHAnsi"/>
            <w:color w:val="auto"/>
            <w:sz w:val="20"/>
            <w:szCs w:val="20"/>
            <w:u w:val="none"/>
          </w:rPr>
          <w:t>Dane BDL</w:t>
        </w:r>
      </w:hyperlink>
    </w:p>
  </w:footnote>
  <w:footnote w:id="89">
    <w:p w14:paraId="1A203385" w14:textId="77777777" w:rsidR="005E610B" w:rsidRPr="00F414BB" w:rsidRDefault="005E610B" w:rsidP="005E610B">
      <w:pPr>
        <w:pStyle w:val="NormalnyWeb"/>
        <w:spacing w:before="0" w:beforeAutospacing="0" w:after="0" w:afterAutospacing="0"/>
        <w:rPr>
          <w:rFonts w:asciiTheme="majorHAnsi" w:hAnsiTheme="majorHAnsi" w:cstheme="majorHAnsi"/>
        </w:rPr>
      </w:pPr>
      <w:r w:rsidRPr="0057037B">
        <w:rPr>
          <w:rStyle w:val="Odwoanieprzypisudolnego"/>
          <w:rFonts w:asciiTheme="majorHAnsi" w:hAnsiTheme="majorHAnsi" w:cstheme="majorHAnsi"/>
        </w:rPr>
        <w:footnoteRef/>
      </w:r>
      <w:r w:rsidRPr="0057037B">
        <w:rPr>
          <w:rFonts w:asciiTheme="majorHAnsi" w:hAnsiTheme="majorHAnsi" w:cstheme="majorHAnsi"/>
        </w:rPr>
        <w:t xml:space="preserve"> </w:t>
      </w:r>
      <w:hyperlink r:id="rId27" w:history="1">
        <w:r w:rsidRPr="0057037B">
          <w:rPr>
            <w:rStyle w:val="Hipercze"/>
            <w:rFonts w:asciiTheme="majorHAnsi" w:hAnsiTheme="majorHAnsi" w:cstheme="majorHAnsi"/>
            <w:color w:val="auto"/>
            <w:u w:val="none"/>
          </w:rPr>
          <w:t>Dane BDL</w:t>
        </w:r>
      </w:hyperlink>
    </w:p>
  </w:footnote>
  <w:footnote w:id="90">
    <w:p w14:paraId="60653514" w14:textId="77777777" w:rsidR="005E610B" w:rsidRPr="003E5909" w:rsidRDefault="005E610B" w:rsidP="005E610B">
      <w:pPr>
        <w:pStyle w:val="Tekstprzypisudolnego"/>
        <w:rPr>
          <w:rFonts w:asciiTheme="majorHAnsi" w:hAnsiTheme="majorHAnsi" w:cstheme="majorHAnsi"/>
          <w:sz w:val="20"/>
          <w:szCs w:val="20"/>
        </w:rPr>
      </w:pPr>
      <w:r w:rsidRPr="00F414BB">
        <w:rPr>
          <w:rStyle w:val="Odwoanieprzypisudolnego"/>
          <w:rFonts w:asciiTheme="majorHAnsi" w:hAnsiTheme="majorHAnsi" w:cstheme="majorHAnsi"/>
          <w:sz w:val="20"/>
          <w:szCs w:val="20"/>
        </w:rPr>
        <w:footnoteRef/>
      </w:r>
      <w:r w:rsidRPr="00F414BB">
        <w:rPr>
          <w:rFonts w:asciiTheme="majorHAnsi" w:hAnsiTheme="majorHAnsi" w:cstheme="majorHAnsi"/>
          <w:sz w:val="20"/>
          <w:szCs w:val="20"/>
        </w:rPr>
        <w:t>Program ochrony środowiska dla województwa podkarpackiego na lata 2020-2023 z perspektywą do 2027 r., Rzeszów 2020 r.</w:t>
      </w:r>
      <w:r w:rsidRPr="003E5909">
        <w:rPr>
          <w:rFonts w:asciiTheme="majorHAnsi" w:hAnsiTheme="majorHAnsi" w:cstheme="majorHAnsi"/>
          <w:sz w:val="20"/>
          <w:szCs w:val="20"/>
        </w:rPr>
        <w:t xml:space="preserve">  </w:t>
      </w:r>
    </w:p>
  </w:footnote>
  <w:footnote w:id="91">
    <w:p w14:paraId="25B23036" w14:textId="77777777" w:rsidR="005E610B" w:rsidRPr="0057037B" w:rsidRDefault="005E610B" w:rsidP="005E610B">
      <w:pPr>
        <w:pStyle w:val="Tekstprzypisudolnego"/>
        <w:rPr>
          <w:rFonts w:asciiTheme="majorHAnsi" w:hAnsiTheme="majorHAnsi" w:cstheme="majorHAnsi"/>
          <w:sz w:val="20"/>
          <w:szCs w:val="20"/>
        </w:rPr>
      </w:pPr>
      <w:r w:rsidRPr="0057037B">
        <w:rPr>
          <w:rStyle w:val="Odwoanieprzypisudolnego"/>
          <w:rFonts w:asciiTheme="majorHAnsi" w:hAnsiTheme="majorHAnsi" w:cstheme="majorHAnsi"/>
          <w:sz w:val="20"/>
          <w:szCs w:val="20"/>
        </w:rPr>
        <w:footnoteRef/>
      </w:r>
      <w:r w:rsidRPr="0057037B">
        <w:rPr>
          <w:rFonts w:asciiTheme="majorHAnsi" w:hAnsiTheme="majorHAnsi" w:cstheme="majorHAnsi"/>
          <w:sz w:val="20"/>
          <w:szCs w:val="20"/>
        </w:rPr>
        <w:t xml:space="preserve"> </w:t>
      </w:r>
      <w:hyperlink r:id="rId28" w:history="1">
        <w:r w:rsidRPr="0057037B">
          <w:rPr>
            <w:rStyle w:val="Hipercze"/>
            <w:rFonts w:asciiTheme="majorHAnsi" w:hAnsiTheme="majorHAnsi" w:cstheme="majorHAnsi"/>
            <w:color w:val="auto"/>
            <w:sz w:val="20"/>
            <w:szCs w:val="20"/>
            <w:u w:val="none"/>
          </w:rPr>
          <w:t>Projekt ustawy o zmianie ustawy o inwestycjach w zakresie elektrowni wiatrowych</w:t>
        </w:r>
      </w:hyperlink>
    </w:p>
  </w:footnote>
  <w:footnote w:id="92">
    <w:p w14:paraId="3FF04954" w14:textId="77777777" w:rsidR="005E610B" w:rsidRPr="00EE0B23" w:rsidRDefault="005E610B" w:rsidP="005E610B">
      <w:pPr>
        <w:pStyle w:val="Tekstprzypisudolnego"/>
        <w:rPr>
          <w:rFonts w:asciiTheme="majorHAnsi" w:hAnsiTheme="majorHAnsi" w:cstheme="majorHAnsi"/>
          <w:sz w:val="20"/>
          <w:szCs w:val="20"/>
        </w:rPr>
      </w:pPr>
      <w:r w:rsidRPr="0057037B">
        <w:rPr>
          <w:rFonts w:asciiTheme="majorHAnsi" w:hAnsiTheme="majorHAnsi" w:cstheme="majorHAnsi"/>
          <w:sz w:val="20"/>
          <w:szCs w:val="20"/>
          <w:vertAlign w:val="superscript"/>
        </w:rPr>
        <w:footnoteRef/>
      </w:r>
      <w:r w:rsidRPr="0057037B">
        <w:rPr>
          <w:rFonts w:asciiTheme="majorHAnsi" w:hAnsiTheme="majorHAnsi" w:cstheme="majorHAnsi"/>
          <w:sz w:val="20"/>
          <w:szCs w:val="20"/>
        </w:rPr>
        <w:t>Zrównoważone gospodarowanie zasobami wodnymi oraz infrastrukturą hydrotechniczną w świetle prognozowanych zmian klimatu”. IMGW-PIB, Warszawa, 2012 r.</w:t>
      </w:r>
    </w:p>
  </w:footnote>
  <w:footnote w:id="93">
    <w:p w14:paraId="003A00D3" w14:textId="77777777" w:rsidR="005E610B" w:rsidRPr="0057037B" w:rsidRDefault="005E610B" w:rsidP="005E610B">
      <w:pPr>
        <w:pStyle w:val="Tekstprzypisudolnego"/>
        <w:rPr>
          <w:rFonts w:asciiTheme="majorHAnsi" w:hAnsiTheme="majorHAnsi" w:cstheme="majorHAnsi"/>
          <w:sz w:val="20"/>
          <w:szCs w:val="20"/>
        </w:rPr>
      </w:pPr>
      <w:r w:rsidRPr="0057037B">
        <w:rPr>
          <w:rStyle w:val="Odwoanieprzypisudolnego"/>
          <w:rFonts w:asciiTheme="majorHAnsi" w:hAnsiTheme="majorHAnsi" w:cstheme="majorHAnsi"/>
          <w:sz w:val="20"/>
          <w:szCs w:val="20"/>
        </w:rPr>
        <w:footnoteRef/>
      </w:r>
      <w:r w:rsidRPr="0057037B">
        <w:rPr>
          <w:rFonts w:asciiTheme="majorHAnsi" w:hAnsiTheme="majorHAnsi" w:cstheme="majorHAnsi"/>
          <w:sz w:val="20"/>
          <w:szCs w:val="20"/>
        </w:rPr>
        <w:t xml:space="preserve">Program ochrony środowiska dla województwa podkarpackiego na lata 2020-2023 z perspektywą do 2027 r., Rzeszów 2020 r.  </w:t>
      </w:r>
    </w:p>
  </w:footnote>
  <w:footnote w:id="94">
    <w:p w14:paraId="4C3E41F1" w14:textId="77777777" w:rsidR="005E610B" w:rsidRPr="0057037B" w:rsidRDefault="005E610B" w:rsidP="005E610B">
      <w:pPr>
        <w:pStyle w:val="Tekstprzypisudolnego"/>
        <w:rPr>
          <w:rFonts w:asciiTheme="majorHAnsi" w:hAnsiTheme="majorHAnsi" w:cstheme="majorHAnsi"/>
          <w:sz w:val="20"/>
          <w:szCs w:val="20"/>
        </w:rPr>
      </w:pPr>
      <w:r w:rsidRPr="0057037B">
        <w:rPr>
          <w:rFonts w:asciiTheme="majorHAnsi" w:hAnsiTheme="majorHAnsi" w:cstheme="majorHAnsi"/>
          <w:sz w:val="20"/>
          <w:szCs w:val="20"/>
          <w:vertAlign w:val="superscript"/>
        </w:rPr>
        <w:footnoteRef/>
      </w:r>
      <w:r w:rsidRPr="0057037B">
        <w:rPr>
          <w:rFonts w:asciiTheme="majorHAnsi" w:hAnsiTheme="majorHAnsi" w:cstheme="majorHAnsi"/>
          <w:sz w:val="20"/>
          <w:szCs w:val="20"/>
        </w:rPr>
        <w:t xml:space="preserve"> </w:t>
      </w:r>
      <w:hyperlink r:id="rId29" w:history="1">
        <w:r w:rsidRPr="0057037B">
          <w:rPr>
            <w:rStyle w:val="Hipercze"/>
            <w:rFonts w:asciiTheme="majorHAnsi" w:hAnsiTheme="majorHAnsi" w:cstheme="majorHAnsi"/>
            <w:color w:val="auto"/>
            <w:sz w:val="20"/>
            <w:szCs w:val="20"/>
            <w:u w:val="none"/>
          </w:rPr>
          <w:t>SPA 2020</w:t>
        </w:r>
      </w:hyperlink>
    </w:p>
  </w:footnote>
  <w:footnote w:id="95">
    <w:p w14:paraId="0B74A999" w14:textId="77777777" w:rsidR="005E610B" w:rsidRPr="00143B6E" w:rsidRDefault="005E610B" w:rsidP="005E610B">
      <w:pPr>
        <w:pStyle w:val="Tekstprzypisudolnego"/>
        <w:rPr>
          <w:rFonts w:asciiTheme="majorHAnsi" w:hAnsiTheme="majorHAnsi" w:cstheme="majorHAnsi"/>
          <w:sz w:val="20"/>
          <w:szCs w:val="20"/>
        </w:rPr>
      </w:pPr>
      <w:r w:rsidRPr="0057037B">
        <w:rPr>
          <w:rStyle w:val="Odwoanieprzypisudolnego"/>
          <w:rFonts w:asciiTheme="majorHAnsi" w:hAnsiTheme="majorHAnsi" w:cstheme="majorHAnsi"/>
          <w:sz w:val="20"/>
          <w:szCs w:val="20"/>
        </w:rPr>
        <w:footnoteRef/>
      </w:r>
      <w:r w:rsidRPr="0057037B">
        <w:rPr>
          <w:rFonts w:asciiTheme="majorHAnsi" w:hAnsiTheme="majorHAnsi" w:cstheme="majorHAnsi"/>
          <w:sz w:val="20"/>
          <w:szCs w:val="20"/>
        </w:rPr>
        <w:t xml:space="preserve"> Program ochrony środowiska dla województwa podkarpackiego na lata 2020-2023 z perspektywą do 2027 r., Rzeszów 2020 r</w:t>
      </w:r>
    </w:p>
  </w:footnote>
  <w:footnote w:id="96">
    <w:p w14:paraId="159B1BCA" w14:textId="77777777" w:rsidR="005E610B" w:rsidRPr="0057037B" w:rsidRDefault="005E610B" w:rsidP="005E610B">
      <w:pPr>
        <w:pStyle w:val="Tekstprzypisudolnego"/>
        <w:rPr>
          <w:rFonts w:asciiTheme="majorHAnsi" w:hAnsiTheme="majorHAnsi" w:cstheme="majorHAnsi"/>
          <w:sz w:val="20"/>
          <w:szCs w:val="20"/>
        </w:rPr>
      </w:pPr>
      <w:r w:rsidRPr="0057037B">
        <w:rPr>
          <w:rFonts w:asciiTheme="majorHAnsi" w:hAnsiTheme="majorHAnsi" w:cstheme="majorHAnsi"/>
          <w:sz w:val="20"/>
          <w:szCs w:val="20"/>
          <w:vertAlign w:val="superscript"/>
        </w:rPr>
        <w:footnoteRef/>
      </w:r>
      <w:r w:rsidRPr="0057037B">
        <w:rPr>
          <w:rFonts w:asciiTheme="majorHAnsi" w:hAnsiTheme="majorHAnsi" w:cstheme="majorHAnsi"/>
          <w:sz w:val="20"/>
          <w:szCs w:val="20"/>
        </w:rPr>
        <w:t xml:space="preserve">Program ochrony środowiska dla województwa podkarpackiego na lata 2020-2023 z perspektywą do 2027 r., Rzeszów 2020 r.  </w:t>
      </w:r>
    </w:p>
  </w:footnote>
  <w:footnote w:id="97">
    <w:p w14:paraId="7A85D99D" w14:textId="77777777" w:rsidR="005E610B" w:rsidRPr="0057037B" w:rsidRDefault="005E610B" w:rsidP="005E610B">
      <w:pPr>
        <w:pStyle w:val="Tekstprzypisudolnego"/>
        <w:rPr>
          <w:rFonts w:asciiTheme="majorHAnsi" w:hAnsiTheme="majorHAnsi" w:cstheme="majorHAnsi"/>
          <w:sz w:val="20"/>
          <w:szCs w:val="20"/>
        </w:rPr>
      </w:pPr>
      <w:r w:rsidRPr="0057037B">
        <w:rPr>
          <w:rStyle w:val="Odwoanieprzypisudolnego"/>
          <w:rFonts w:asciiTheme="majorHAnsi" w:hAnsiTheme="majorHAnsi" w:cstheme="majorHAnsi"/>
          <w:sz w:val="20"/>
          <w:szCs w:val="20"/>
        </w:rPr>
        <w:footnoteRef/>
      </w:r>
      <w:r w:rsidRPr="0057037B">
        <w:rPr>
          <w:rFonts w:asciiTheme="majorHAnsi" w:hAnsiTheme="majorHAnsi" w:cstheme="majorHAnsi"/>
          <w:sz w:val="20"/>
          <w:szCs w:val="20"/>
        </w:rPr>
        <w:t xml:space="preserve"> </w:t>
      </w:r>
      <w:hyperlink r:id="rId30" w:history="1">
        <w:r w:rsidRPr="0057037B">
          <w:rPr>
            <w:rStyle w:val="Hipercze"/>
            <w:rFonts w:asciiTheme="majorHAnsi" w:hAnsiTheme="majorHAnsi" w:cstheme="majorHAnsi"/>
            <w:color w:val="auto"/>
            <w:sz w:val="20"/>
            <w:szCs w:val="20"/>
            <w:u w:val="none"/>
          </w:rPr>
          <w:t>Raport WIOŚ</w:t>
        </w:r>
      </w:hyperlink>
    </w:p>
  </w:footnote>
  <w:footnote w:id="98">
    <w:p w14:paraId="7BFA55F1" w14:textId="77777777" w:rsidR="005E610B" w:rsidRPr="0057037B" w:rsidRDefault="005E610B" w:rsidP="005E610B">
      <w:pPr>
        <w:pStyle w:val="Tekstprzypisudolnego"/>
      </w:pPr>
      <w:r w:rsidRPr="0057037B">
        <w:rPr>
          <w:rStyle w:val="Odwoanieprzypisudolnego"/>
          <w:rFonts w:asciiTheme="majorHAnsi" w:hAnsiTheme="majorHAnsi" w:cstheme="majorHAnsi"/>
          <w:sz w:val="20"/>
          <w:szCs w:val="20"/>
        </w:rPr>
        <w:footnoteRef/>
      </w:r>
      <w:hyperlink r:id="rId31" w:history="1">
        <w:r w:rsidRPr="0057037B">
          <w:rPr>
            <w:rStyle w:val="Hipercze"/>
            <w:rFonts w:asciiTheme="majorHAnsi" w:hAnsiTheme="majorHAnsi" w:cstheme="majorHAnsi"/>
            <w:color w:val="auto"/>
            <w:sz w:val="20"/>
            <w:szCs w:val="20"/>
            <w:u w:val="none"/>
          </w:rPr>
          <w:t>Dane BDL</w:t>
        </w:r>
      </w:hyperlink>
    </w:p>
  </w:footnote>
  <w:footnote w:id="99">
    <w:p w14:paraId="4DBFECC5" w14:textId="77777777" w:rsidR="005E610B" w:rsidRPr="0057037B" w:rsidRDefault="005E610B" w:rsidP="005E610B">
      <w:pPr>
        <w:pStyle w:val="Tekstprzypisudolnego"/>
        <w:rPr>
          <w:rFonts w:asciiTheme="majorHAnsi" w:hAnsiTheme="majorHAnsi" w:cstheme="majorHAnsi"/>
          <w:sz w:val="20"/>
          <w:szCs w:val="20"/>
        </w:rPr>
      </w:pPr>
      <w:r w:rsidRPr="0057037B">
        <w:rPr>
          <w:rStyle w:val="Odwoanieprzypisudolnego"/>
          <w:rFonts w:asciiTheme="majorHAnsi" w:hAnsiTheme="majorHAnsi" w:cstheme="majorHAnsi"/>
          <w:sz w:val="20"/>
          <w:szCs w:val="20"/>
        </w:rPr>
        <w:footnoteRef/>
      </w:r>
      <w:r w:rsidRPr="0057037B">
        <w:rPr>
          <w:rFonts w:asciiTheme="majorHAnsi" w:hAnsiTheme="majorHAnsi" w:cstheme="majorHAnsi"/>
          <w:sz w:val="20"/>
          <w:szCs w:val="20"/>
        </w:rPr>
        <w:t xml:space="preserve"> Program ochrony środowiska dla województwa podkarpackiego na lata 2020-2023 z perspektywą do 2027 r., Rzeszów 2020 r.  </w:t>
      </w:r>
    </w:p>
  </w:footnote>
  <w:footnote w:id="100">
    <w:p w14:paraId="56EB22E6" w14:textId="77777777" w:rsidR="005E610B" w:rsidRPr="00A352E5" w:rsidRDefault="005E610B" w:rsidP="005E610B">
      <w:pPr>
        <w:pStyle w:val="Tekstprzypisudolnego"/>
        <w:rPr>
          <w:rFonts w:asciiTheme="majorHAnsi" w:hAnsiTheme="majorHAnsi" w:cstheme="majorHAnsi"/>
          <w:sz w:val="20"/>
          <w:szCs w:val="20"/>
        </w:rPr>
      </w:pPr>
      <w:r w:rsidRPr="0057037B">
        <w:rPr>
          <w:rStyle w:val="Odwoanieprzypisudolnego"/>
          <w:rFonts w:asciiTheme="majorHAnsi" w:hAnsiTheme="majorHAnsi" w:cstheme="majorHAnsi"/>
          <w:sz w:val="20"/>
          <w:szCs w:val="20"/>
        </w:rPr>
        <w:footnoteRef/>
      </w:r>
      <w:r w:rsidRPr="0057037B">
        <w:rPr>
          <w:rFonts w:asciiTheme="majorHAnsi" w:hAnsiTheme="majorHAnsi" w:cstheme="majorHAnsi"/>
          <w:sz w:val="20"/>
          <w:szCs w:val="20"/>
        </w:rPr>
        <w:t xml:space="preserve"> </w:t>
      </w:r>
      <w:hyperlink r:id="rId32" w:history="1">
        <w:r w:rsidRPr="0057037B">
          <w:rPr>
            <w:rStyle w:val="Hipercze"/>
            <w:rFonts w:asciiTheme="majorHAnsi" w:hAnsiTheme="majorHAnsi" w:cstheme="majorHAnsi"/>
            <w:color w:val="auto"/>
            <w:sz w:val="20"/>
            <w:szCs w:val="20"/>
            <w:u w:val="none"/>
          </w:rPr>
          <w:t>Raport WIOŚ</w:t>
        </w:r>
      </w:hyperlink>
    </w:p>
  </w:footnote>
  <w:footnote w:id="101">
    <w:p w14:paraId="15A6A986" w14:textId="77777777" w:rsidR="005E610B" w:rsidRDefault="005E610B" w:rsidP="005E610B">
      <w:pPr>
        <w:pStyle w:val="Tekstprzypisudolnego"/>
      </w:pPr>
      <w:r w:rsidRPr="00A352E5">
        <w:rPr>
          <w:rStyle w:val="Odwoanieprzypisudolnego"/>
          <w:rFonts w:asciiTheme="majorHAnsi" w:hAnsiTheme="majorHAnsi" w:cstheme="majorHAnsi"/>
          <w:sz w:val="20"/>
          <w:szCs w:val="20"/>
        </w:rPr>
        <w:footnoteRef/>
      </w:r>
      <w:r w:rsidRPr="00A352E5">
        <w:rPr>
          <w:rFonts w:asciiTheme="majorHAnsi" w:hAnsiTheme="majorHAnsi" w:cstheme="majorHAnsi"/>
          <w:sz w:val="20"/>
          <w:szCs w:val="20"/>
        </w:rPr>
        <w:t xml:space="preserve"> Program ochrony środowiska dla województwa podkarpackiego na lata 2020-2023 z perspektywą do 2027 r., Rzeszów 2020 r.</w:t>
      </w:r>
    </w:p>
  </w:footnote>
  <w:footnote w:id="102">
    <w:p w14:paraId="1BF21A33" w14:textId="77777777" w:rsidR="002822BA" w:rsidRPr="0058291C" w:rsidRDefault="002822BA" w:rsidP="002822BA">
      <w:pPr>
        <w:pStyle w:val="Tekstprzypisudolnego"/>
        <w:rPr>
          <w:rFonts w:asciiTheme="majorHAnsi" w:hAnsiTheme="majorHAnsi" w:cstheme="majorHAnsi"/>
          <w:sz w:val="20"/>
          <w:szCs w:val="20"/>
        </w:rPr>
      </w:pPr>
      <w:r w:rsidRPr="0058291C">
        <w:rPr>
          <w:rFonts w:asciiTheme="majorHAnsi" w:hAnsiTheme="majorHAnsi" w:cstheme="majorHAnsi"/>
          <w:sz w:val="20"/>
          <w:szCs w:val="20"/>
          <w:vertAlign w:val="superscript"/>
        </w:rPr>
        <w:footnoteRef/>
      </w:r>
      <w:r w:rsidRPr="0058291C">
        <w:rPr>
          <w:rFonts w:asciiTheme="majorHAnsi" w:hAnsiTheme="majorHAnsi" w:cstheme="majorHAnsi"/>
          <w:sz w:val="20"/>
          <w:szCs w:val="20"/>
        </w:rPr>
        <w:t xml:space="preserve"> </w:t>
      </w:r>
      <w:hyperlink r:id="rId33" w:history="1">
        <w:r w:rsidRPr="00FB1A6D">
          <w:rPr>
            <w:rStyle w:val="Hipercze"/>
            <w:rFonts w:asciiTheme="majorHAnsi" w:hAnsiTheme="majorHAnsi" w:cstheme="majorHAnsi"/>
            <w:color w:val="auto"/>
            <w:sz w:val="20"/>
            <w:szCs w:val="20"/>
            <w:u w:val="none"/>
          </w:rPr>
          <w:t>Tekst Dyrektywy 91/676/EWG</w:t>
        </w:r>
      </w:hyperlink>
    </w:p>
  </w:footnote>
  <w:footnote w:id="103">
    <w:p w14:paraId="63481B18" w14:textId="504D862C" w:rsidR="00646453" w:rsidRPr="00E17DD8" w:rsidRDefault="00646453" w:rsidP="00646453">
      <w:pPr>
        <w:pStyle w:val="Tekstprzypisudolnego"/>
        <w:spacing w:line="276" w:lineRule="auto"/>
        <w:rPr>
          <w:rFonts w:asciiTheme="majorHAnsi" w:hAnsiTheme="majorHAnsi" w:cstheme="majorHAnsi"/>
          <w:sz w:val="20"/>
          <w:szCs w:val="20"/>
        </w:rPr>
      </w:pPr>
      <w:r w:rsidRPr="00E17DD8">
        <w:rPr>
          <w:rStyle w:val="Odwoanieprzypisudolnego"/>
          <w:rFonts w:asciiTheme="majorHAnsi" w:hAnsiTheme="majorHAnsi" w:cstheme="majorHAnsi"/>
          <w:sz w:val="20"/>
          <w:szCs w:val="20"/>
        </w:rPr>
        <w:footnoteRef/>
      </w:r>
      <w:r w:rsidRPr="00E17DD8">
        <w:rPr>
          <w:rFonts w:asciiTheme="majorHAnsi" w:hAnsiTheme="majorHAnsi" w:cstheme="majorHAnsi"/>
          <w:sz w:val="20"/>
          <w:szCs w:val="20"/>
        </w:rPr>
        <w:t>„Poradnik dotyczący włączania problematyki zmian klimatu i różnorodności biologicznej do oceny oddziaływania na środowisko”, Komisja Europejska, 2013</w:t>
      </w:r>
      <w:r w:rsidR="00572613">
        <w:rPr>
          <w:rFonts w:asciiTheme="majorHAnsi" w:hAnsiTheme="majorHAnsi" w:cstheme="majorHAnsi"/>
          <w:sz w:val="20"/>
          <w:szCs w:val="20"/>
        </w:rPr>
        <w:t xml:space="preserve"> r.</w:t>
      </w:r>
    </w:p>
  </w:footnote>
  <w:footnote w:id="104">
    <w:p w14:paraId="60445437" w14:textId="77777777" w:rsidR="00646453" w:rsidRPr="00AC2B73" w:rsidRDefault="00646453" w:rsidP="00646453">
      <w:pPr>
        <w:pStyle w:val="Tekstprzypisudolnego"/>
        <w:spacing w:line="276" w:lineRule="auto"/>
        <w:rPr>
          <w:rFonts w:cstheme="majorHAnsi"/>
          <w:sz w:val="16"/>
          <w:szCs w:val="16"/>
        </w:rPr>
      </w:pPr>
      <w:r w:rsidRPr="00E17DD8">
        <w:rPr>
          <w:rStyle w:val="Odwoanieprzypisudolnego"/>
          <w:rFonts w:asciiTheme="majorHAnsi" w:hAnsiTheme="majorHAnsi" w:cstheme="majorHAnsi"/>
          <w:sz w:val="20"/>
          <w:szCs w:val="20"/>
        </w:rPr>
        <w:footnoteRef/>
      </w:r>
      <w:r w:rsidRPr="00E17DD8">
        <w:rPr>
          <w:rFonts w:asciiTheme="majorHAnsi" w:hAnsiTheme="majorHAnsi" w:cstheme="majorHAnsi"/>
          <w:sz w:val="20"/>
          <w:szCs w:val="20"/>
        </w:rPr>
        <w:t xml:space="preserve"> Wytyczne Komisji Europejskiej nr 24 - CIS </w:t>
      </w:r>
      <w:proofErr w:type="spellStart"/>
      <w:r w:rsidRPr="00E17DD8">
        <w:rPr>
          <w:rFonts w:asciiTheme="majorHAnsi" w:hAnsiTheme="majorHAnsi" w:cstheme="majorHAnsi"/>
          <w:sz w:val="20"/>
          <w:szCs w:val="20"/>
        </w:rPr>
        <w:t>Guidance</w:t>
      </w:r>
      <w:proofErr w:type="spellEnd"/>
      <w:r w:rsidRPr="00E17DD8">
        <w:rPr>
          <w:rFonts w:asciiTheme="majorHAnsi" w:hAnsiTheme="majorHAnsi" w:cstheme="majorHAnsi"/>
          <w:sz w:val="20"/>
          <w:szCs w:val="20"/>
        </w:rPr>
        <w:t xml:space="preserve"> </w:t>
      </w:r>
      <w:proofErr w:type="spellStart"/>
      <w:r w:rsidRPr="00E17DD8">
        <w:rPr>
          <w:rFonts w:asciiTheme="majorHAnsi" w:hAnsiTheme="majorHAnsi" w:cstheme="majorHAnsi"/>
          <w:sz w:val="20"/>
          <w:szCs w:val="20"/>
        </w:rPr>
        <w:t>Document</w:t>
      </w:r>
      <w:proofErr w:type="spellEnd"/>
      <w:r w:rsidRPr="00E17DD8">
        <w:rPr>
          <w:rFonts w:asciiTheme="majorHAnsi" w:hAnsiTheme="majorHAnsi" w:cstheme="majorHAnsi"/>
          <w:sz w:val="20"/>
          <w:szCs w:val="20"/>
        </w:rPr>
        <w:t xml:space="preserve"> No 24 „River </w:t>
      </w:r>
      <w:proofErr w:type="spellStart"/>
      <w:r w:rsidRPr="00E17DD8">
        <w:rPr>
          <w:rFonts w:asciiTheme="majorHAnsi" w:hAnsiTheme="majorHAnsi" w:cstheme="majorHAnsi"/>
          <w:sz w:val="20"/>
          <w:szCs w:val="20"/>
        </w:rPr>
        <w:t>Basin</w:t>
      </w:r>
      <w:proofErr w:type="spellEnd"/>
      <w:r w:rsidRPr="00E17DD8">
        <w:rPr>
          <w:rFonts w:asciiTheme="majorHAnsi" w:hAnsiTheme="majorHAnsi" w:cstheme="majorHAnsi"/>
          <w:sz w:val="20"/>
          <w:szCs w:val="20"/>
        </w:rPr>
        <w:t xml:space="preserve"> Management in a </w:t>
      </w:r>
      <w:proofErr w:type="spellStart"/>
      <w:r w:rsidRPr="00E17DD8">
        <w:rPr>
          <w:rFonts w:asciiTheme="majorHAnsi" w:hAnsiTheme="majorHAnsi" w:cstheme="majorHAnsi"/>
          <w:sz w:val="20"/>
          <w:szCs w:val="20"/>
        </w:rPr>
        <w:t>changing</w:t>
      </w:r>
      <w:proofErr w:type="spellEnd"/>
      <w:r w:rsidRPr="00E17DD8">
        <w:rPr>
          <w:rFonts w:asciiTheme="majorHAnsi" w:hAnsiTheme="majorHAnsi" w:cstheme="majorHAnsi"/>
          <w:sz w:val="20"/>
          <w:szCs w:val="20"/>
        </w:rPr>
        <w:t xml:space="preserve"> </w:t>
      </w:r>
      <w:proofErr w:type="spellStart"/>
      <w:r w:rsidRPr="00E17DD8">
        <w:rPr>
          <w:rFonts w:asciiTheme="majorHAnsi" w:hAnsiTheme="majorHAnsi" w:cstheme="majorHAnsi"/>
          <w:sz w:val="20"/>
          <w:szCs w:val="20"/>
        </w:rPr>
        <w:t>climate</w:t>
      </w:r>
      <w:proofErr w:type="spellEnd"/>
      <w:r w:rsidRPr="00E17DD8">
        <w:rPr>
          <w:rFonts w:asciiTheme="majorHAnsi" w:hAnsiTheme="majorHAnsi" w:cstheme="majorHAnsi"/>
          <w:sz w:val="20"/>
          <w:szCs w:val="20"/>
        </w:rPr>
        <w:t>” sporządzone w ramach Wspólnej Strategii Wdrażania Ramowej Dyrektywy Wodnej 2000/60/WE</w:t>
      </w:r>
    </w:p>
  </w:footnote>
  <w:footnote w:id="105">
    <w:p w14:paraId="385F9C6B" w14:textId="0F65F9AD" w:rsidR="00646453" w:rsidRPr="00572613" w:rsidRDefault="00646453" w:rsidP="00646453">
      <w:pPr>
        <w:pStyle w:val="Tekstprzypisudolnego"/>
        <w:rPr>
          <w:rFonts w:asciiTheme="majorHAnsi" w:hAnsiTheme="majorHAnsi" w:cstheme="majorHAnsi"/>
          <w:sz w:val="20"/>
          <w:szCs w:val="20"/>
        </w:rPr>
      </w:pPr>
      <w:r w:rsidRPr="00572613">
        <w:rPr>
          <w:rStyle w:val="Odwoanieprzypisudolnego"/>
          <w:rFonts w:asciiTheme="majorHAnsi" w:hAnsiTheme="majorHAnsi" w:cstheme="majorHAnsi"/>
          <w:sz w:val="20"/>
          <w:szCs w:val="20"/>
        </w:rPr>
        <w:footnoteRef/>
      </w:r>
      <w:r w:rsidRPr="00572613">
        <w:rPr>
          <w:rFonts w:asciiTheme="majorHAnsi" w:hAnsiTheme="majorHAnsi" w:cstheme="majorHAnsi"/>
          <w:sz w:val="20"/>
          <w:szCs w:val="20"/>
        </w:rPr>
        <w:t xml:space="preserve">W porównaniu z poziomami z 2015 r., zob. dokument </w:t>
      </w:r>
      <w:r w:rsidRPr="00572613">
        <w:rPr>
          <w:rFonts w:asciiTheme="majorHAnsi" w:hAnsiTheme="majorHAnsi" w:cstheme="majorHAnsi"/>
          <w:iCs w:val="0"/>
          <w:sz w:val="20"/>
          <w:szCs w:val="20"/>
        </w:rPr>
        <w:t xml:space="preserve">SWD(2020) 176 </w:t>
      </w:r>
      <w:proofErr w:type="spellStart"/>
      <w:r w:rsidRPr="00572613">
        <w:rPr>
          <w:rFonts w:asciiTheme="majorHAnsi" w:hAnsiTheme="majorHAnsi" w:cstheme="majorHAnsi"/>
          <w:iCs w:val="0"/>
          <w:sz w:val="20"/>
          <w:szCs w:val="20"/>
        </w:rPr>
        <w:t>final</w:t>
      </w:r>
      <w:proofErr w:type="spellEnd"/>
    </w:p>
  </w:footnote>
  <w:footnote w:id="106">
    <w:p w14:paraId="470097ED" w14:textId="79BB0A27" w:rsidR="00646453" w:rsidRPr="001B3EFB" w:rsidRDefault="00646453" w:rsidP="00646453">
      <w:pPr>
        <w:pStyle w:val="Tekstprzypisudolnego"/>
        <w:jc w:val="both"/>
        <w:rPr>
          <w:rFonts w:asciiTheme="majorHAnsi" w:hAnsiTheme="majorHAnsi" w:cstheme="majorHAnsi"/>
          <w:bCs/>
          <w:sz w:val="20"/>
          <w:szCs w:val="20"/>
        </w:rPr>
      </w:pPr>
      <w:r w:rsidRPr="001B3EFB">
        <w:rPr>
          <w:rStyle w:val="Odwoanieprzypisudolnego"/>
          <w:rFonts w:asciiTheme="majorHAnsi" w:hAnsiTheme="majorHAnsi" w:cstheme="majorHAnsi"/>
          <w:sz w:val="20"/>
          <w:szCs w:val="20"/>
        </w:rPr>
        <w:footnoteRef/>
      </w:r>
      <w:r w:rsidRPr="001B3EFB">
        <w:rPr>
          <w:rFonts w:asciiTheme="majorHAnsi" w:hAnsiTheme="majorHAnsi" w:cstheme="majorHAnsi"/>
          <w:sz w:val="20"/>
          <w:szCs w:val="20"/>
        </w:rPr>
        <w:t xml:space="preserve"> </w:t>
      </w:r>
      <w:hyperlink r:id="rId34" w:history="1">
        <w:r w:rsidRPr="001B3EFB">
          <w:rPr>
            <w:rStyle w:val="Hipercze"/>
            <w:rFonts w:asciiTheme="majorHAnsi" w:hAnsiTheme="majorHAnsi" w:cstheme="majorHAnsi"/>
            <w:color w:val="auto"/>
            <w:sz w:val="20"/>
            <w:szCs w:val="20"/>
            <w:u w:val="none"/>
          </w:rPr>
          <w:t>Komunikat Komisji</w:t>
        </w:r>
      </w:hyperlink>
      <w:r w:rsidRPr="001B3EFB">
        <w:rPr>
          <w:rFonts w:asciiTheme="majorHAnsi" w:hAnsiTheme="majorHAnsi" w:cstheme="majorHAnsi"/>
          <w:sz w:val="20"/>
          <w:szCs w:val="20"/>
        </w:rPr>
        <w:t xml:space="preserve"> </w:t>
      </w:r>
      <w:r w:rsidRPr="001B3EFB">
        <w:rPr>
          <w:rFonts w:asciiTheme="majorHAnsi" w:hAnsiTheme="majorHAnsi" w:cstheme="majorHAnsi"/>
          <w:bCs/>
          <w:sz w:val="20"/>
          <w:szCs w:val="20"/>
        </w:rPr>
        <w:t xml:space="preserve">- </w:t>
      </w:r>
      <w:r w:rsidRPr="001B3EFB">
        <w:rPr>
          <w:rFonts w:asciiTheme="majorHAnsi" w:hAnsiTheme="majorHAnsi" w:cstheme="majorHAnsi"/>
          <w:sz w:val="20"/>
          <w:szCs w:val="20"/>
        </w:rPr>
        <w:t>dostęp: 10.2022</w:t>
      </w:r>
    </w:p>
  </w:footnote>
  <w:footnote w:id="107">
    <w:p w14:paraId="3EF027F7" w14:textId="44558DBA" w:rsidR="00EB6F31" w:rsidRPr="00F06D47" w:rsidRDefault="00EB6F31" w:rsidP="00EB6F31">
      <w:pPr>
        <w:pStyle w:val="Tekstprzypisudolnego"/>
        <w:rPr>
          <w:rFonts w:asciiTheme="majorHAnsi" w:hAnsiTheme="majorHAnsi" w:cstheme="majorHAnsi"/>
          <w:sz w:val="20"/>
          <w:szCs w:val="20"/>
        </w:rPr>
      </w:pPr>
      <w:r w:rsidRPr="00F06D47">
        <w:rPr>
          <w:rStyle w:val="Odwoanieprzypisudolnego"/>
          <w:rFonts w:asciiTheme="majorHAnsi" w:hAnsiTheme="majorHAnsi" w:cstheme="majorHAnsi"/>
          <w:sz w:val="20"/>
          <w:szCs w:val="20"/>
        </w:rPr>
        <w:footnoteRef/>
      </w:r>
      <w:r w:rsidRPr="00F06D47">
        <w:rPr>
          <w:rFonts w:asciiTheme="majorHAnsi" w:hAnsiTheme="majorHAnsi" w:cstheme="majorHAnsi"/>
          <w:sz w:val="20"/>
          <w:szCs w:val="20"/>
        </w:rPr>
        <w:t xml:space="preserve"> Ustawa z dnia 20 maja 2016 r. o inwestycjach w zakresie elektrowni wiatrowych (</w:t>
      </w:r>
      <w:proofErr w:type="spellStart"/>
      <w:r w:rsidRPr="00F06D47">
        <w:rPr>
          <w:rFonts w:asciiTheme="majorHAnsi" w:hAnsiTheme="majorHAnsi" w:cstheme="majorHAnsi"/>
          <w:sz w:val="20"/>
          <w:szCs w:val="20"/>
        </w:rPr>
        <w:t>t.j</w:t>
      </w:r>
      <w:proofErr w:type="spellEnd"/>
      <w:r w:rsidRPr="00F06D47">
        <w:rPr>
          <w:rFonts w:asciiTheme="majorHAnsi" w:hAnsiTheme="majorHAnsi" w:cstheme="majorHAnsi"/>
          <w:sz w:val="20"/>
          <w:szCs w:val="20"/>
        </w:rPr>
        <w:t>. Dz. U. z 2021 r. poz. 724)</w:t>
      </w:r>
    </w:p>
  </w:footnote>
  <w:footnote w:id="108">
    <w:p w14:paraId="1E3A165C" w14:textId="77777777" w:rsidR="00EB6F31" w:rsidRPr="00EC589B" w:rsidRDefault="00EB6F31" w:rsidP="00EB6F31">
      <w:pPr>
        <w:pStyle w:val="Tekstprzypisudolnego"/>
        <w:rPr>
          <w:rFonts w:asciiTheme="majorHAnsi" w:hAnsiTheme="majorHAnsi" w:cstheme="majorHAnsi"/>
          <w:sz w:val="20"/>
          <w:szCs w:val="20"/>
        </w:rPr>
      </w:pPr>
      <w:r w:rsidRPr="00EC589B">
        <w:rPr>
          <w:rStyle w:val="Odwoanieprzypisudolnego"/>
          <w:rFonts w:asciiTheme="majorHAnsi" w:hAnsiTheme="majorHAnsi" w:cstheme="majorHAnsi"/>
          <w:sz w:val="20"/>
          <w:szCs w:val="20"/>
        </w:rPr>
        <w:footnoteRef/>
      </w:r>
      <w:r w:rsidRPr="00EC589B">
        <w:rPr>
          <w:rFonts w:asciiTheme="majorHAnsi" w:hAnsiTheme="majorHAnsi" w:cstheme="majorHAnsi"/>
          <w:sz w:val="20"/>
          <w:szCs w:val="20"/>
        </w:rPr>
        <w:t xml:space="preserve"> </w:t>
      </w:r>
      <w:hyperlink r:id="rId35" w:history="1">
        <w:r w:rsidRPr="00EC589B">
          <w:rPr>
            <w:rStyle w:val="Hipercze"/>
            <w:rFonts w:asciiTheme="majorHAnsi" w:hAnsiTheme="majorHAnsi" w:cstheme="majorHAnsi"/>
            <w:color w:val="auto"/>
            <w:sz w:val="20"/>
            <w:szCs w:val="20"/>
            <w:u w:val="none"/>
          </w:rPr>
          <w:t>Projekt ustawy o zmianie ustawy o inwestycjach w zakresie elektrowni wiatrowych</w:t>
        </w:r>
      </w:hyperlink>
    </w:p>
  </w:footnote>
  <w:footnote w:id="109">
    <w:p w14:paraId="52BE769E" w14:textId="0F645D4F" w:rsidR="00EC589B" w:rsidRDefault="00EC589B">
      <w:pPr>
        <w:pStyle w:val="Tekstprzypisudolnego"/>
      </w:pPr>
      <w:r w:rsidRPr="00EC589B">
        <w:rPr>
          <w:rStyle w:val="Odwoanieprzypisudolnego"/>
          <w:rFonts w:asciiTheme="majorHAnsi" w:hAnsiTheme="majorHAnsi" w:cstheme="majorHAnsi"/>
          <w:sz w:val="20"/>
          <w:szCs w:val="20"/>
        </w:rPr>
        <w:footnoteRef/>
      </w:r>
      <w:r w:rsidRPr="00EC589B">
        <w:rPr>
          <w:rFonts w:asciiTheme="majorHAnsi" w:hAnsiTheme="majorHAnsi" w:cstheme="majorHAnsi"/>
          <w:sz w:val="20"/>
          <w:szCs w:val="20"/>
        </w:rPr>
        <w:t xml:space="preserve"> </w:t>
      </w:r>
      <w:hyperlink r:id="rId36" w:history="1">
        <w:r w:rsidRPr="00EC589B">
          <w:rPr>
            <w:rStyle w:val="Hipercze"/>
            <w:rFonts w:asciiTheme="majorHAnsi" w:hAnsiTheme="majorHAnsi" w:cstheme="majorHAnsi"/>
            <w:color w:val="auto"/>
            <w:sz w:val="20"/>
            <w:szCs w:val="20"/>
            <w:u w:val="none"/>
          </w:rPr>
          <w:t>Projekt ustawy o zmianie ustawy o inwestycjach w zakresie elektrowni wiatrowych</w:t>
        </w:r>
      </w:hyperlink>
    </w:p>
  </w:footnote>
  <w:footnote w:id="110">
    <w:p w14:paraId="095EFCD6" w14:textId="77777777" w:rsidR="000C6BDE" w:rsidRPr="00EC4FA1" w:rsidRDefault="000C6BDE" w:rsidP="000C6BDE">
      <w:pPr>
        <w:pStyle w:val="Tekstprzypisudolnego"/>
        <w:spacing w:line="264" w:lineRule="auto"/>
        <w:jc w:val="both"/>
        <w:rPr>
          <w:rFonts w:asciiTheme="majorHAnsi" w:hAnsiTheme="majorHAnsi" w:cstheme="majorHAnsi"/>
          <w:sz w:val="20"/>
          <w:szCs w:val="20"/>
        </w:rPr>
      </w:pPr>
      <w:r w:rsidRPr="00EC4FA1">
        <w:rPr>
          <w:rStyle w:val="Odwoanieprzypisudolnego"/>
          <w:rFonts w:asciiTheme="majorHAnsi" w:hAnsiTheme="majorHAnsi" w:cstheme="majorHAnsi"/>
          <w:sz w:val="20"/>
          <w:szCs w:val="20"/>
        </w:rPr>
        <w:footnoteRef/>
      </w:r>
      <w:r w:rsidRPr="00EC4FA1">
        <w:rPr>
          <w:rFonts w:asciiTheme="majorHAnsi" w:hAnsiTheme="majorHAnsi" w:cstheme="majorHAnsi"/>
          <w:sz w:val="20"/>
          <w:szCs w:val="20"/>
        </w:rPr>
        <w:t xml:space="preserve"> Zawiadomienie Komisji: Zarządzanie obszarami Natura 2000. Przepisy art. 6 dyrektywy siedliskowej 92/43/EWG, Bruksela, dnia 21.11.2018 r. C(2018) 7621 </w:t>
      </w:r>
      <w:proofErr w:type="spellStart"/>
      <w:r w:rsidRPr="00EC4FA1">
        <w:rPr>
          <w:rFonts w:asciiTheme="majorHAnsi" w:hAnsiTheme="majorHAnsi" w:cstheme="majorHAnsi"/>
          <w:sz w:val="20"/>
          <w:szCs w:val="20"/>
        </w:rPr>
        <w:t>final</w:t>
      </w:r>
      <w:proofErr w:type="spellEnd"/>
    </w:p>
  </w:footnote>
  <w:footnote w:id="111">
    <w:p w14:paraId="1C16635A" w14:textId="77777777" w:rsidR="000C6BDE" w:rsidRPr="00EC4FA1" w:rsidRDefault="000C6BDE" w:rsidP="000C6BDE">
      <w:pPr>
        <w:pStyle w:val="Tekstprzypisudolnego"/>
        <w:rPr>
          <w:rFonts w:asciiTheme="majorHAnsi" w:hAnsiTheme="majorHAnsi" w:cstheme="majorHAnsi"/>
          <w:sz w:val="20"/>
          <w:szCs w:val="20"/>
        </w:rPr>
      </w:pPr>
      <w:r w:rsidRPr="00EC4FA1">
        <w:rPr>
          <w:rStyle w:val="Odwoanieprzypisudolnego"/>
          <w:rFonts w:asciiTheme="majorHAnsi" w:hAnsiTheme="majorHAnsi" w:cstheme="majorHAnsi"/>
          <w:sz w:val="20"/>
          <w:szCs w:val="20"/>
        </w:rPr>
        <w:footnoteRef/>
      </w:r>
      <w:r w:rsidRPr="00EC4FA1">
        <w:rPr>
          <w:rFonts w:asciiTheme="majorHAnsi" w:hAnsiTheme="majorHAnsi" w:cstheme="majorHAnsi"/>
          <w:sz w:val="20"/>
          <w:szCs w:val="20"/>
        </w:rPr>
        <w:t xml:space="preserve"> Ustawa z dnia 27 kwietnia 2001 r. Prawo ochrony środowiska (</w:t>
      </w:r>
      <w:proofErr w:type="spellStart"/>
      <w:r w:rsidRPr="00EC4FA1">
        <w:rPr>
          <w:rFonts w:asciiTheme="majorHAnsi" w:hAnsiTheme="majorHAnsi" w:cstheme="majorHAnsi"/>
          <w:sz w:val="20"/>
          <w:szCs w:val="20"/>
        </w:rPr>
        <w:t>t.j</w:t>
      </w:r>
      <w:proofErr w:type="spellEnd"/>
      <w:r w:rsidRPr="00EC4FA1">
        <w:rPr>
          <w:rFonts w:asciiTheme="majorHAnsi" w:hAnsiTheme="majorHAnsi" w:cstheme="majorHAnsi"/>
          <w:sz w:val="20"/>
          <w:szCs w:val="20"/>
        </w:rPr>
        <w:t>. Dz. U. z 2021 r. poz. 1973)</w:t>
      </w:r>
    </w:p>
  </w:footnote>
  <w:footnote w:id="112">
    <w:p w14:paraId="21EE43B9" w14:textId="77777777" w:rsidR="000C6BDE" w:rsidRPr="00D23D57" w:rsidRDefault="000C6BDE" w:rsidP="000C6BDE">
      <w:pPr>
        <w:pStyle w:val="Tekstprzypisudolnego"/>
        <w:rPr>
          <w:rFonts w:asciiTheme="majorHAnsi" w:hAnsiTheme="majorHAnsi" w:cstheme="majorHAnsi"/>
          <w:sz w:val="16"/>
          <w:szCs w:val="16"/>
        </w:rPr>
      </w:pPr>
      <w:bookmarkStart w:id="183" w:name="_Hlk92042245"/>
      <w:r w:rsidRPr="00EC4FA1">
        <w:rPr>
          <w:rStyle w:val="Odwoanieprzypisudolnego"/>
          <w:rFonts w:asciiTheme="majorHAnsi" w:hAnsiTheme="majorHAnsi" w:cstheme="majorHAnsi"/>
          <w:sz w:val="20"/>
          <w:szCs w:val="20"/>
        </w:rPr>
        <w:footnoteRef/>
      </w:r>
      <w:r w:rsidRPr="00EC4FA1">
        <w:rPr>
          <w:rFonts w:asciiTheme="majorHAnsi" w:hAnsiTheme="majorHAnsi" w:cstheme="majorHAnsi"/>
          <w:sz w:val="20"/>
          <w:szCs w:val="20"/>
        </w:rPr>
        <w:t xml:space="preserve"> Biesiadka E., Nowakowski J., Ocena oddziaływania na środowisko i monitoring przyrodniczy. Podręcznik metodyczny, UWM w Olsztynie, Olsztyn, 2013 r.</w:t>
      </w:r>
      <w:bookmarkEnd w:id="183"/>
    </w:p>
  </w:footnote>
  <w:footnote w:id="113">
    <w:p w14:paraId="4CA8C362" w14:textId="77777777" w:rsidR="000C6BDE" w:rsidRPr="00E37A32" w:rsidRDefault="000C6BDE" w:rsidP="000C6BDE">
      <w:pPr>
        <w:pStyle w:val="Tekstprzypisudolnego"/>
        <w:spacing w:line="264" w:lineRule="auto"/>
        <w:contextualSpacing/>
        <w:rPr>
          <w:rFonts w:asciiTheme="majorHAnsi" w:hAnsiTheme="majorHAnsi" w:cstheme="majorHAnsi"/>
          <w:sz w:val="20"/>
          <w:szCs w:val="20"/>
        </w:rPr>
      </w:pPr>
      <w:r w:rsidRPr="00E37A32">
        <w:rPr>
          <w:rStyle w:val="Odwoanieprzypisudolnego"/>
          <w:rFonts w:asciiTheme="majorHAnsi" w:hAnsiTheme="majorHAnsi" w:cstheme="majorHAnsi"/>
          <w:sz w:val="20"/>
          <w:szCs w:val="20"/>
        </w:rPr>
        <w:footnoteRef/>
      </w:r>
      <w:r w:rsidRPr="00E37A32">
        <w:rPr>
          <w:rFonts w:asciiTheme="majorHAnsi" w:hAnsiTheme="majorHAnsi" w:cstheme="majorHAnsi"/>
          <w:sz w:val="20"/>
          <w:szCs w:val="20"/>
        </w:rPr>
        <w:t xml:space="preserve"> Stryjecki M., Mielniczuk K., Wytyczne w zakresie prognozowania oddziaływań na środowisko farm wiatrowych, GDOŚ, Warszawa, 2011 r. </w:t>
      </w:r>
    </w:p>
  </w:footnote>
  <w:footnote w:id="114">
    <w:p w14:paraId="015C62C4" w14:textId="77777777" w:rsidR="000C6BDE" w:rsidRPr="00E37A32" w:rsidRDefault="000C6BDE" w:rsidP="000C6BDE">
      <w:pPr>
        <w:pStyle w:val="Tekstprzypisudolnego"/>
        <w:spacing w:line="264" w:lineRule="auto"/>
        <w:contextualSpacing/>
        <w:rPr>
          <w:rFonts w:asciiTheme="majorHAnsi" w:hAnsiTheme="majorHAnsi" w:cstheme="majorHAnsi"/>
          <w:sz w:val="20"/>
          <w:szCs w:val="20"/>
        </w:rPr>
      </w:pPr>
      <w:r w:rsidRPr="00E37A32">
        <w:rPr>
          <w:rStyle w:val="Odwoanieprzypisudolnego"/>
          <w:rFonts w:asciiTheme="majorHAnsi" w:hAnsiTheme="majorHAnsi" w:cstheme="majorHAnsi"/>
          <w:sz w:val="20"/>
          <w:szCs w:val="20"/>
        </w:rPr>
        <w:footnoteRef/>
      </w:r>
      <w:r w:rsidRPr="00E37A32">
        <w:rPr>
          <w:rFonts w:asciiTheme="majorHAnsi" w:hAnsiTheme="majorHAnsi" w:cstheme="majorHAnsi"/>
          <w:sz w:val="20"/>
          <w:szCs w:val="20"/>
        </w:rPr>
        <w:t xml:space="preserve"> Biesiadka E., Nowakowski J., Ocena oddziaływania na środowisko i monitoring przyrodniczy. Podręcznik metodyczny, UWM w Olsztynie, Olsztyn, 2013 r. </w:t>
      </w:r>
    </w:p>
  </w:footnote>
  <w:footnote w:id="115">
    <w:p w14:paraId="5045BCB6" w14:textId="77777777" w:rsidR="000C6BDE" w:rsidRPr="00F53BC7" w:rsidRDefault="000C6BDE" w:rsidP="000C6BDE">
      <w:pPr>
        <w:pStyle w:val="Tekstprzypisudolnego"/>
        <w:spacing w:line="264" w:lineRule="auto"/>
        <w:contextualSpacing/>
        <w:jc w:val="both"/>
        <w:rPr>
          <w:rFonts w:ascii="Calibri Light" w:hAnsi="Calibri Light" w:cs="Calibri Light"/>
          <w:sz w:val="16"/>
          <w:szCs w:val="16"/>
        </w:rPr>
      </w:pPr>
      <w:r w:rsidRPr="00E37A32">
        <w:rPr>
          <w:rStyle w:val="Odwoanieprzypisudolnego"/>
          <w:rFonts w:asciiTheme="majorHAnsi" w:hAnsiTheme="majorHAnsi" w:cstheme="majorHAnsi"/>
          <w:sz w:val="20"/>
          <w:szCs w:val="20"/>
        </w:rPr>
        <w:footnoteRef/>
      </w:r>
      <w:r w:rsidRPr="00E37A32">
        <w:rPr>
          <w:rFonts w:asciiTheme="majorHAnsi" w:hAnsiTheme="majorHAnsi" w:cstheme="majorHAnsi"/>
          <w:sz w:val="20"/>
          <w:szCs w:val="20"/>
        </w:rPr>
        <w:t xml:space="preserve"> Prognoza oddziaływania na środowisko projektu Programu przeciwdziałania niedoborowi wody, Ministerstwo Infrastruktury, Warszawa, 2021 r.</w:t>
      </w:r>
      <w:r w:rsidRPr="00F53BC7">
        <w:rPr>
          <w:rFonts w:ascii="Calibri Light" w:hAnsi="Calibri Light" w:cs="Calibri Light"/>
          <w:sz w:val="16"/>
          <w:szCs w:val="16"/>
        </w:rPr>
        <w:t xml:space="preserve"> </w:t>
      </w:r>
    </w:p>
  </w:footnote>
  <w:footnote w:id="116">
    <w:p w14:paraId="1E658536" w14:textId="77777777" w:rsidR="000C6BDE" w:rsidRPr="00761550" w:rsidRDefault="000C6BDE" w:rsidP="000C6BDE">
      <w:pPr>
        <w:pStyle w:val="Tekstprzypisudolnego"/>
        <w:rPr>
          <w:rFonts w:asciiTheme="minorHAnsi" w:hAnsiTheme="minorHAnsi"/>
          <w:sz w:val="18"/>
          <w:szCs w:val="18"/>
        </w:rPr>
      </w:pPr>
      <w:r w:rsidRPr="0042400F">
        <w:rPr>
          <w:rStyle w:val="Odwoanieprzypisudolnego"/>
          <w:rFonts w:asciiTheme="majorHAnsi" w:hAnsiTheme="majorHAnsi" w:cstheme="majorHAnsi"/>
          <w:sz w:val="20"/>
          <w:szCs w:val="20"/>
        </w:rPr>
        <w:footnoteRef/>
      </w:r>
      <w:r w:rsidRPr="0042400F">
        <w:rPr>
          <w:rFonts w:asciiTheme="majorHAnsi" w:hAnsiTheme="majorHAnsi" w:cstheme="majorHAnsi"/>
          <w:sz w:val="20"/>
          <w:szCs w:val="20"/>
        </w:rPr>
        <w:t xml:space="preserve"> </w:t>
      </w:r>
      <w:proofErr w:type="spellStart"/>
      <w:r w:rsidRPr="0042400F">
        <w:rPr>
          <w:rFonts w:asciiTheme="majorHAnsi" w:hAnsiTheme="majorHAnsi" w:cstheme="majorHAnsi"/>
          <w:sz w:val="20"/>
          <w:szCs w:val="20"/>
        </w:rPr>
        <w:t>Zębek</w:t>
      </w:r>
      <w:proofErr w:type="spellEnd"/>
      <w:r w:rsidRPr="0042400F">
        <w:rPr>
          <w:rFonts w:asciiTheme="majorHAnsi" w:hAnsiTheme="majorHAnsi" w:cstheme="majorHAnsi"/>
          <w:sz w:val="20"/>
          <w:szCs w:val="20"/>
        </w:rPr>
        <w:t xml:space="preserve"> E. „Ocena oddziaływania na środowisko, a ochrona wód przed zanieczyszczeniem”, UWM, 2012 r</w:t>
      </w:r>
      <w:r w:rsidRPr="00761550">
        <w:rPr>
          <w:rFonts w:asciiTheme="minorHAnsi" w:hAnsiTheme="minorHAnsi"/>
          <w:sz w:val="18"/>
          <w:szCs w:val="18"/>
        </w:rPr>
        <w:t>.</w:t>
      </w:r>
    </w:p>
  </w:footnote>
  <w:footnote w:id="117">
    <w:p w14:paraId="4E1CD276" w14:textId="77777777" w:rsidR="00840762" w:rsidRPr="00F97C47" w:rsidRDefault="00840762" w:rsidP="00840762">
      <w:pPr>
        <w:pStyle w:val="Tekstprzypisudolnego"/>
        <w:rPr>
          <w:rFonts w:asciiTheme="majorHAnsi" w:hAnsiTheme="majorHAnsi" w:cstheme="majorHAnsi"/>
          <w:sz w:val="20"/>
          <w:szCs w:val="20"/>
        </w:rPr>
      </w:pPr>
      <w:r w:rsidRPr="00F97C47">
        <w:rPr>
          <w:rStyle w:val="Odwoanieprzypisudolnego"/>
          <w:rFonts w:asciiTheme="majorHAnsi" w:hAnsiTheme="majorHAnsi" w:cstheme="majorHAnsi"/>
          <w:sz w:val="20"/>
          <w:szCs w:val="20"/>
        </w:rPr>
        <w:footnoteRef/>
      </w:r>
      <w:r w:rsidRPr="00F97C47">
        <w:rPr>
          <w:rFonts w:asciiTheme="majorHAnsi" w:hAnsiTheme="majorHAnsi" w:cstheme="majorHAnsi"/>
          <w:sz w:val="20"/>
          <w:szCs w:val="20"/>
        </w:rPr>
        <w:t xml:space="preserve"> Polityka energetyczna Polski do 2040 r., luty 2021 r.</w:t>
      </w:r>
    </w:p>
  </w:footnote>
  <w:footnote w:id="118">
    <w:p w14:paraId="42C2DE18" w14:textId="77777777" w:rsidR="00840762" w:rsidRPr="00F97C47" w:rsidRDefault="00840762" w:rsidP="00840762">
      <w:pPr>
        <w:pStyle w:val="Tekstprzypisudolnego"/>
        <w:contextualSpacing/>
        <w:rPr>
          <w:rFonts w:asciiTheme="majorHAnsi" w:hAnsiTheme="majorHAnsi" w:cstheme="majorHAnsi"/>
          <w:sz w:val="20"/>
          <w:szCs w:val="20"/>
        </w:rPr>
      </w:pPr>
      <w:r w:rsidRPr="00F97C47">
        <w:rPr>
          <w:rFonts w:asciiTheme="majorHAnsi" w:hAnsiTheme="majorHAnsi" w:cstheme="majorHAnsi"/>
          <w:sz w:val="20"/>
          <w:szCs w:val="20"/>
          <w:vertAlign w:val="superscript"/>
        </w:rPr>
        <w:footnoteRef/>
      </w:r>
      <w:r w:rsidRPr="00F97C47">
        <w:rPr>
          <w:rFonts w:asciiTheme="majorHAnsi" w:hAnsiTheme="majorHAnsi" w:cstheme="majorHAnsi"/>
          <w:sz w:val="20"/>
          <w:szCs w:val="20"/>
        </w:rPr>
        <w:t xml:space="preserve"> Krajowy plan na rzecz energii i klimatu na lata 2021-2030.</w:t>
      </w:r>
    </w:p>
  </w:footnote>
  <w:footnote w:id="119">
    <w:p w14:paraId="48CF27C5" w14:textId="77777777" w:rsidR="00840762" w:rsidRPr="00F97C47" w:rsidRDefault="00840762" w:rsidP="00840762">
      <w:pPr>
        <w:pStyle w:val="Tekstprzypisudolnego"/>
        <w:contextualSpacing/>
        <w:rPr>
          <w:rFonts w:asciiTheme="majorHAnsi" w:hAnsiTheme="majorHAnsi" w:cstheme="majorHAnsi"/>
          <w:sz w:val="20"/>
          <w:szCs w:val="20"/>
        </w:rPr>
      </w:pPr>
      <w:r w:rsidRPr="00F97C47">
        <w:rPr>
          <w:rFonts w:asciiTheme="majorHAnsi" w:hAnsiTheme="majorHAnsi" w:cstheme="majorHAnsi"/>
          <w:sz w:val="20"/>
          <w:szCs w:val="20"/>
          <w:vertAlign w:val="superscript"/>
        </w:rPr>
        <w:footnoteRef/>
      </w:r>
      <w:r w:rsidRPr="00F97C47">
        <w:rPr>
          <w:rFonts w:asciiTheme="majorHAnsi" w:hAnsiTheme="majorHAnsi" w:cstheme="majorHAnsi"/>
          <w:sz w:val="20"/>
          <w:szCs w:val="20"/>
          <w:vertAlign w:val="superscript"/>
        </w:rPr>
        <w:t xml:space="preserve"> </w:t>
      </w:r>
      <w:proofErr w:type="spellStart"/>
      <w:r w:rsidRPr="00F97C47">
        <w:rPr>
          <w:rFonts w:asciiTheme="majorHAnsi" w:hAnsiTheme="majorHAnsi" w:cstheme="majorHAnsi"/>
          <w:sz w:val="20"/>
          <w:szCs w:val="20"/>
        </w:rPr>
        <w:t>Wasiuta</w:t>
      </w:r>
      <w:proofErr w:type="spellEnd"/>
      <w:r w:rsidRPr="00F97C47">
        <w:rPr>
          <w:rFonts w:asciiTheme="majorHAnsi" w:hAnsiTheme="majorHAnsi" w:cstheme="majorHAnsi"/>
          <w:sz w:val="20"/>
          <w:szCs w:val="20"/>
        </w:rPr>
        <w:t xml:space="preserve"> A., Zwiększenie dywersyfikacji dostaw oraz źródeł pochodzenia energii jako podstawowy czynnik bezpieczeństwa energetycznego w kontekście polityki energetycznej Polski, 2010 r.</w:t>
      </w:r>
    </w:p>
  </w:footnote>
  <w:footnote w:id="120">
    <w:p w14:paraId="4E357D5E" w14:textId="77777777" w:rsidR="00840762" w:rsidRPr="00F97C47" w:rsidRDefault="00840762" w:rsidP="00840762">
      <w:pPr>
        <w:pStyle w:val="Tekstprzypisudolnego"/>
        <w:rPr>
          <w:rFonts w:asciiTheme="majorHAnsi" w:hAnsiTheme="majorHAnsi" w:cstheme="majorHAnsi"/>
          <w:sz w:val="20"/>
          <w:szCs w:val="20"/>
        </w:rPr>
      </w:pPr>
      <w:r w:rsidRPr="00F97C47">
        <w:rPr>
          <w:rStyle w:val="Odwoanieprzypisudolnego"/>
          <w:rFonts w:asciiTheme="majorHAnsi" w:hAnsiTheme="majorHAnsi" w:cstheme="majorHAnsi"/>
          <w:sz w:val="20"/>
          <w:szCs w:val="20"/>
        </w:rPr>
        <w:footnoteRef/>
      </w:r>
      <w:r w:rsidRPr="00F97C47">
        <w:rPr>
          <w:rFonts w:asciiTheme="majorHAnsi" w:hAnsiTheme="majorHAnsi" w:cstheme="majorHAnsi"/>
          <w:sz w:val="20"/>
          <w:szCs w:val="20"/>
        </w:rPr>
        <w:t xml:space="preserve"> Założenia do aktualizacji Polityki energetycznej Polski do 2040 r., marzec 2022 r.</w:t>
      </w:r>
    </w:p>
  </w:footnote>
  <w:footnote w:id="121">
    <w:p w14:paraId="75175FF4" w14:textId="77777777" w:rsidR="00840762" w:rsidRPr="00F97C47" w:rsidRDefault="00840762" w:rsidP="00F97C47">
      <w:pPr>
        <w:pStyle w:val="NormalnyWeb"/>
        <w:spacing w:before="0" w:beforeAutospacing="0" w:after="0" w:afterAutospacing="0"/>
        <w:contextualSpacing/>
        <w:rPr>
          <w:rFonts w:asciiTheme="majorHAnsi" w:hAnsiTheme="majorHAnsi" w:cstheme="majorHAnsi"/>
        </w:rPr>
      </w:pPr>
      <w:r w:rsidRPr="00F97C47">
        <w:rPr>
          <w:rStyle w:val="Odwoanieprzypisudolnego"/>
          <w:rFonts w:asciiTheme="majorHAnsi" w:hAnsiTheme="majorHAnsi" w:cstheme="majorHAnsi"/>
        </w:rPr>
        <w:footnoteRef/>
      </w:r>
      <w:r w:rsidRPr="00F97C47">
        <w:rPr>
          <w:rFonts w:asciiTheme="majorHAnsi" w:hAnsiTheme="majorHAnsi" w:cstheme="majorHAnsi"/>
        </w:rPr>
        <w:t xml:space="preserve"> Plan zagospodarowania przestrzennego województwa podkarpackiego – perspektywa 2030, uchwała Sejmiku Województwa Podkarpackiego nr LIX/930/18 z dnia 27 sierpnia 2018 r.</w:t>
      </w:r>
    </w:p>
  </w:footnote>
  <w:footnote w:id="122">
    <w:p w14:paraId="1CC9078F" w14:textId="77777777" w:rsidR="00840762" w:rsidRPr="00B7208B" w:rsidRDefault="00840762" w:rsidP="00F97C47">
      <w:pPr>
        <w:pStyle w:val="Tekstprzypisudolnego"/>
        <w:rPr>
          <w:rFonts w:asciiTheme="minorHAnsi" w:hAnsiTheme="minorHAnsi" w:cstheme="minorHAnsi"/>
          <w:sz w:val="20"/>
          <w:szCs w:val="20"/>
        </w:rPr>
      </w:pPr>
      <w:r w:rsidRPr="00F97C47">
        <w:rPr>
          <w:rStyle w:val="Odwoanieprzypisudolnego"/>
          <w:rFonts w:asciiTheme="majorHAnsi" w:hAnsiTheme="majorHAnsi" w:cstheme="majorHAnsi"/>
          <w:sz w:val="20"/>
          <w:szCs w:val="20"/>
        </w:rPr>
        <w:footnoteRef/>
      </w:r>
      <w:r w:rsidRPr="00F97C47">
        <w:rPr>
          <w:rFonts w:asciiTheme="majorHAnsi" w:hAnsiTheme="majorHAnsi" w:cstheme="majorHAnsi"/>
          <w:sz w:val="20"/>
          <w:szCs w:val="20"/>
        </w:rPr>
        <w:t xml:space="preserve"> Strategia rozwoju województwa – Podkarpackie 2030, Rzeszów 2020 r.</w:t>
      </w:r>
    </w:p>
  </w:footnote>
  <w:footnote w:id="123">
    <w:p w14:paraId="6733AC6C" w14:textId="77777777" w:rsidR="00840762" w:rsidRPr="00F97C47" w:rsidRDefault="00840762" w:rsidP="00840762">
      <w:pPr>
        <w:pStyle w:val="Tekstprzypisudolnego"/>
        <w:rPr>
          <w:rFonts w:asciiTheme="majorHAnsi" w:hAnsiTheme="majorHAnsi" w:cstheme="majorHAnsi"/>
          <w:sz w:val="20"/>
          <w:szCs w:val="20"/>
        </w:rPr>
      </w:pPr>
      <w:r w:rsidRPr="00F97C47">
        <w:rPr>
          <w:rStyle w:val="Odwoanieprzypisudolnego"/>
          <w:rFonts w:asciiTheme="majorHAnsi" w:hAnsiTheme="majorHAnsi" w:cstheme="majorHAnsi"/>
          <w:sz w:val="20"/>
          <w:szCs w:val="20"/>
        </w:rPr>
        <w:footnoteRef/>
      </w:r>
      <w:r w:rsidRPr="00F97C47">
        <w:rPr>
          <w:rFonts w:asciiTheme="majorHAnsi" w:hAnsiTheme="majorHAnsi" w:cstheme="majorHAnsi"/>
          <w:sz w:val="20"/>
          <w:szCs w:val="20"/>
        </w:rPr>
        <w:t xml:space="preserve"> Regionalna Strategia Innowacji Województwa Podkarpackiego na lata 2021-2030, Rzeszów 2022 r.</w:t>
      </w:r>
    </w:p>
  </w:footnote>
  <w:footnote w:id="124">
    <w:p w14:paraId="77E37CEE" w14:textId="0DA896A8" w:rsidR="00A0741F" w:rsidRPr="008C62AC" w:rsidRDefault="00A0741F">
      <w:pPr>
        <w:pStyle w:val="Tekstprzypisudolnego"/>
        <w:rPr>
          <w:rFonts w:asciiTheme="majorHAnsi" w:hAnsiTheme="majorHAnsi" w:cstheme="majorHAnsi"/>
          <w:sz w:val="20"/>
          <w:szCs w:val="20"/>
        </w:rPr>
      </w:pPr>
      <w:r w:rsidRPr="008C62AC">
        <w:rPr>
          <w:rStyle w:val="Odwoanieprzypisudolnego"/>
          <w:rFonts w:asciiTheme="majorHAnsi" w:hAnsiTheme="majorHAnsi" w:cstheme="majorHAnsi"/>
          <w:sz w:val="20"/>
          <w:szCs w:val="20"/>
        </w:rPr>
        <w:footnoteRef/>
      </w:r>
      <w:r w:rsidRPr="008C62AC">
        <w:rPr>
          <w:rFonts w:asciiTheme="majorHAnsi" w:hAnsiTheme="majorHAnsi" w:cstheme="majorHAnsi"/>
          <w:sz w:val="20"/>
          <w:szCs w:val="20"/>
        </w:rPr>
        <w:t xml:space="preserve"> </w:t>
      </w:r>
      <w:hyperlink r:id="rId37" w:history="1">
        <w:r w:rsidRPr="00F5446F">
          <w:rPr>
            <w:rStyle w:val="Hipercze"/>
            <w:rFonts w:asciiTheme="majorHAnsi" w:hAnsiTheme="majorHAnsi" w:cstheme="majorHAnsi"/>
            <w:color w:val="auto"/>
            <w:sz w:val="20"/>
            <w:szCs w:val="20"/>
            <w:u w:val="none"/>
          </w:rPr>
          <w:t>GIOŚ- oceny jakości powietrza</w:t>
        </w:r>
      </w:hyperlink>
    </w:p>
  </w:footnote>
  <w:footnote w:id="125">
    <w:p w14:paraId="4645EB44" w14:textId="77777777" w:rsidR="002B6A09" w:rsidRPr="002069FB" w:rsidRDefault="002B6A09" w:rsidP="002B6A09">
      <w:pPr>
        <w:pStyle w:val="Tekstprzypisudolnego"/>
        <w:rPr>
          <w:rFonts w:asciiTheme="majorHAnsi" w:hAnsiTheme="majorHAnsi" w:cstheme="majorHAnsi"/>
          <w:sz w:val="20"/>
          <w:szCs w:val="20"/>
        </w:rPr>
      </w:pPr>
      <w:r w:rsidRPr="002069FB">
        <w:rPr>
          <w:rStyle w:val="Odwoanieprzypisudolnego"/>
          <w:rFonts w:asciiTheme="majorHAnsi" w:hAnsiTheme="majorHAnsi" w:cstheme="majorHAnsi"/>
          <w:sz w:val="20"/>
          <w:szCs w:val="20"/>
        </w:rPr>
        <w:footnoteRef/>
      </w:r>
      <w:r w:rsidRPr="002069FB">
        <w:rPr>
          <w:rFonts w:asciiTheme="majorHAnsi" w:hAnsiTheme="majorHAnsi" w:cstheme="majorHAnsi"/>
          <w:sz w:val="20"/>
          <w:szCs w:val="20"/>
        </w:rPr>
        <w:t xml:space="preserve"> Ustawa z dnia 3 października 2008 r. o udostępnianiu informacji o środowisku i jego ochronie, udziale społeczeństwa w ochronie środowiska oraz ocenach oddziaływania na środowisko (</w:t>
      </w:r>
      <w:proofErr w:type="spellStart"/>
      <w:r w:rsidRPr="002069FB">
        <w:rPr>
          <w:rFonts w:asciiTheme="majorHAnsi" w:hAnsiTheme="majorHAnsi" w:cstheme="majorHAnsi"/>
          <w:sz w:val="20"/>
          <w:szCs w:val="20"/>
        </w:rPr>
        <w:t>t.j</w:t>
      </w:r>
      <w:proofErr w:type="spellEnd"/>
      <w:r w:rsidRPr="002069FB">
        <w:rPr>
          <w:rFonts w:asciiTheme="majorHAnsi" w:hAnsiTheme="majorHAnsi" w:cstheme="majorHAnsi"/>
          <w:sz w:val="20"/>
          <w:szCs w:val="20"/>
        </w:rPr>
        <w:t xml:space="preserve">. Dz.U. 2022 r. poz. 1029 z </w:t>
      </w:r>
      <w:proofErr w:type="spellStart"/>
      <w:r w:rsidRPr="002069FB">
        <w:rPr>
          <w:rFonts w:asciiTheme="majorHAnsi" w:hAnsiTheme="majorHAnsi" w:cstheme="majorHAnsi"/>
          <w:sz w:val="20"/>
          <w:szCs w:val="20"/>
        </w:rPr>
        <w:t>późn</w:t>
      </w:r>
      <w:proofErr w:type="spellEnd"/>
      <w:r w:rsidRPr="002069FB">
        <w:rPr>
          <w:rFonts w:asciiTheme="majorHAnsi" w:hAnsiTheme="majorHAnsi" w:cstheme="majorHAnsi"/>
          <w:sz w:val="20"/>
          <w:szCs w:val="20"/>
        </w:rPr>
        <w:t>. zm.)</w:t>
      </w:r>
    </w:p>
  </w:footnote>
  <w:footnote w:id="126">
    <w:p w14:paraId="3A9D22EA" w14:textId="77777777" w:rsidR="00CB72EB" w:rsidRPr="008C62AC" w:rsidRDefault="00CB72EB" w:rsidP="00CB72EB">
      <w:pPr>
        <w:pStyle w:val="Tekstprzypisudolnego"/>
        <w:rPr>
          <w:rFonts w:asciiTheme="majorHAnsi" w:hAnsiTheme="majorHAnsi" w:cstheme="majorHAnsi"/>
          <w:sz w:val="20"/>
          <w:szCs w:val="20"/>
        </w:rPr>
      </w:pPr>
      <w:r w:rsidRPr="008C62AC">
        <w:rPr>
          <w:rStyle w:val="Odwoanieprzypisudolnego"/>
          <w:rFonts w:asciiTheme="majorHAnsi" w:hAnsiTheme="majorHAnsi" w:cstheme="majorHAnsi"/>
          <w:sz w:val="20"/>
          <w:szCs w:val="20"/>
        </w:rPr>
        <w:footnoteRef/>
      </w:r>
      <w:r w:rsidRPr="008C62AC">
        <w:rPr>
          <w:rFonts w:asciiTheme="majorHAnsi" w:hAnsiTheme="majorHAnsi" w:cstheme="majorHAnsi"/>
          <w:sz w:val="20"/>
          <w:szCs w:val="20"/>
        </w:rPr>
        <w:t xml:space="preserve"> </w:t>
      </w:r>
      <w:hyperlink r:id="rId38" w:history="1">
        <w:r w:rsidRPr="00F5446F">
          <w:rPr>
            <w:rStyle w:val="Hipercze"/>
            <w:rFonts w:asciiTheme="majorHAnsi" w:hAnsiTheme="majorHAnsi" w:cstheme="majorHAnsi"/>
            <w:color w:val="auto"/>
            <w:sz w:val="20"/>
            <w:szCs w:val="20"/>
            <w:u w:val="none"/>
          </w:rPr>
          <w:t>GIOŚ- oceny jakości powietrza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0E7A2" w14:textId="5FCF510E" w:rsidR="00D63629" w:rsidRPr="00D63629" w:rsidRDefault="00D63629" w:rsidP="00D63629">
    <w:pPr>
      <w:pStyle w:val="NormalnyWeb"/>
      <w:rPr>
        <w:rFonts w:asciiTheme="majorHAnsi" w:hAnsiTheme="majorHAnsi" w:cstheme="majorHAnsi"/>
        <w:bCs/>
      </w:rPr>
    </w:pPr>
    <w:r w:rsidRPr="00D025FC">
      <w:rPr>
        <w:rFonts w:asciiTheme="majorHAnsi" w:hAnsiTheme="majorHAnsi" w:cstheme="majorHAnsi"/>
        <w:bCs/>
      </w:rPr>
      <w:t>PROGNOZA ODDZIAŁYWANIA NA ŚRODOWISKO DLA PROJEKTU WOJEWÓDZKIEGO PROGRAMU PRZECIWDZIAŁANIA ZMIANOM KLIMATU I SKUTKOM TYCH ZMIAN</w:t>
    </w:r>
    <w:r>
      <w:rPr>
        <w:rFonts w:asciiTheme="majorHAnsi" w:hAnsiTheme="majorHAnsi" w:cstheme="majorHAnsi"/>
        <w:bCs/>
      </w:rPr>
      <w:t xml:space="preserve"> </w:t>
    </w:r>
    <w:r w:rsidRPr="00D025FC">
      <w:rPr>
        <w:rFonts w:asciiTheme="majorHAnsi" w:hAnsiTheme="majorHAnsi" w:cstheme="majorHAnsi"/>
        <w:bCs/>
      </w:rPr>
      <w:t xml:space="preserve">Z UWZGLĘDNIENIEM ODNAWIALNYCH ŹRÓDEŁ ENERGII I GOSPODARKI W OBIEGU ZAMKNIĘTYM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3A5B8" w14:textId="65D9ABEF" w:rsidR="00750FDB" w:rsidRPr="00D025FC" w:rsidRDefault="00D025FC" w:rsidP="00D025FC">
    <w:pPr>
      <w:pStyle w:val="NormalnyWeb"/>
      <w:rPr>
        <w:rFonts w:asciiTheme="majorHAnsi" w:hAnsiTheme="majorHAnsi" w:cstheme="majorHAnsi"/>
        <w:bCs/>
      </w:rPr>
    </w:pPr>
    <w:r w:rsidRPr="00D025FC">
      <w:rPr>
        <w:rFonts w:asciiTheme="majorHAnsi" w:hAnsiTheme="majorHAnsi" w:cstheme="majorHAnsi"/>
        <w:bCs/>
      </w:rPr>
      <w:t>PROGNOZA ODDZIAŁYWANIA NA ŚRODOWISKO DLA PROJEKTU WOJEWÓDZKIEGO PROGRAMU PRZECIWDZIAŁANIA ZMIANOM KLIMATU I SKUTKOM TYCH ZMIAN</w:t>
    </w:r>
    <w:r>
      <w:rPr>
        <w:rFonts w:asciiTheme="majorHAnsi" w:hAnsiTheme="majorHAnsi" w:cstheme="majorHAnsi"/>
        <w:bCs/>
      </w:rPr>
      <w:t xml:space="preserve"> </w:t>
    </w:r>
    <w:r w:rsidRPr="00D025FC">
      <w:rPr>
        <w:rFonts w:asciiTheme="majorHAnsi" w:hAnsiTheme="majorHAnsi" w:cstheme="majorHAnsi"/>
        <w:bCs/>
      </w:rPr>
      <w:t xml:space="preserve">Z UWZGLĘDNIENIEM ODNAWIALNYCH ŹRÓDEŁ ENERGII I GOSPODARKI W OBIEGU ZAMKNIĘTYM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9826" w14:textId="304ABB07" w:rsidR="009E5896" w:rsidRDefault="009E5896">
    <w:pPr>
      <w:pStyle w:val="Nagwek"/>
    </w:pPr>
  </w:p>
  <w:p w14:paraId="3DF5CCB1" w14:textId="19BA7147" w:rsidR="00A17145" w:rsidRDefault="00A17145">
    <w:pPr>
      <w:pStyle w:val="Nagwek"/>
    </w:pPr>
  </w:p>
  <w:p w14:paraId="20987581" w14:textId="13E09EFF" w:rsidR="00A17145" w:rsidRDefault="00A17145">
    <w:pPr>
      <w:pStyle w:val="Nagwek"/>
    </w:pPr>
  </w:p>
  <w:p w14:paraId="2B405AE7" w14:textId="77777777" w:rsidR="00A17145" w:rsidRDefault="00A1714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6AC1"/>
    <w:multiLevelType w:val="hybridMultilevel"/>
    <w:tmpl w:val="79C4E30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AA35007"/>
    <w:multiLevelType w:val="hybridMultilevel"/>
    <w:tmpl w:val="28F46290"/>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ED361B1"/>
    <w:multiLevelType w:val="hybridMultilevel"/>
    <w:tmpl w:val="41D03618"/>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3" w15:restartNumberingAfterBreak="0">
    <w:nsid w:val="1CAA5EB1"/>
    <w:multiLevelType w:val="hybridMultilevel"/>
    <w:tmpl w:val="FF90CA38"/>
    <w:lvl w:ilvl="0" w:tplc="7DB297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AE126C3"/>
    <w:multiLevelType w:val="hybridMultilevel"/>
    <w:tmpl w:val="8FC84F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12C181A"/>
    <w:multiLevelType w:val="hybridMultilevel"/>
    <w:tmpl w:val="0EFE614C"/>
    <w:lvl w:ilvl="0" w:tplc="08090015">
      <w:start w:val="1"/>
      <w:numFmt w:val="upperLetter"/>
      <w:lvlText w:val="%1."/>
      <w:lvlJc w:val="left"/>
      <w:pPr>
        <w:ind w:left="1145" w:hanging="360"/>
      </w:pPr>
    </w:lvl>
    <w:lvl w:ilvl="1" w:tplc="D9C4AC58">
      <w:start w:val="1"/>
      <w:numFmt w:val="decimal"/>
      <w:lvlText w:val="%2."/>
      <w:lvlJc w:val="left"/>
      <w:pPr>
        <w:ind w:left="1865" w:hanging="360"/>
      </w:pPr>
      <w:rPr>
        <w:rFonts w:hint="default"/>
      </w:r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6" w15:restartNumberingAfterBreak="0">
    <w:nsid w:val="369A62E3"/>
    <w:multiLevelType w:val="hybridMultilevel"/>
    <w:tmpl w:val="9B92D970"/>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8D91296"/>
    <w:multiLevelType w:val="hybridMultilevel"/>
    <w:tmpl w:val="9606F0D2"/>
    <w:lvl w:ilvl="0" w:tplc="7DB297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CCE5F3D"/>
    <w:multiLevelType w:val="hybridMultilevel"/>
    <w:tmpl w:val="C7AEF5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86341BA"/>
    <w:multiLevelType w:val="hybridMultilevel"/>
    <w:tmpl w:val="8EB8AA74"/>
    <w:lvl w:ilvl="0" w:tplc="E7205C40">
      <w:start w:val="3"/>
      <w:numFmt w:val="upperLetter"/>
      <w:lvlText w:val="%1."/>
      <w:lvlJc w:val="left"/>
      <w:pPr>
        <w:ind w:left="1145" w:hanging="360"/>
      </w:pPr>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0" w15:restartNumberingAfterBreak="0">
    <w:nsid w:val="48971232"/>
    <w:multiLevelType w:val="hybridMultilevel"/>
    <w:tmpl w:val="53125A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B0E1298"/>
    <w:multiLevelType w:val="hybridMultilevel"/>
    <w:tmpl w:val="44FA9E28"/>
    <w:lvl w:ilvl="0" w:tplc="2E48FC1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B442463"/>
    <w:multiLevelType w:val="hybridMultilevel"/>
    <w:tmpl w:val="35265212"/>
    <w:lvl w:ilvl="0" w:tplc="08090015">
      <w:start w:val="1"/>
      <w:numFmt w:val="upperLetter"/>
      <w:lvlText w:val="%1."/>
      <w:lvlJc w:val="lef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3" w15:restartNumberingAfterBreak="0">
    <w:nsid w:val="4D167FBD"/>
    <w:multiLevelType w:val="hybridMultilevel"/>
    <w:tmpl w:val="D4DEEF62"/>
    <w:lvl w:ilvl="0" w:tplc="7DB297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03E2DD5"/>
    <w:multiLevelType w:val="hybridMultilevel"/>
    <w:tmpl w:val="CBE6C990"/>
    <w:lvl w:ilvl="0" w:tplc="08E0BD68">
      <w:start w:val="1"/>
      <w:numFmt w:val="bullet"/>
      <w:lvlText w:val=""/>
      <w:lvlJc w:val="left"/>
      <w:pPr>
        <w:ind w:left="720" w:hanging="360"/>
      </w:pPr>
      <w:rPr>
        <w:rFonts w:ascii="Symbol" w:hAnsi="Symbol" w:hint="default"/>
        <w:b/>
        <w:color w:val="auto"/>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240166C"/>
    <w:multiLevelType w:val="hybridMultilevel"/>
    <w:tmpl w:val="A7C478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3A704FA"/>
    <w:multiLevelType w:val="hybridMultilevel"/>
    <w:tmpl w:val="C84A3B9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6AA061B"/>
    <w:multiLevelType w:val="hybridMultilevel"/>
    <w:tmpl w:val="F8544A2E"/>
    <w:lvl w:ilvl="0" w:tplc="422AC906">
      <w:start w:val="1"/>
      <w:numFmt w:val="bullet"/>
      <w:lvlText w:val="-"/>
      <w:lvlJc w:val="left"/>
      <w:pPr>
        <w:ind w:left="720" w:hanging="360"/>
      </w:pPr>
      <w:rPr>
        <w:rFonts w:ascii="Verdana" w:hAnsi="Verdana"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8B8446C"/>
    <w:multiLevelType w:val="hybridMultilevel"/>
    <w:tmpl w:val="4E5A2F6C"/>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EF653D6"/>
    <w:multiLevelType w:val="hybridMultilevel"/>
    <w:tmpl w:val="F38CD190"/>
    <w:lvl w:ilvl="0" w:tplc="0172E034">
      <w:start w:val="1"/>
      <w:numFmt w:val="bullet"/>
      <w:lvlText w:val=""/>
      <w:lvlJc w:val="left"/>
      <w:pPr>
        <w:ind w:left="720" w:hanging="360"/>
      </w:pPr>
      <w:rPr>
        <w:rFonts w:ascii="Symbol" w:hAnsi="Symbol" w:hint="default"/>
        <w:b/>
        <w:color w:val="auto"/>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5E67048"/>
    <w:multiLevelType w:val="multilevel"/>
    <w:tmpl w:val="C3DEB7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70" w:hanging="360"/>
      </w:pPr>
      <w:rPr>
        <w:rFonts w:ascii="Verdana" w:hAnsi="Verdana"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732060"/>
    <w:multiLevelType w:val="hybridMultilevel"/>
    <w:tmpl w:val="AE685916"/>
    <w:lvl w:ilvl="0" w:tplc="422AC906">
      <w:start w:val="1"/>
      <w:numFmt w:val="bullet"/>
      <w:lvlText w:val="-"/>
      <w:lvlJc w:val="left"/>
      <w:pPr>
        <w:ind w:left="720" w:hanging="360"/>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AAF0A29"/>
    <w:multiLevelType w:val="multilevel"/>
    <w:tmpl w:val="2CF652EA"/>
    <w:lvl w:ilvl="0">
      <w:start w:val="1"/>
      <w:numFmt w:val="decimal"/>
      <w:lvlText w:val="%1."/>
      <w:lvlJc w:val="left"/>
      <w:pPr>
        <w:ind w:left="360" w:hanging="360"/>
      </w:pPr>
      <w:rPr>
        <w:b/>
        <w:bCs w:val="0"/>
        <w:color w:val="auto"/>
      </w:rPr>
    </w:lvl>
    <w:lvl w:ilvl="1">
      <w:start w:val="1"/>
      <w:numFmt w:val="decimal"/>
      <w:lvlText w:val="%1.%2."/>
      <w:lvlJc w:val="left"/>
      <w:pPr>
        <w:ind w:left="2559" w:hanging="432"/>
      </w:pPr>
      <w:rPr>
        <w:b/>
        <w:bCs w:val="0"/>
        <w:color w:val="auto"/>
      </w:rPr>
    </w:lvl>
    <w:lvl w:ilvl="2">
      <w:start w:val="1"/>
      <w:numFmt w:val="decimal"/>
      <w:lvlText w:val="%1.%2.%3."/>
      <w:lvlJc w:val="left"/>
      <w:pPr>
        <w:ind w:left="1072"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C111A6C"/>
    <w:multiLevelType w:val="hybridMultilevel"/>
    <w:tmpl w:val="AE9070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4A51FCB"/>
    <w:multiLevelType w:val="hybridMultilevel"/>
    <w:tmpl w:val="8CD41620"/>
    <w:lvl w:ilvl="0" w:tplc="422AC906">
      <w:start w:val="1"/>
      <w:numFmt w:val="bullet"/>
      <w:lvlText w:val="-"/>
      <w:lvlJc w:val="left"/>
      <w:pPr>
        <w:ind w:left="720" w:hanging="360"/>
      </w:pPr>
      <w:rPr>
        <w:rFonts w:ascii="Verdana" w:hAnsi="Verdana"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4AE0C93"/>
    <w:multiLevelType w:val="hybridMultilevel"/>
    <w:tmpl w:val="099CDF24"/>
    <w:lvl w:ilvl="0" w:tplc="6B20199A">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5C90244"/>
    <w:multiLevelType w:val="hybridMultilevel"/>
    <w:tmpl w:val="AD204D52"/>
    <w:lvl w:ilvl="0" w:tplc="9DFA02F6">
      <w:start w:val="1"/>
      <w:numFmt w:val="decimal"/>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89363C1"/>
    <w:multiLevelType w:val="hybridMultilevel"/>
    <w:tmpl w:val="71928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91142F5"/>
    <w:multiLevelType w:val="hybridMultilevel"/>
    <w:tmpl w:val="6E6E10B2"/>
    <w:lvl w:ilvl="0" w:tplc="0415000F">
      <w:start w:val="1"/>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A655AA9"/>
    <w:multiLevelType w:val="hybridMultilevel"/>
    <w:tmpl w:val="65C6EDF8"/>
    <w:lvl w:ilvl="0" w:tplc="E7CC32E2">
      <w:start w:val="1"/>
      <w:numFmt w:val="bullet"/>
      <w:pStyle w:val="mylnik"/>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16cid:durableId="723717750">
    <w:abstractNumId w:val="22"/>
  </w:num>
  <w:num w:numId="2" w16cid:durableId="514729961">
    <w:abstractNumId w:val="29"/>
  </w:num>
  <w:num w:numId="3" w16cid:durableId="523635102">
    <w:abstractNumId w:val="26"/>
  </w:num>
  <w:num w:numId="4" w16cid:durableId="1624189873">
    <w:abstractNumId w:val="28"/>
  </w:num>
  <w:num w:numId="5" w16cid:durableId="1309943286">
    <w:abstractNumId w:val="12"/>
  </w:num>
  <w:num w:numId="6" w16cid:durableId="1266380966">
    <w:abstractNumId w:val="5"/>
  </w:num>
  <w:num w:numId="7" w16cid:durableId="1849831151">
    <w:abstractNumId w:val="9"/>
  </w:num>
  <w:num w:numId="8" w16cid:durableId="16076923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9195242">
    <w:abstractNumId w:val="21"/>
  </w:num>
  <w:num w:numId="10" w16cid:durableId="331184171">
    <w:abstractNumId w:val="20"/>
  </w:num>
  <w:num w:numId="11" w16cid:durableId="1815877530">
    <w:abstractNumId w:val="24"/>
  </w:num>
  <w:num w:numId="12" w16cid:durableId="761879248">
    <w:abstractNumId w:val="17"/>
  </w:num>
  <w:num w:numId="13" w16cid:durableId="140587673">
    <w:abstractNumId w:val="11"/>
  </w:num>
  <w:num w:numId="14" w16cid:durableId="180315235">
    <w:abstractNumId w:val="7"/>
  </w:num>
  <w:num w:numId="15" w16cid:durableId="1092580180">
    <w:abstractNumId w:val="3"/>
  </w:num>
  <w:num w:numId="16" w16cid:durableId="623847585">
    <w:abstractNumId w:val="14"/>
  </w:num>
  <w:num w:numId="17" w16cid:durableId="927422561">
    <w:abstractNumId w:val="19"/>
  </w:num>
  <w:num w:numId="18" w16cid:durableId="1064521823">
    <w:abstractNumId w:val="10"/>
  </w:num>
  <w:num w:numId="19" w16cid:durableId="167789944">
    <w:abstractNumId w:val="23"/>
  </w:num>
  <w:num w:numId="20" w16cid:durableId="1218129082">
    <w:abstractNumId w:val="2"/>
  </w:num>
  <w:num w:numId="21" w16cid:durableId="634215727">
    <w:abstractNumId w:val="16"/>
  </w:num>
  <w:num w:numId="22" w16cid:durableId="457336750">
    <w:abstractNumId w:val="18"/>
  </w:num>
  <w:num w:numId="23" w16cid:durableId="1092167045">
    <w:abstractNumId w:val="15"/>
  </w:num>
  <w:num w:numId="24" w16cid:durableId="195506101">
    <w:abstractNumId w:val="1"/>
  </w:num>
  <w:num w:numId="25" w16cid:durableId="1809974001">
    <w:abstractNumId w:val="6"/>
  </w:num>
  <w:num w:numId="26" w16cid:durableId="472404814">
    <w:abstractNumId w:val="0"/>
  </w:num>
  <w:num w:numId="27" w16cid:durableId="849221145">
    <w:abstractNumId w:val="25"/>
  </w:num>
  <w:num w:numId="28" w16cid:durableId="1810173963">
    <w:abstractNumId w:val="4"/>
  </w:num>
  <w:num w:numId="29" w16cid:durableId="547380909">
    <w:abstractNumId w:val="8"/>
  </w:num>
  <w:num w:numId="30" w16cid:durableId="1720090508">
    <w:abstractNumId w:val="27"/>
  </w:num>
  <w:num w:numId="31" w16cid:durableId="1838689790">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mirrorMargins/>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2ED"/>
    <w:rsid w:val="00000E46"/>
    <w:rsid w:val="000019FE"/>
    <w:rsid w:val="00001A62"/>
    <w:rsid w:val="0000215D"/>
    <w:rsid w:val="00003B08"/>
    <w:rsid w:val="00004A3F"/>
    <w:rsid w:val="00004B2A"/>
    <w:rsid w:val="00004D60"/>
    <w:rsid w:val="0000563C"/>
    <w:rsid w:val="000057DE"/>
    <w:rsid w:val="00005B85"/>
    <w:rsid w:val="00005E19"/>
    <w:rsid w:val="00005F2A"/>
    <w:rsid w:val="0000605E"/>
    <w:rsid w:val="000062DF"/>
    <w:rsid w:val="00006523"/>
    <w:rsid w:val="0000652F"/>
    <w:rsid w:val="00006A31"/>
    <w:rsid w:val="00006C55"/>
    <w:rsid w:val="00010995"/>
    <w:rsid w:val="00010B78"/>
    <w:rsid w:val="000110B4"/>
    <w:rsid w:val="000113C7"/>
    <w:rsid w:val="000129B7"/>
    <w:rsid w:val="00013314"/>
    <w:rsid w:val="0001429A"/>
    <w:rsid w:val="00015021"/>
    <w:rsid w:val="00015937"/>
    <w:rsid w:val="00016919"/>
    <w:rsid w:val="00016CEA"/>
    <w:rsid w:val="00017943"/>
    <w:rsid w:val="00017EAC"/>
    <w:rsid w:val="0002008E"/>
    <w:rsid w:val="0002022D"/>
    <w:rsid w:val="000205E4"/>
    <w:rsid w:val="00020680"/>
    <w:rsid w:val="00020A2E"/>
    <w:rsid w:val="00020CAA"/>
    <w:rsid w:val="00020E01"/>
    <w:rsid w:val="0002130F"/>
    <w:rsid w:val="000214A9"/>
    <w:rsid w:val="00021949"/>
    <w:rsid w:val="000220DC"/>
    <w:rsid w:val="00022C71"/>
    <w:rsid w:val="00022FEC"/>
    <w:rsid w:val="0002385E"/>
    <w:rsid w:val="0002417F"/>
    <w:rsid w:val="00024454"/>
    <w:rsid w:val="0002563C"/>
    <w:rsid w:val="00025963"/>
    <w:rsid w:val="00025E18"/>
    <w:rsid w:val="000266CE"/>
    <w:rsid w:val="00026BAB"/>
    <w:rsid w:val="00027AAC"/>
    <w:rsid w:val="00027AC6"/>
    <w:rsid w:val="0003008E"/>
    <w:rsid w:val="00030168"/>
    <w:rsid w:val="0003051E"/>
    <w:rsid w:val="0003090B"/>
    <w:rsid w:val="00030F02"/>
    <w:rsid w:val="000313AA"/>
    <w:rsid w:val="0003201E"/>
    <w:rsid w:val="0003203C"/>
    <w:rsid w:val="000325C9"/>
    <w:rsid w:val="00033868"/>
    <w:rsid w:val="000345DC"/>
    <w:rsid w:val="000347C4"/>
    <w:rsid w:val="00034AC2"/>
    <w:rsid w:val="00035D79"/>
    <w:rsid w:val="00036948"/>
    <w:rsid w:val="00036A93"/>
    <w:rsid w:val="00037C08"/>
    <w:rsid w:val="00040A1B"/>
    <w:rsid w:val="00040B44"/>
    <w:rsid w:val="0004147E"/>
    <w:rsid w:val="000419D2"/>
    <w:rsid w:val="00041B29"/>
    <w:rsid w:val="00041F17"/>
    <w:rsid w:val="00042801"/>
    <w:rsid w:val="000428A8"/>
    <w:rsid w:val="00042A15"/>
    <w:rsid w:val="00042E01"/>
    <w:rsid w:val="000435A4"/>
    <w:rsid w:val="0004374E"/>
    <w:rsid w:val="0004377C"/>
    <w:rsid w:val="00044E55"/>
    <w:rsid w:val="0004664D"/>
    <w:rsid w:val="00046B56"/>
    <w:rsid w:val="00046EEC"/>
    <w:rsid w:val="00051B7D"/>
    <w:rsid w:val="00051E91"/>
    <w:rsid w:val="00052E08"/>
    <w:rsid w:val="00052EC0"/>
    <w:rsid w:val="00052F7E"/>
    <w:rsid w:val="00053214"/>
    <w:rsid w:val="00053B8B"/>
    <w:rsid w:val="000542E7"/>
    <w:rsid w:val="00055235"/>
    <w:rsid w:val="00055EB4"/>
    <w:rsid w:val="00057FBB"/>
    <w:rsid w:val="0006082C"/>
    <w:rsid w:val="00060843"/>
    <w:rsid w:val="000612F8"/>
    <w:rsid w:val="00061A2A"/>
    <w:rsid w:val="00061DF4"/>
    <w:rsid w:val="00061E15"/>
    <w:rsid w:val="00062559"/>
    <w:rsid w:val="00062CBF"/>
    <w:rsid w:val="00062E30"/>
    <w:rsid w:val="00063642"/>
    <w:rsid w:val="00063839"/>
    <w:rsid w:val="0006572A"/>
    <w:rsid w:val="00065EBD"/>
    <w:rsid w:val="00066BF2"/>
    <w:rsid w:val="00066C28"/>
    <w:rsid w:val="000675FD"/>
    <w:rsid w:val="00070827"/>
    <w:rsid w:val="00070AD5"/>
    <w:rsid w:val="0007168C"/>
    <w:rsid w:val="00073578"/>
    <w:rsid w:val="00073656"/>
    <w:rsid w:val="00073F36"/>
    <w:rsid w:val="00074015"/>
    <w:rsid w:val="0007538C"/>
    <w:rsid w:val="0007544F"/>
    <w:rsid w:val="00075C67"/>
    <w:rsid w:val="0007704B"/>
    <w:rsid w:val="00077A59"/>
    <w:rsid w:val="000803E7"/>
    <w:rsid w:val="000806BD"/>
    <w:rsid w:val="000807B8"/>
    <w:rsid w:val="0008166A"/>
    <w:rsid w:val="00081D1A"/>
    <w:rsid w:val="00081D98"/>
    <w:rsid w:val="00081EAC"/>
    <w:rsid w:val="000828D8"/>
    <w:rsid w:val="00082E25"/>
    <w:rsid w:val="00083180"/>
    <w:rsid w:val="00083275"/>
    <w:rsid w:val="000839F3"/>
    <w:rsid w:val="00083B75"/>
    <w:rsid w:val="000853ED"/>
    <w:rsid w:val="0008649D"/>
    <w:rsid w:val="000868B1"/>
    <w:rsid w:val="00087B6E"/>
    <w:rsid w:val="00087C68"/>
    <w:rsid w:val="00087F4E"/>
    <w:rsid w:val="0009084F"/>
    <w:rsid w:val="00090975"/>
    <w:rsid w:val="000912D8"/>
    <w:rsid w:val="0009210E"/>
    <w:rsid w:val="00093364"/>
    <w:rsid w:val="00093C2F"/>
    <w:rsid w:val="00093E80"/>
    <w:rsid w:val="00094AB5"/>
    <w:rsid w:val="000952F3"/>
    <w:rsid w:val="000959F2"/>
    <w:rsid w:val="00096145"/>
    <w:rsid w:val="000969E5"/>
    <w:rsid w:val="00096B1E"/>
    <w:rsid w:val="000974D5"/>
    <w:rsid w:val="000975A0"/>
    <w:rsid w:val="0009787D"/>
    <w:rsid w:val="000A06AE"/>
    <w:rsid w:val="000A0DF5"/>
    <w:rsid w:val="000A10FB"/>
    <w:rsid w:val="000A17D5"/>
    <w:rsid w:val="000A1C12"/>
    <w:rsid w:val="000A238A"/>
    <w:rsid w:val="000A25CC"/>
    <w:rsid w:val="000A2762"/>
    <w:rsid w:val="000A5C07"/>
    <w:rsid w:val="000A618B"/>
    <w:rsid w:val="000A6DC5"/>
    <w:rsid w:val="000A704B"/>
    <w:rsid w:val="000A7D09"/>
    <w:rsid w:val="000B049F"/>
    <w:rsid w:val="000B0A8C"/>
    <w:rsid w:val="000B1671"/>
    <w:rsid w:val="000B1FA8"/>
    <w:rsid w:val="000B3748"/>
    <w:rsid w:val="000B3E6C"/>
    <w:rsid w:val="000B4ACE"/>
    <w:rsid w:val="000B4E2F"/>
    <w:rsid w:val="000B5DD4"/>
    <w:rsid w:val="000B5E58"/>
    <w:rsid w:val="000B652A"/>
    <w:rsid w:val="000B6DB5"/>
    <w:rsid w:val="000B7592"/>
    <w:rsid w:val="000C0762"/>
    <w:rsid w:val="000C0BCF"/>
    <w:rsid w:val="000C29A6"/>
    <w:rsid w:val="000C322E"/>
    <w:rsid w:val="000C3A44"/>
    <w:rsid w:val="000C3FF1"/>
    <w:rsid w:val="000C4634"/>
    <w:rsid w:val="000C4840"/>
    <w:rsid w:val="000C636A"/>
    <w:rsid w:val="000C65C6"/>
    <w:rsid w:val="000C6612"/>
    <w:rsid w:val="000C684A"/>
    <w:rsid w:val="000C6881"/>
    <w:rsid w:val="000C6B82"/>
    <w:rsid w:val="000C6BDE"/>
    <w:rsid w:val="000C7052"/>
    <w:rsid w:val="000C75BF"/>
    <w:rsid w:val="000C7F16"/>
    <w:rsid w:val="000D2C01"/>
    <w:rsid w:val="000D365E"/>
    <w:rsid w:val="000D36C4"/>
    <w:rsid w:val="000D401C"/>
    <w:rsid w:val="000D40C7"/>
    <w:rsid w:val="000D4ABD"/>
    <w:rsid w:val="000D4B0F"/>
    <w:rsid w:val="000D52A0"/>
    <w:rsid w:val="000D57E1"/>
    <w:rsid w:val="000D664A"/>
    <w:rsid w:val="000D69D5"/>
    <w:rsid w:val="000E010D"/>
    <w:rsid w:val="000E0767"/>
    <w:rsid w:val="000E07B4"/>
    <w:rsid w:val="000E0FB7"/>
    <w:rsid w:val="000E136E"/>
    <w:rsid w:val="000E1A04"/>
    <w:rsid w:val="000E1D2E"/>
    <w:rsid w:val="000E20E7"/>
    <w:rsid w:val="000E224D"/>
    <w:rsid w:val="000E26C8"/>
    <w:rsid w:val="000E2C8C"/>
    <w:rsid w:val="000E300E"/>
    <w:rsid w:val="000E508B"/>
    <w:rsid w:val="000E5099"/>
    <w:rsid w:val="000E52F0"/>
    <w:rsid w:val="000E61A3"/>
    <w:rsid w:val="000E712B"/>
    <w:rsid w:val="000E780D"/>
    <w:rsid w:val="000E790B"/>
    <w:rsid w:val="000E7C9D"/>
    <w:rsid w:val="000F0030"/>
    <w:rsid w:val="000F07B0"/>
    <w:rsid w:val="000F1A07"/>
    <w:rsid w:val="000F1A6C"/>
    <w:rsid w:val="000F343F"/>
    <w:rsid w:val="000F361C"/>
    <w:rsid w:val="000F393E"/>
    <w:rsid w:val="000F40F1"/>
    <w:rsid w:val="000F4F04"/>
    <w:rsid w:val="000F51A7"/>
    <w:rsid w:val="000F5778"/>
    <w:rsid w:val="000F5D27"/>
    <w:rsid w:val="000F648F"/>
    <w:rsid w:val="000F6D06"/>
    <w:rsid w:val="000F758C"/>
    <w:rsid w:val="000F7BA7"/>
    <w:rsid w:val="00100D0B"/>
    <w:rsid w:val="001014C7"/>
    <w:rsid w:val="00101814"/>
    <w:rsid w:val="00101AC9"/>
    <w:rsid w:val="00101B74"/>
    <w:rsid w:val="00101E32"/>
    <w:rsid w:val="00101F9B"/>
    <w:rsid w:val="00103DC0"/>
    <w:rsid w:val="001047B0"/>
    <w:rsid w:val="00104B64"/>
    <w:rsid w:val="00104D7A"/>
    <w:rsid w:val="001057C5"/>
    <w:rsid w:val="00105A01"/>
    <w:rsid w:val="001060DF"/>
    <w:rsid w:val="00106EF7"/>
    <w:rsid w:val="00106F3C"/>
    <w:rsid w:val="001071B4"/>
    <w:rsid w:val="00107616"/>
    <w:rsid w:val="001078D0"/>
    <w:rsid w:val="001101A5"/>
    <w:rsid w:val="00110D13"/>
    <w:rsid w:val="001111B2"/>
    <w:rsid w:val="00111757"/>
    <w:rsid w:val="00111843"/>
    <w:rsid w:val="00111EEE"/>
    <w:rsid w:val="0011226B"/>
    <w:rsid w:val="00112B6A"/>
    <w:rsid w:val="00113267"/>
    <w:rsid w:val="001137A4"/>
    <w:rsid w:val="00113F63"/>
    <w:rsid w:val="001145BA"/>
    <w:rsid w:val="00115400"/>
    <w:rsid w:val="001158BB"/>
    <w:rsid w:val="0011646E"/>
    <w:rsid w:val="00116DE2"/>
    <w:rsid w:val="0011746F"/>
    <w:rsid w:val="00117584"/>
    <w:rsid w:val="0011788F"/>
    <w:rsid w:val="00117B4C"/>
    <w:rsid w:val="00117F7C"/>
    <w:rsid w:val="00120771"/>
    <w:rsid w:val="00121637"/>
    <w:rsid w:val="001217E3"/>
    <w:rsid w:val="00121D6D"/>
    <w:rsid w:val="00122188"/>
    <w:rsid w:val="00122777"/>
    <w:rsid w:val="0012278D"/>
    <w:rsid w:val="00122C54"/>
    <w:rsid w:val="00123A8C"/>
    <w:rsid w:val="00123AC4"/>
    <w:rsid w:val="0012540A"/>
    <w:rsid w:val="00125789"/>
    <w:rsid w:val="0012592C"/>
    <w:rsid w:val="00125B87"/>
    <w:rsid w:val="00125BAB"/>
    <w:rsid w:val="0012631E"/>
    <w:rsid w:val="00126DE1"/>
    <w:rsid w:val="001279E5"/>
    <w:rsid w:val="00130B1D"/>
    <w:rsid w:val="00130F34"/>
    <w:rsid w:val="00131EAA"/>
    <w:rsid w:val="00132E57"/>
    <w:rsid w:val="001334A4"/>
    <w:rsid w:val="00133B2E"/>
    <w:rsid w:val="00133B35"/>
    <w:rsid w:val="00133FA1"/>
    <w:rsid w:val="001344D9"/>
    <w:rsid w:val="001346CE"/>
    <w:rsid w:val="001346EC"/>
    <w:rsid w:val="0013476E"/>
    <w:rsid w:val="001347BC"/>
    <w:rsid w:val="00134BDE"/>
    <w:rsid w:val="00135C01"/>
    <w:rsid w:val="00136730"/>
    <w:rsid w:val="00136E4A"/>
    <w:rsid w:val="0014033E"/>
    <w:rsid w:val="00140598"/>
    <w:rsid w:val="00141210"/>
    <w:rsid w:val="001414F7"/>
    <w:rsid w:val="00141CEA"/>
    <w:rsid w:val="00142686"/>
    <w:rsid w:val="001427D9"/>
    <w:rsid w:val="00143A90"/>
    <w:rsid w:val="00143B6E"/>
    <w:rsid w:val="00144AB1"/>
    <w:rsid w:val="001454F4"/>
    <w:rsid w:val="00145A66"/>
    <w:rsid w:val="00146085"/>
    <w:rsid w:val="00146707"/>
    <w:rsid w:val="001472EF"/>
    <w:rsid w:val="00150B88"/>
    <w:rsid w:val="0015128E"/>
    <w:rsid w:val="001519C0"/>
    <w:rsid w:val="00151C13"/>
    <w:rsid w:val="001524F1"/>
    <w:rsid w:val="001530E9"/>
    <w:rsid w:val="00154BA5"/>
    <w:rsid w:val="00154D89"/>
    <w:rsid w:val="00156094"/>
    <w:rsid w:val="0015632D"/>
    <w:rsid w:val="001564B8"/>
    <w:rsid w:val="00157230"/>
    <w:rsid w:val="00157C4F"/>
    <w:rsid w:val="00157E7C"/>
    <w:rsid w:val="00161812"/>
    <w:rsid w:val="001618ED"/>
    <w:rsid w:val="00161B1A"/>
    <w:rsid w:val="00161E58"/>
    <w:rsid w:val="0016218C"/>
    <w:rsid w:val="00162DB5"/>
    <w:rsid w:val="00163950"/>
    <w:rsid w:val="00164385"/>
    <w:rsid w:val="00164487"/>
    <w:rsid w:val="00164757"/>
    <w:rsid w:val="00164A9D"/>
    <w:rsid w:val="00164B33"/>
    <w:rsid w:val="00165134"/>
    <w:rsid w:val="0016515E"/>
    <w:rsid w:val="00165264"/>
    <w:rsid w:val="00165287"/>
    <w:rsid w:val="001652A4"/>
    <w:rsid w:val="0016559D"/>
    <w:rsid w:val="00165FCA"/>
    <w:rsid w:val="00166A97"/>
    <w:rsid w:val="00171D2D"/>
    <w:rsid w:val="00173C0C"/>
    <w:rsid w:val="00173E0E"/>
    <w:rsid w:val="00173EE0"/>
    <w:rsid w:val="00174751"/>
    <w:rsid w:val="00175792"/>
    <w:rsid w:val="0017605E"/>
    <w:rsid w:val="00176836"/>
    <w:rsid w:val="00176EC6"/>
    <w:rsid w:val="00177682"/>
    <w:rsid w:val="0018029D"/>
    <w:rsid w:val="00180379"/>
    <w:rsid w:val="0018043E"/>
    <w:rsid w:val="001804AE"/>
    <w:rsid w:val="00180B31"/>
    <w:rsid w:val="00181480"/>
    <w:rsid w:val="00181BB5"/>
    <w:rsid w:val="00181D54"/>
    <w:rsid w:val="00181F65"/>
    <w:rsid w:val="0018290C"/>
    <w:rsid w:val="001839F7"/>
    <w:rsid w:val="00183CEF"/>
    <w:rsid w:val="00184564"/>
    <w:rsid w:val="00184C4E"/>
    <w:rsid w:val="00185298"/>
    <w:rsid w:val="001855D8"/>
    <w:rsid w:val="0018722F"/>
    <w:rsid w:val="00187D15"/>
    <w:rsid w:val="001903EC"/>
    <w:rsid w:val="00190976"/>
    <w:rsid w:val="00190AE0"/>
    <w:rsid w:val="00190E34"/>
    <w:rsid w:val="001912AE"/>
    <w:rsid w:val="0019140B"/>
    <w:rsid w:val="001935BF"/>
    <w:rsid w:val="001936F2"/>
    <w:rsid w:val="001938A7"/>
    <w:rsid w:val="0019429C"/>
    <w:rsid w:val="001945E4"/>
    <w:rsid w:val="00195944"/>
    <w:rsid w:val="00196D52"/>
    <w:rsid w:val="0019712D"/>
    <w:rsid w:val="00197FCD"/>
    <w:rsid w:val="001A02D7"/>
    <w:rsid w:val="001A10BE"/>
    <w:rsid w:val="001A177B"/>
    <w:rsid w:val="001A26D8"/>
    <w:rsid w:val="001A305D"/>
    <w:rsid w:val="001A37A5"/>
    <w:rsid w:val="001A383C"/>
    <w:rsid w:val="001A437C"/>
    <w:rsid w:val="001A52E1"/>
    <w:rsid w:val="001A5EB3"/>
    <w:rsid w:val="001A69A1"/>
    <w:rsid w:val="001A7A3D"/>
    <w:rsid w:val="001B01CC"/>
    <w:rsid w:val="001B0E20"/>
    <w:rsid w:val="001B1132"/>
    <w:rsid w:val="001B190F"/>
    <w:rsid w:val="001B1EF0"/>
    <w:rsid w:val="001B37E0"/>
    <w:rsid w:val="001B3CF9"/>
    <w:rsid w:val="001B3EFB"/>
    <w:rsid w:val="001B42C3"/>
    <w:rsid w:val="001B454A"/>
    <w:rsid w:val="001B5610"/>
    <w:rsid w:val="001B5B6C"/>
    <w:rsid w:val="001B5BD2"/>
    <w:rsid w:val="001B646F"/>
    <w:rsid w:val="001B68DD"/>
    <w:rsid w:val="001B7B14"/>
    <w:rsid w:val="001B7E5B"/>
    <w:rsid w:val="001C0CD4"/>
    <w:rsid w:val="001C2A24"/>
    <w:rsid w:val="001C3768"/>
    <w:rsid w:val="001C39B8"/>
    <w:rsid w:val="001C3F5B"/>
    <w:rsid w:val="001C5DA6"/>
    <w:rsid w:val="001C6180"/>
    <w:rsid w:val="001C7030"/>
    <w:rsid w:val="001C7178"/>
    <w:rsid w:val="001D0177"/>
    <w:rsid w:val="001D0539"/>
    <w:rsid w:val="001D078A"/>
    <w:rsid w:val="001D0802"/>
    <w:rsid w:val="001D182E"/>
    <w:rsid w:val="001D199E"/>
    <w:rsid w:val="001D1A8F"/>
    <w:rsid w:val="001D237E"/>
    <w:rsid w:val="001D247C"/>
    <w:rsid w:val="001D559A"/>
    <w:rsid w:val="001D57C4"/>
    <w:rsid w:val="001D5D9E"/>
    <w:rsid w:val="001D6A2F"/>
    <w:rsid w:val="001D6A3B"/>
    <w:rsid w:val="001D6C4C"/>
    <w:rsid w:val="001D6FF1"/>
    <w:rsid w:val="001D72EC"/>
    <w:rsid w:val="001E0A83"/>
    <w:rsid w:val="001E2530"/>
    <w:rsid w:val="001E3B2C"/>
    <w:rsid w:val="001E51DB"/>
    <w:rsid w:val="001E6500"/>
    <w:rsid w:val="001E6FD1"/>
    <w:rsid w:val="001E7220"/>
    <w:rsid w:val="001F02EF"/>
    <w:rsid w:val="001F0BC4"/>
    <w:rsid w:val="001F1020"/>
    <w:rsid w:val="001F28FA"/>
    <w:rsid w:val="001F2D44"/>
    <w:rsid w:val="001F376F"/>
    <w:rsid w:val="001F3D71"/>
    <w:rsid w:val="001F4946"/>
    <w:rsid w:val="00200B54"/>
    <w:rsid w:val="00200B67"/>
    <w:rsid w:val="00200DAC"/>
    <w:rsid w:val="00201002"/>
    <w:rsid w:val="002012B2"/>
    <w:rsid w:val="00201F95"/>
    <w:rsid w:val="00201FF7"/>
    <w:rsid w:val="00204BDE"/>
    <w:rsid w:val="00205C99"/>
    <w:rsid w:val="002064C0"/>
    <w:rsid w:val="0020683A"/>
    <w:rsid w:val="002069FB"/>
    <w:rsid w:val="00206C53"/>
    <w:rsid w:val="002073AF"/>
    <w:rsid w:val="00207684"/>
    <w:rsid w:val="0020799C"/>
    <w:rsid w:val="00207A83"/>
    <w:rsid w:val="00207B5A"/>
    <w:rsid w:val="00207E07"/>
    <w:rsid w:val="00207F75"/>
    <w:rsid w:val="0021013A"/>
    <w:rsid w:val="00210DE6"/>
    <w:rsid w:val="00211ADE"/>
    <w:rsid w:val="002128A2"/>
    <w:rsid w:val="00212F4C"/>
    <w:rsid w:val="0021320E"/>
    <w:rsid w:val="0021326B"/>
    <w:rsid w:val="0021383A"/>
    <w:rsid w:val="002139CF"/>
    <w:rsid w:val="00213B3F"/>
    <w:rsid w:val="00213FFE"/>
    <w:rsid w:val="002148A8"/>
    <w:rsid w:val="00214BA1"/>
    <w:rsid w:val="00214BB6"/>
    <w:rsid w:val="0021622E"/>
    <w:rsid w:val="00216303"/>
    <w:rsid w:val="00216FA8"/>
    <w:rsid w:val="00217D6A"/>
    <w:rsid w:val="0022000D"/>
    <w:rsid w:val="002210F1"/>
    <w:rsid w:val="00221516"/>
    <w:rsid w:val="002215A5"/>
    <w:rsid w:val="00221749"/>
    <w:rsid w:val="00221D3B"/>
    <w:rsid w:val="0022261E"/>
    <w:rsid w:val="002231C9"/>
    <w:rsid w:val="00223273"/>
    <w:rsid w:val="0022377A"/>
    <w:rsid w:val="00223C67"/>
    <w:rsid w:val="00224493"/>
    <w:rsid w:val="002259EF"/>
    <w:rsid w:val="00225CD5"/>
    <w:rsid w:val="00225E0F"/>
    <w:rsid w:val="002273AD"/>
    <w:rsid w:val="00227F73"/>
    <w:rsid w:val="002312D2"/>
    <w:rsid w:val="00231768"/>
    <w:rsid w:val="00232954"/>
    <w:rsid w:val="0023374E"/>
    <w:rsid w:val="00233877"/>
    <w:rsid w:val="0023409D"/>
    <w:rsid w:val="002341D0"/>
    <w:rsid w:val="00234873"/>
    <w:rsid w:val="00234D36"/>
    <w:rsid w:val="00235E05"/>
    <w:rsid w:val="00235EA8"/>
    <w:rsid w:val="002363EE"/>
    <w:rsid w:val="002368BA"/>
    <w:rsid w:val="00236C06"/>
    <w:rsid w:val="00236C94"/>
    <w:rsid w:val="0023743D"/>
    <w:rsid w:val="002377B8"/>
    <w:rsid w:val="00240177"/>
    <w:rsid w:val="002405BE"/>
    <w:rsid w:val="002405BF"/>
    <w:rsid w:val="00240F93"/>
    <w:rsid w:val="0024204F"/>
    <w:rsid w:val="00242B1A"/>
    <w:rsid w:val="00242C7A"/>
    <w:rsid w:val="00242F62"/>
    <w:rsid w:val="002431D4"/>
    <w:rsid w:val="00243BDD"/>
    <w:rsid w:val="00243F31"/>
    <w:rsid w:val="00244969"/>
    <w:rsid w:val="00244F83"/>
    <w:rsid w:val="00245002"/>
    <w:rsid w:val="0024592A"/>
    <w:rsid w:val="00246FEB"/>
    <w:rsid w:val="00247058"/>
    <w:rsid w:val="0024794E"/>
    <w:rsid w:val="00247FB9"/>
    <w:rsid w:val="0025144A"/>
    <w:rsid w:val="00251BED"/>
    <w:rsid w:val="00251CCE"/>
    <w:rsid w:val="0025216E"/>
    <w:rsid w:val="00252516"/>
    <w:rsid w:val="002527CC"/>
    <w:rsid w:val="00252A6F"/>
    <w:rsid w:val="00252D4A"/>
    <w:rsid w:val="00252FA9"/>
    <w:rsid w:val="00253386"/>
    <w:rsid w:val="00253575"/>
    <w:rsid w:val="002536C8"/>
    <w:rsid w:val="002544CC"/>
    <w:rsid w:val="00254676"/>
    <w:rsid w:val="0025602B"/>
    <w:rsid w:val="002562BE"/>
    <w:rsid w:val="00256487"/>
    <w:rsid w:val="002566C8"/>
    <w:rsid w:val="00257686"/>
    <w:rsid w:val="0025769F"/>
    <w:rsid w:val="00257A38"/>
    <w:rsid w:val="00257CB3"/>
    <w:rsid w:val="00260AA7"/>
    <w:rsid w:val="002615FD"/>
    <w:rsid w:val="002618B1"/>
    <w:rsid w:val="00261970"/>
    <w:rsid w:val="0026281F"/>
    <w:rsid w:val="00262F2A"/>
    <w:rsid w:val="0026367C"/>
    <w:rsid w:val="00264AF4"/>
    <w:rsid w:val="00264B75"/>
    <w:rsid w:val="00265D09"/>
    <w:rsid w:val="00265DAD"/>
    <w:rsid w:val="0026735C"/>
    <w:rsid w:val="00270CE4"/>
    <w:rsid w:val="002712E2"/>
    <w:rsid w:val="00271A36"/>
    <w:rsid w:val="00272246"/>
    <w:rsid w:val="002735F1"/>
    <w:rsid w:val="00274556"/>
    <w:rsid w:val="00274809"/>
    <w:rsid w:val="002749F9"/>
    <w:rsid w:val="002758B0"/>
    <w:rsid w:val="0027595F"/>
    <w:rsid w:val="00275B25"/>
    <w:rsid w:val="00275B5B"/>
    <w:rsid w:val="00276B22"/>
    <w:rsid w:val="002775FA"/>
    <w:rsid w:val="00277A98"/>
    <w:rsid w:val="00277B5D"/>
    <w:rsid w:val="002803C1"/>
    <w:rsid w:val="00280B4E"/>
    <w:rsid w:val="00280FEE"/>
    <w:rsid w:val="002819E4"/>
    <w:rsid w:val="00281E5C"/>
    <w:rsid w:val="00281F75"/>
    <w:rsid w:val="002822BA"/>
    <w:rsid w:val="00282FF8"/>
    <w:rsid w:val="002839EC"/>
    <w:rsid w:val="002846CF"/>
    <w:rsid w:val="00284A3F"/>
    <w:rsid w:val="002876FB"/>
    <w:rsid w:val="00290C1E"/>
    <w:rsid w:val="002912EE"/>
    <w:rsid w:val="002916C0"/>
    <w:rsid w:val="00291B69"/>
    <w:rsid w:val="00291DF7"/>
    <w:rsid w:val="00291FF9"/>
    <w:rsid w:val="002923FD"/>
    <w:rsid w:val="00292681"/>
    <w:rsid w:val="002928C1"/>
    <w:rsid w:val="00292C46"/>
    <w:rsid w:val="00292EB2"/>
    <w:rsid w:val="00293533"/>
    <w:rsid w:val="00293578"/>
    <w:rsid w:val="002937E0"/>
    <w:rsid w:val="00294979"/>
    <w:rsid w:val="0029547C"/>
    <w:rsid w:val="0029588A"/>
    <w:rsid w:val="0029637C"/>
    <w:rsid w:val="00296442"/>
    <w:rsid w:val="00296748"/>
    <w:rsid w:val="002969C6"/>
    <w:rsid w:val="00296D9E"/>
    <w:rsid w:val="0029739A"/>
    <w:rsid w:val="00297F65"/>
    <w:rsid w:val="002A05D3"/>
    <w:rsid w:val="002A07DF"/>
    <w:rsid w:val="002A097D"/>
    <w:rsid w:val="002A09AA"/>
    <w:rsid w:val="002A1019"/>
    <w:rsid w:val="002A25F8"/>
    <w:rsid w:val="002A3C5D"/>
    <w:rsid w:val="002A3DE7"/>
    <w:rsid w:val="002A4084"/>
    <w:rsid w:val="002A43A9"/>
    <w:rsid w:val="002A43E7"/>
    <w:rsid w:val="002A4F9C"/>
    <w:rsid w:val="002A53AE"/>
    <w:rsid w:val="002A5412"/>
    <w:rsid w:val="002A5658"/>
    <w:rsid w:val="002A56F4"/>
    <w:rsid w:val="002A57A0"/>
    <w:rsid w:val="002A582B"/>
    <w:rsid w:val="002A618B"/>
    <w:rsid w:val="002A6C5E"/>
    <w:rsid w:val="002A7B47"/>
    <w:rsid w:val="002B13B3"/>
    <w:rsid w:val="002B1B18"/>
    <w:rsid w:val="002B1CAA"/>
    <w:rsid w:val="002B1DA7"/>
    <w:rsid w:val="002B24F4"/>
    <w:rsid w:val="002B2734"/>
    <w:rsid w:val="002B28A2"/>
    <w:rsid w:val="002B296C"/>
    <w:rsid w:val="002B2AE9"/>
    <w:rsid w:val="002B2B9C"/>
    <w:rsid w:val="002B2C33"/>
    <w:rsid w:val="002B3213"/>
    <w:rsid w:val="002B3591"/>
    <w:rsid w:val="002B41E2"/>
    <w:rsid w:val="002B455C"/>
    <w:rsid w:val="002B480F"/>
    <w:rsid w:val="002B55E1"/>
    <w:rsid w:val="002B5EE9"/>
    <w:rsid w:val="002B61A4"/>
    <w:rsid w:val="002B65AB"/>
    <w:rsid w:val="002B6A09"/>
    <w:rsid w:val="002B6BFA"/>
    <w:rsid w:val="002B7104"/>
    <w:rsid w:val="002B780E"/>
    <w:rsid w:val="002B7BB3"/>
    <w:rsid w:val="002C29D2"/>
    <w:rsid w:val="002C2E5C"/>
    <w:rsid w:val="002C3055"/>
    <w:rsid w:val="002C3216"/>
    <w:rsid w:val="002C3361"/>
    <w:rsid w:val="002C3442"/>
    <w:rsid w:val="002C358F"/>
    <w:rsid w:val="002C4D01"/>
    <w:rsid w:val="002C4F40"/>
    <w:rsid w:val="002C5380"/>
    <w:rsid w:val="002C5452"/>
    <w:rsid w:val="002C5638"/>
    <w:rsid w:val="002C5743"/>
    <w:rsid w:val="002C6598"/>
    <w:rsid w:val="002C6826"/>
    <w:rsid w:val="002C6D45"/>
    <w:rsid w:val="002C6FB3"/>
    <w:rsid w:val="002C70CC"/>
    <w:rsid w:val="002D09E3"/>
    <w:rsid w:val="002D1E37"/>
    <w:rsid w:val="002D2066"/>
    <w:rsid w:val="002D2E50"/>
    <w:rsid w:val="002D36D0"/>
    <w:rsid w:val="002D3725"/>
    <w:rsid w:val="002D3CBC"/>
    <w:rsid w:val="002D5343"/>
    <w:rsid w:val="002D58C6"/>
    <w:rsid w:val="002D6BFF"/>
    <w:rsid w:val="002D6D68"/>
    <w:rsid w:val="002D7762"/>
    <w:rsid w:val="002D78E3"/>
    <w:rsid w:val="002D7D44"/>
    <w:rsid w:val="002E07BF"/>
    <w:rsid w:val="002E15BA"/>
    <w:rsid w:val="002E2433"/>
    <w:rsid w:val="002E2D4F"/>
    <w:rsid w:val="002E344E"/>
    <w:rsid w:val="002E3CE0"/>
    <w:rsid w:val="002E3FD6"/>
    <w:rsid w:val="002E5195"/>
    <w:rsid w:val="002E5F3C"/>
    <w:rsid w:val="002E6326"/>
    <w:rsid w:val="002E79C0"/>
    <w:rsid w:val="002E7C79"/>
    <w:rsid w:val="002F0A07"/>
    <w:rsid w:val="002F10A6"/>
    <w:rsid w:val="002F1651"/>
    <w:rsid w:val="002F192D"/>
    <w:rsid w:val="002F2CDE"/>
    <w:rsid w:val="002F50AC"/>
    <w:rsid w:val="002F514A"/>
    <w:rsid w:val="002F617C"/>
    <w:rsid w:val="002F7073"/>
    <w:rsid w:val="002F70DC"/>
    <w:rsid w:val="002F770F"/>
    <w:rsid w:val="00300793"/>
    <w:rsid w:val="00301143"/>
    <w:rsid w:val="00301602"/>
    <w:rsid w:val="00301849"/>
    <w:rsid w:val="003026CA"/>
    <w:rsid w:val="00302983"/>
    <w:rsid w:val="003048B8"/>
    <w:rsid w:val="00304C3E"/>
    <w:rsid w:val="00305754"/>
    <w:rsid w:val="00305B5C"/>
    <w:rsid w:val="00305C66"/>
    <w:rsid w:val="00306302"/>
    <w:rsid w:val="00306586"/>
    <w:rsid w:val="0030692E"/>
    <w:rsid w:val="00306CC0"/>
    <w:rsid w:val="00310138"/>
    <w:rsid w:val="003103E5"/>
    <w:rsid w:val="00310751"/>
    <w:rsid w:val="003108AB"/>
    <w:rsid w:val="003118C6"/>
    <w:rsid w:val="003119EA"/>
    <w:rsid w:val="00312073"/>
    <w:rsid w:val="003120F4"/>
    <w:rsid w:val="0031212B"/>
    <w:rsid w:val="00312B06"/>
    <w:rsid w:val="00312E30"/>
    <w:rsid w:val="00312F8E"/>
    <w:rsid w:val="0031316F"/>
    <w:rsid w:val="00313CCD"/>
    <w:rsid w:val="00313F6A"/>
    <w:rsid w:val="00314623"/>
    <w:rsid w:val="00314745"/>
    <w:rsid w:val="00317375"/>
    <w:rsid w:val="00317AB1"/>
    <w:rsid w:val="0032094B"/>
    <w:rsid w:val="003209E1"/>
    <w:rsid w:val="003209EC"/>
    <w:rsid w:val="00320CA6"/>
    <w:rsid w:val="00321228"/>
    <w:rsid w:val="00322608"/>
    <w:rsid w:val="0032274C"/>
    <w:rsid w:val="0032309A"/>
    <w:rsid w:val="00323A16"/>
    <w:rsid w:val="00323DBB"/>
    <w:rsid w:val="003245B7"/>
    <w:rsid w:val="00324B68"/>
    <w:rsid w:val="00325150"/>
    <w:rsid w:val="00325409"/>
    <w:rsid w:val="00325F5A"/>
    <w:rsid w:val="003268A2"/>
    <w:rsid w:val="00326A64"/>
    <w:rsid w:val="00326DEC"/>
    <w:rsid w:val="00327902"/>
    <w:rsid w:val="003306C7"/>
    <w:rsid w:val="0033367E"/>
    <w:rsid w:val="003337A1"/>
    <w:rsid w:val="00333899"/>
    <w:rsid w:val="00333B25"/>
    <w:rsid w:val="00333E19"/>
    <w:rsid w:val="003341AA"/>
    <w:rsid w:val="00334754"/>
    <w:rsid w:val="003354FC"/>
    <w:rsid w:val="0033594E"/>
    <w:rsid w:val="00335B01"/>
    <w:rsid w:val="00335F89"/>
    <w:rsid w:val="003366F2"/>
    <w:rsid w:val="00337211"/>
    <w:rsid w:val="00337661"/>
    <w:rsid w:val="0033779B"/>
    <w:rsid w:val="00337ED6"/>
    <w:rsid w:val="003402E3"/>
    <w:rsid w:val="00340377"/>
    <w:rsid w:val="00340451"/>
    <w:rsid w:val="00340909"/>
    <w:rsid w:val="00341C27"/>
    <w:rsid w:val="00341C2A"/>
    <w:rsid w:val="003422DA"/>
    <w:rsid w:val="00342421"/>
    <w:rsid w:val="00342D28"/>
    <w:rsid w:val="003433B0"/>
    <w:rsid w:val="00343E5D"/>
    <w:rsid w:val="0034545A"/>
    <w:rsid w:val="0034615E"/>
    <w:rsid w:val="00347114"/>
    <w:rsid w:val="00347A65"/>
    <w:rsid w:val="00350315"/>
    <w:rsid w:val="00351539"/>
    <w:rsid w:val="00352160"/>
    <w:rsid w:val="003522C7"/>
    <w:rsid w:val="0035299E"/>
    <w:rsid w:val="00354419"/>
    <w:rsid w:val="0035532C"/>
    <w:rsid w:val="003555EC"/>
    <w:rsid w:val="0035574C"/>
    <w:rsid w:val="0035591D"/>
    <w:rsid w:val="00355A5B"/>
    <w:rsid w:val="00356063"/>
    <w:rsid w:val="00356D25"/>
    <w:rsid w:val="00357E15"/>
    <w:rsid w:val="003619C4"/>
    <w:rsid w:val="00361CEC"/>
    <w:rsid w:val="00363776"/>
    <w:rsid w:val="003648F1"/>
    <w:rsid w:val="00364EB5"/>
    <w:rsid w:val="00365372"/>
    <w:rsid w:val="00366A9F"/>
    <w:rsid w:val="00366BBB"/>
    <w:rsid w:val="003675AC"/>
    <w:rsid w:val="00367829"/>
    <w:rsid w:val="00367D4D"/>
    <w:rsid w:val="00370CC6"/>
    <w:rsid w:val="00371F48"/>
    <w:rsid w:val="00372297"/>
    <w:rsid w:val="003729F0"/>
    <w:rsid w:val="00372BDD"/>
    <w:rsid w:val="0037349E"/>
    <w:rsid w:val="003735FE"/>
    <w:rsid w:val="00373D09"/>
    <w:rsid w:val="00373DCF"/>
    <w:rsid w:val="0037459D"/>
    <w:rsid w:val="003754E2"/>
    <w:rsid w:val="003755DD"/>
    <w:rsid w:val="00375F01"/>
    <w:rsid w:val="003761D4"/>
    <w:rsid w:val="0037635D"/>
    <w:rsid w:val="0037659B"/>
    <w:rsid w:val="00376F69"/>
    <w:rsid w:val="00377884"/>
    <w:rsid w:val="003778E1"/>
    <w:rsid w:val="003815A2"/>
    <w:rsid w:val="003819B4"/>
    <w:rsid w:val="00381D3A"/>
    <w:rsid w:val="00382286"/>
    <w:rsid w:val="00382C6D"/>
    <w:rsid w:val="0038547C"/>
    <w:rsid w:val="00386051"/>
    <w:rsid w:val="00386281"/>
    <w:rsid w:val="0038642A"/>
    <w:rsid w:val="00387AD2"/>
    <w:rsid w:val="00387C34"/>
    <w:rsid w:val="00387CAD"/>
    <w:rsid w:val="00390599"/>
    <w:rsid w:val="00390CAB"/>
    <w:rsid w:val="00391C72"/>
    <w:rsid w:val="00391EE1"/>
    <w:rsid w:val="00392A6F"/>
    <w:rsid w:val="00392D01"/>
    <w:rsid w:val="00393394"/>
    <w:rsid w:val="00393C95"/>
    <w:rsid w:val="00393CDB"/>
    <w:rsid w:val="00394A90"/>
    <w:rsid w:val="0039507E"/>
    <w:rsid w:val="00395641"/>
    <w:rsid w:val="003956DD"/>
    <w:rsid w:val="00395BD1"/>
    <w:rsid w:val="00395C70"/>
    <w:rsid w:val="00395E92"/>
    <w:rsid w:val="00396F1F"/>
    <w:rsid w:val="003A278E"/>
    <w:rsid w:val="003A28AE"/>
    <w:rsid w:val="003A28F2"/>
    <w:rsid w:val="003A2A01"/>
    <w:rsid w:val="003A3065"/>
    <w:rsid w:val="003A31DD"/>
    <w:rsid w:val="003A3A1D"/>
    <w:rsid w:val="003A3BE8"/>
    <w:rsid w:val="003A42E8"/>
    <w:rsid w:val="003A4798"/>
    <w:rsid w:val="003A50DA"/>
    <w:rsid w:val="003A5746"/>
    <w:rsid w:val="003A5A0E"/>
    <w:rsid w:val="003A747D"/>
    <w:rsid w:val="003A7690"/>
    <w:rsid w:val="003B02F7"/>
    <w:rsid w:val="003B0DDD"/>
    <w:rsid w:val="003B0E24"/>
    <w:rsid w:val="003B183E"/>
    <w:rsid w:val="003B19BA"/>
    <w:rsid w:val="003B19D8"/>
    <w:rsid w:val="003B29AC"/>
    <w:rsid w:val="003B2D02"/>
    <w:rsid w:val="003B460E"/>
    <w:rsid w:val="003B4736"/>
    <w:rsid w:val="003B5944"/>
    <w:rsid w:val="003B6E05"/>
    <w:rsid w:val="003B729A"/>
    <w:rsid w:val="003B7BEA"/>
    <w:rsid w:val="003C07C4"/>
    <w:rsid w:val="003C1BBB"/>
    <w:rsid w:val="003C1D1A"/>
    <w:rsid w:val="003C1D3C"/>
    <w:rsid w:val="003C2996"/>
    <w:rsid w:val="003C2AE0"/>
    <w:rsid w:val="003C2BAD"/>
    <w:rsid w:val="003C49AD"/>
    <w:rsid w:val="003C5F9C"/>
    <w:rsid w:val="003C6230"/>
    <w:rsid w:val="003C66B3"/>
    <w:rsid w:val="003C6D57"/>
    <w:rsid w:val="003C7266"/>
    <w:rsid w:val="003C7D86"/>
    <w:rsid w:val="003D0FA9"/>
    <w:rsid w:val="003D1472"/>
    <w:rsid w:val="003D18B9"/>
    <w:rsid w:val="003D19A9"/>
    <w:rsid w:val="003D1E76"/>
    <w:rsid w:val="003D224D"/>
    <w:rsid w:val="003D2CF1"/>
    <w:rsid w:val="003D3649"/>
    <w:rsid w:val="003D3AA2"/>
    <w:rsid w:val="003D3C4B"/>
    <w:rsid w:val="003D4EC6"/>
    <w:rsid w:val="003D69C2"/>
    <w:rsid w:val="003D6B62"/>
    <w:rsid w:val="003D6D83"/>
    <w:rsid w:val="003D6F43"/>
    <w:rsid w:val="003D7C85"/>
    <w:rsid w:val="003E09E5"/>
    <w:rsid w:val="003E163A"/>
    <w:rsid w:val="003E1810"/>
    <w:rsid w:val="003E349E"/>
    <w:rsid w:val="003E356A"/>
    <w:rsid w:val="003E3919"/>
    <w:rsid w:val="003E3986"/>
    <w:rsid w:val="003E4070"/>
    <w:rsid w:val="003E4409"/>
    <w:rsid w:val="003E5274"/>
    <w:rsid w:val="003E5909"/>
    <w:rsid w:val="003E6508"/>
    <w:rsid w:val="003E6775"/>
    <w:rsid w:val="003E7C54"/>
    <w:rsid w:val="003F00E2"/>
    <w:rsid w:val="003F0790"/>
    <w:rsid w:val="003F0F63"/>
    <w:rsid w:val="003F0FBB"/>
    <w:rsid w:val="003F10AC"/>
    <w:rsid w:val="003F1E59"/>
    <w:rsid w:val="003F1E89"/>
    <w:rsid w:val="003F2F94"/>
    <w:rsid w:val="003F3DD8"/>
    <w:rsid w:val="003F4F86"/>
    <w:rsid w:val="003F55E2"/>
    <w:rsid w:val="003F60B2"/>
    <w:rsid w:val="003F6372"/>
    <w:rsid w:val="003F6519"/>
    <w:rsid w:val="003F6AF9"/>
    <w:rsid w:val="003F6D2F"/>
    <w:rsid w:val="003F7553"/>
    <w:rsid w:val="003F7DD8"/>
    <w:rsid w:val="0040065C"/>
    <w:rsid w:val="00400853"/>
    <w:rsid w:val="00400861"/>
    <w:rsid w:val="00400FDE"/>
    <w:rsid w:val="004012BF"/>
    <w:rsid w:val="00401A4E"/>
    <w:rsid w:val="00401B11"/>
    <w:rsid w:val="00401B74"/>
    <w:rsid w:val="00401DC9"/>
    <w:rsid w:val="00401E14"/>
    <w:rsid w:val="004021CD"/>
    <w:rsid w:val="0040234C"/>
    <w:rsid w:val="004027A7"/>
    <w:rsid w:val="00402A0A"/>
    <w:rsid w:val="00402B19"/>
    <w:rsid w:val="00402DB1"/>
    <w:rsid w:val="0040422D"/>
    <w:rsid w:val="00405095"/>
    <w:rsid w:val="00405167"/>
    <w:rsid w:val="004055B1"/>
    <w:rsid w:val="00405BFF"/>
    <w:rsid w:val="00405EE9"/>
    <w:rsid w:val="00407A6A"/>
    <w:rsid w:val="00410060"/>
    <w:rsid w:val="004104DE"/>
    <w:rsid w:val="00410AEC"/>
    <w:rsid w:val="00411555"/>
    <w:rsid w:val="00411D08"/>
    <w:rsid w:val="00411E48"/>
    <w:rsid w:val="00412023"/>
    <w:rsid w:val="004126CC"/>
    <w:rsid w:val="00412949"/>
    <w:rsid w:val="0041558B"/>
    <w:rsid w:val="004157C7"/>
    <w:rsid w:val="0041597D"/>
    <w:rsid w:val="004174BC"/>
    <w:rsid w:val="00417670"/>
    <w:rsid w:val="00417990"/>
    <w:rsid w:val="00420BA3"/>
    <w:rsid w:val="00420E76"/>
    <w:rsid w:val="004213F2"/>
    <w:rsid w:val="004225E9"/>
    <w:rsid w:val="0042276D"/>
    <w:rsid w:val="004228E6"/>
    <w:rsid w:val="00422DDF"/>
    <w:rsid w:val="004230B2"/>
    <w:rsid w:val="00423395"/>
    <w:rsid w:val="0042400F"/>
    <w:rsid w:val="0042441C"/>
    <w:rsid w:val="004244EC"/>
    <w:rsid w:val="00424571"/>
    <w:rsid w:val="00424AA1"/>
    <w:rsid w:val="00425205"/>
    <w:rsid w:val="00425957"/>
    <w:rsid w:val="00426399"/>
    <w:rsid w:val="004266A2"/>
    <w:rsid w:val="0042706D"/>
    <w:rsid w:val="0042735D"/>
    <w:rsid w:val="00427A80"/>
    <w:rsid w:val="00427E5F"/>
    <w:rsid w:val="00430F8F"/>
    <w:rsid w:val="00431B47"/>
    <w:rsid w:val="0043215C"/>
    <w:rsid w:val="004323F8"/>
    <w:rsid w:val="00432573"/>
    <w:rsid w:val="00432FB4"/>
    <w:rsid w:val="004349B8"/>
    <w:rsid w:val="00434FE1"/>
    <w:rsid w:val="004353DA"/>
    <w:rsid w:val="00435F82"/>
    <w:rsid w:val="0043671A"/>
    <w:rsid w:val="0043709E"/>
    <w:rsid w:val="0043760F"/>
    <w:rsid w:val="00437CFC"/>
    <w:rsid w:val="004402E5"/>
    <w:rsid w:val="00441936"/>
    <w:rsid w:val="004419D1"/>
    <w:rsid w:val="00441C6B"/>
    <w:rsid w:val="00441DF4"/>
    <w:rsid w:val="00441FDE"/>
    <w:rsid w:val="00441FFB"/>
    <w:rsid w:val="00442789"/>
    <w:rsid w:val="0044294D"/>
    <w:rsid w:val="00442F99"/>
    <w:rsid w:val="0044308D"/>
    <w:rsid w:val="00443280"/>
    <w:rsid w:val="004436BB"/>
    <w:rsid w:val="004436FD"/>
    <w:rsid w:val="004438C0"/>
    <w:rsid w:val="00443A28"/>
    <w:rsid w:val="00443CE8"/>
    <w:rsid w:val="004456CE"/>
    <w:rsid w:val="004456E6"/>
    <w:rsid w:val="00445903"/>
    <w:rsid w:val="004459C2"/>
    <w:rsid w:val="00445ACB"/>
    <w:rsid w:val="00446538"/>
    <w:rsid w:val="00446974"/>
    <w:rsid w:val="00446D21"/>
    <w:rsid w:val="004475B1"/>
    <w:rsid w:val="0045210D"/>
    <w:rsid w:val="004533AF"/>
    <w:rsid w:val="004553D2"/>
    <w:rsid w:val="004556A9"/>
    <w:rsid w:val="004558F3"/>
    <w:rsid w:val="004559E2"/>
    <w:rsid w:val="00456324"/>
    <w:rsid w:val="004569DA"/>
    <w:rsid w:val="0045752B"/>
    <w:rsid w:val="00457D3C"/>
    <w:rsid w:val="004604F4"/>
    <w:rsid w:val="004607CE"/>
    <w:rsid w:val="00461128"/>
    <w:rsid w:val="00461264"/>
    <w:rsid w:val="00461738"/>
    <w:rsid w:val="00461813"/>
    <w:rsid w:val="00461CB1"/>
    <w:rsid w:val="00462533"/>
    <w:rsid w:val="00462784"/>
    <w:rsid w:val="00464570"/>
    <w:rsid w:val="0046579F"/>
    <w:rsid w:val="00465F23"/>
    <w:rsid w:val="00467634"/>
    <w:rsid w:val="0046772B"/>
    <w:rsid w:val="004678D0"/>
    <w:rsid w:val="00470442"/>
    <w:rsid w:val="00471A63"/>
    <w:rsid w:val="00471DBC"/>
    <w:rsid w:val="00471F0C"/>
    <w:rsid w:val="00473B08"/>
    <w:rsid w:val="00473E8C"/>
    <w:rsid w:val="00475F01"/>
    <w:rsid w:val="00476A96"/>
    <w:rsid w:val="004771B8"/>
    <w:rsid w:val="0048003B"/>
    <w:rsid w:val="004819DC"/>
    <w:rsid w:val="00481B73"/>
    <w:rsid w:val="00481C19"/>
    <w:rsid w:val="004822EF"/>
    <w:rsid w:val="00482852"/>
    <w:rsid w:val="00482EC1"/>
    <w:rsid w:val="004836F0"/>
    <w:rsid w:val="00483B95"/>
    <w:rsid w:val="0048448D"/>
    <w:rsid w:val="00484917"/>
    <w:rsid w:val="0048516D"/>
    <w:rsid w:val="00485DC4"/>
    <w:rsid w:val="0048677B"/>
    <w:rsid w:val="00486C88"/>
    <w:rsid w:val="00486F8A"/>
    <w:rsid w:val="004917C8"/>
    <w:rsid w:val="00491A6D"/>
    <w:rsid w:val="00492759"/>
    <w:rsid w:val="00492854"/>
    <w:rsid w:val="00493037"/>
    <w:rsid w:val="004939DB"/>
    <w:rsid w:val="00494766"/>
    <w:rsid w:val="00495E87"/>
    <w:rsid w:val="00495F44"/>
    <w:rsid w:val="00496217"/>
    <w:rsid w:val="0049697A"/>
    <w:rsid w:val="00496AE9"/>
    <w:rsid w:val="00496CF7"/>
    <w:rsid w:val="0049700A"/>
    <w:rsid w:val="004973B5"/>
    <w:rsid w:val="00497BFB"/>
    <w:rsid w:val="004A025E"/>
    <w:rsid w:val="004A0920"/>
    <w:rsid w:val="004A10F3"/>
    <w:rsid w:val="004A210F"/>
    <w:rsid w:val="004A2331"/>
    <w:rsid w:val="004A2D3D"/>
    <w:rsid w:val="004A3DB2"/>
    <w:rsid w:val="004A4045"/>
    <w:rsid w:val="004A40B8"/>
    <w:rsid w:val="004A4992"/>
    <w:rsid w:val="004A4AB7"/>
    <w:rsid w:val="004A5004"/>
    <w:rsid w:val="004A52DF"/>
    <w:rsid w:val="004A5C45"/>
    <w:rsid w:val="004A6A6F"/>
    <w:rsid w:val="004A70F0"/>
    <w:rsid w:val="004A7896"/>
    <w:rsid w:val="004A7AC4"/>
    <w:rsid w:val="004B0B6F"/>
    <w:rsid w:val="004B1314"/>
    <w:rsid w:val="004B1C8C"/>
    <w:rsid w:val="004B258D"/>
    <w:rsid w:val="004B29E0"/>
    <w:rsid w:val="004B31D4"/>
    <w:rsid w:val="004B3E0F"/>
    <w:rsid w:val="004B44DF"/>
    <w:rsid w:val="004B4545"/>
    <w:rsid w:val="004B46E1"/>
    <w:rsid w:val="004B52E5"/>
    <w:rsid w:val="004B5BA2"/>
    <w:rsid w:val="004B5DB3"/>
    <w:rsid w:val="004B5FA8"/>
    <w:rsid w:val="004B71C3"/>
    <w:rsid w:val="004B7860"/>
    <w:rsid w:val="004C039C"/>
    <w:rsid w:val="004C080F"/>
    <w:rsid w:val="004C1A16"/>
    <w:rsid w:val="004C250C"/>
    <w:rsid w:val="004C27A2"/>
    <w:rsid w:val="004C3546"/>
    <w:rsid w:val="004C3723"/>
    <w:rsid w:val="004C3D59"/>
    <w:rsid w:val="004C4F39"/>
    <w:rsid w:val="004C542D"/>
    <w:rsid w:val="004C5878"/>
    <w:rsid w:val="004C5B65"/>
    <w:rsid w:val="004C5B6E"/>
    <w:rsid w:val="004C6C73"/>
    <w:rsid w:val="004C6DCF"/>
    <w:rsid w:val="004C787F"/>
    <w:rsid w:val="004D01C6"/>
    <w:rsid w:val="004D0633"/>
    <w:rsid w:val="004D0B12"/>
    <w:rsid w:val="004D0C9D"/>
    <w:rsid w:val="004D20C3"/>
    <w:rsid w:val="004D2230"/>
    <w:rsid w:val="004D4B8D"/>
    <w:rsid w:val="004D55CF"/>
    <w:rsid w:val="004D66C6"/>
    <w:rsid w:val="004D68A3"/>
    <w:rsid w:val="004D73E4"/>
    <w:rsid w:val="004D7E26"/>
    <w:rsid w:val="004E13C4"/>
    <w:rsid w:val="004E1641"/>
    <w:rsid w:val="004E16A3"/>
    <w:rsid w:val="004E2630"/>
    <w:rsid w:val="004E2749"/>
    <w:rsid w:val="004E2997"/>
    <w:rsid w:val="004E3232"/>
    <w:rsid w:val="004E4700"/>
    <w:rsid w:val="004E47BF"/>
    <w:rsid w:val="004E4EAC"/>
    <w:rsid w:val="004E4EAE"/>
    <w:rsid w:val="004E5AE7"/>
    <w:rsid w:val="004E64CD"/>
    <w:rsid w:val="004E74D0"/>
    <w:rsid w:val="004E77CC"/>
    <w:rsid w:val="004F135D"/>
    <w:rsid w:val="004F1C4F"/>
    <w:rsid w:val="004F3873"/>
    <w:rsid w:val="004F616F"/>
    <w:rsid w:val="004F621D"/>
    <w:rsid w:val="004F690D"/>
    <w:rsid w:val="004F6EE5"/>
    <w:rsid w:val="004F6FC9"/>
    <w:rsid w:val="004F77D6"/>
    <w:rsid w:val="005008DD"/>
    <w:rsid w:val="00501148"/>
    <w:rsid w:val="00501AB2"/>
    <w:rsid w:val="005022BD"/>
    <w:rsid w:val="00503A1D"/>
    <w:rsid w:val="00503B27"/>
    <w:rsid w:val="005045F3"/>
    <w:rsid w:val="00504699"/>
    <w:rsid w:val="00505276"/>
    <w:rsid w:val="00506F36"/>
    <w:rsid w:val="0050796F"/>
    <w:rsid w:val="00507EF2"/>
    <w:rsid w:val="005105CC"/>
    <w:rsid w:val="00510D15"/>
    <w:rsid w:val="0051109A"/>
    <w:rsid w:val="0051109D"/>
    <w:rsid w:val="005112E9"/>
    <w:rsid w:val="00511F33"/>
    <w:rsid w:val="005131A1"/>
    <w:rsid w:val="00514127"/>
    <w:rsid w:val="005149CF"/>
    <w:rsid w:val="00515338"/>
    <w:rsid w:val="00515529"/>
    <w:rsid w:val="005161BE"/>
    <w:rsid w:val="00516438"/>
    <w:rsid w:val="005169DC"/>
    <w:rsid w:val="00516DA3"/>
    <w:rsid w:val="00517ADF"/>
    <w:rsid w:val="00520223"/>
    <w:rsid w:val="005205D6"/>
    <w:rsid w:val="005208D0"/>
    <w:rsid w:val="00520940"/>
    <w:rsid w:val="0052170C"/>
    <w:rsid w:val="00521832"/>
    <w:rsid w:val="005219DA"/>
    <w:rsid w:val="00521B6D"/>
    <w:rsid w:val="0052261E"/>
    <w:rsid w:val="00522E18"/>
    <w:rsid w:val="00524260"/>
    <w:rsid w:val="00525F17"/>
    <w:rsid w:val="0052651A"/>
    <w:rsid w:val="00526D89"/>
    <w:rsid w:val="0052780D"/>
    <w:rsid w:val="005301B3"/>
    <w:rsid w:val="00530F79"/>
    <w:rsid w:val="0053212C"/>
    <w:rsid w:val="00533932"/>
    <w:rsid w:val="00533DFE"/>
    <w:rsid w:val="00534122"/>
    <w:rsid w:val="0053580B"/>
    <w:rsid w:val="0053692E"/>
    <w:rsid w:val="00537B0E"/>
    <w:rsid w:val="00537B22"/>
    <w:rsid w:val="00537C98"/>
    <w:rsid w:val="005417A3"/>
    <w:rsid w:val="00541B95"/>
    <w:rsid w:val="00541E58"/>
    <w:rsid w:val="005433A5"/>
    <w:rsid w:val="00544452"/>
    <w:rsid w:val="005450A4"/>
    <w:rsid w:val="005456B9"/>
    <w:rsid w:val="00545B50"/>
    <w:rsid w:val="00545B8F"/>
    <w:rsid w:val="00546065"/>
    <w:rsid w:val="00546564"/>
    <w:rsid w:val="00546A62"/>
    <w:rsid w:val="005470EC"/>
    <w:rsid w:val="005506DA"/>
    <w:rsid w:val="00551DE7"/>
    <w:rsid w:val="00552EC9"/>
    <w:rsid w:val="00553136"/>
    <w:rsid w:val="00553E04"/>
    <w:rsid w:val="005545C1"/>
    <w:rsid w:val="005547D5"/>
    <w:rsid w:val="005553D8"/>
    <w:rsid w:val="00556242"/>
    <w:rsid w:val="00557839"/>
    <w:rsid w:val="00557D7C"/>
    <w:rsid w:val="0056038E"/>
    <w:rsid w:val="005603A9"/>
    <w:rsid w:val="00560549"/>
    <w:rsid w:val="005605CF"/>
    <w:rsid w:val="00560815"/>
    <w:rsid w:val="00561408"/>
    <w:rsid w:val="00561659"/>
    <w:rsid w:val="005618E4"/>
    <w:rsid w:val="0056321A"/>
    <w:rsid w:val="005639E8"/>
    <w:rsid w:val="00564127"/>
    <w:rsid w:val="00564D02"/>
    <w:rsid w:val="00565BBB"/>
    <w:rsid w:val="0056618D"/>
    <w:rsid w:val="005662ED"/>
    <w:rsid w:val="00566D01"/>
    <w:rsid w:val="00566F1B"/>
    <w:rsid w:val="005674C6"/>
    <w:rsid w:val="0056772E"/>
    <w:rsid w:val="00567C9D"/>
    <w:rsid w:val="00567EE0"/>
    <w:rsid w:val="0057037B"/>
    <w:rsid w:val="00570709"/>
    <w:rsid w:val="00570862"/>
    <w:rsid w:val="00570FF7"/>
    <w:rsid w:val="005718C6"/>
    <w:rsid w:val="005723D5"/>
    <w:rsid w:val="0057259A"/>
    <w:rsid w:val="00572613"/>
    <w:rsid w:val="00573428"/>
    <w:rsid w:val="005742F6"/>
    <w:rsid w:val="005744ED"/>
    <w:rsid w:val="00574C18"/>
    <w:rsid w:val="0057513D"/>
    <w:rsid w:val="0057602A"/>
    <w:rsid w:val="00576681"/>
    <w:rsid w:val="00577CF5"/>
    <w:rsid w:val="005800A3"/>
    <w:rsid w:val="005809E0"/>
    <w:rsid w:val="005813C1"/>
    <w:rsid w:val="005818FB"/>
    <w:rsid w:val="00581D2C"/>
    <w:rsid w:val="00581EA7"/>
    <w:rsid w:val="00582703"/>
    <w:rsid w:val="00582863"/>
    <w:rsid w:val="0058291C"/>
    <w:rsid w:val="00582C18"/>
    <w:rsid w:val="00582CDA"/>
    <w:rsid w:val="00583BE0"/>
    <w:rsid w:val="00584E32"/>
    <w:rsid w:val="00585873"/>
    <w:rsid w:val="0058597F"/>
    <w:rsid w:val="0058611B"/>
    <w:rsid w:val="0058612E"/>
    <w:rsid w:val="005867DC"/>
    <w:rsid w:val="00586A32"/>
    <w:rsid w:val="00587578"/>
    <w:rsid w:val="00587799"/>
    <w:rsid w:val="00587853"/>
    <w:rsid w:val="00587FDB"/>
    <w:rsid w:val="005900AA"/>
    <w:rsid w:val="00591589"/>
    <w:rsid w:val="00591671"/>
    <w:rsid w:val="00591866"/>
    <w:rsid w:val="00591F26"/>
    <w:rsid w:val="005924C4"/>
    <w:rsid w:val="00592700"/>
    <w:rsid w:val="00593F7A"/>
    <w:rsid w:val="0059461D"/>
    <w:rsid w:val="00594C33"/>
    <w:rsid w:val="00594E54"/>
    <w:rsid w:val="00595922"/>
    <w:rsid w:val="00595D97"/>
    <w:rsid w:val="00596418"/>
    <w:rsid w:val="00596CC2"/>
    <w:rsid w:val="00596FF6"/>
    <w:rsid w:val="00597EF8"/>
    <w:rsid w:val="005A0DF6"/>
    <w:rsid w:val="005A107F"/>
    <w:rsid w:val="005A10AC"/>
    <w:rsid w:val="005A10B9"/>
    <w:rsid w:val="005A1A76"/>
    <w:rsid w:val="005A21DE"/>
    <w:rsid w:val="005A21FF"/>
    <w:rsid w:val="005A2DA6"/>
    <w:rsid w:val="005A3367"/>
    <w:rsid w:val="005A48E6"/>
    <w:rsid w:val="005A4A58"/>
    <w:rsid w:val="005A5274"/>
    <w:rsid w:val="005A5401"/>
    <w:rsid w:val="005A5766"/>
    <w:rsid w:val="005A5CE1"/>
    <w:rsid w:val="005A6345"/>
    <w:rsid w:val="005A6ACA"/>
    <w:rsid w:val="005A6BFF"/>
    <w:rsid w:val="005A710F"/>
    <w:rsid w:val="005A7226"/>
    <w:rsid w:val="005B020A"/>
    <w:rsid w:val="005B063D"/>
    <w:rsid w:val="005B0D63"/>
    <w:rsid w:val="005B153E"/>
    <w:rsid w:val="005B2203"/>
    <w:rsid w:val="005B242D"/>
    <w:rsid w:val="005B2802"/>
    <w:rsid w:val="005B2A0C"/>
    <w:rsid w:val="005B33E7"/>
    <w:rsid w:val="005B3861"/>
    <w:rsid w:val="005B39C7"/>
    <w:rsid w:val="005B3EBE"/>
    <w:rsid w:val="005B3F77"/>
    <w:rsid w:val="005B4085"/>
    <w:rsid w:val="005B41B9"/>
    <w:rsid w:val="005B4883"/>
    <w:rsid w:val="005B49D3"/>
    <w:rsid w:val="005B4A6D"/>
    <w:rsid w:val="005B4B25"/>
    <w:rsid w:val="005B55D6"/>
    <w:rsid w:val="005B5798"/>
    <w:rsid w:val="005B6526"/>
    <w:rsid w:val="005B74FE"/>
    <w:rsid w:val="005C0B50"/>
    <w:rsid w:val="005C1189"/>
    <w:rsid w:val="005C17ED"/>
    <w:rsid w:val="005C1954"/>
    <w:rsid w:val="005C1B33"/>
    <w:rsid w:val="005C2490"/>
    <w:rsid w:val="005C344D"/>
    <w:rsid w:val="005C453D"/>
    <w:rsid w:val="005C491A"/>
    <w:rsid w:val="005C4D70"/>
    <w:rsid w:val="005C4F35"/>
    <w:rsid w:val="005C592B"/>
    <w:rsid w:val="005C5A56"/>
    <w:rsid w:val="005C5E47"/>
    <w:rsid w:val="005C6F9C"/>
    <w:rsid w:val="005C7091"/>
    <w:rsid w:val="005C752B"/>
    <w:rsid w:val="005C7B3A"/>
    <w:rsid w:val="005D02AE"/>
    <w:rsid w:val="005D063F"/>
    <w:rsid w:val="005D0690"/>
    <w:rsid w:val="005D08A7"/>
    <w:rsid w:val="005D0BB2"/>
    <w:rsid w:val="005D0BF5"/>
    <w:rsid w:val="005D10CE"/>
    <w:rsid w:val="005D1FEF"/>
    <w:rsid w:val="005D23A5"/>
    <w:rsid w:val="005D2508"/>
    <w:rsid w:val="005D29EA"/>
    <w:rsid w:val="005D2B18"/>
    <w:rsid w:val="005D2C2E"/>
    <w:rsid w:val="005D2DBE"/>
    <w:rsid w:val="005D2FC6"/>
    <w:rsid w:val="005D38F4"/>
    <w:rsid w:val="005D3BDE"/>
    <w:rsid w:val="005D4056"/>
    <w:rsid w:val="005D4B5B"/>
    <w:rsid w:val="005D4CDC"/>
    <w:rsid w:val="005D61CA"/>
    <w:rsid w:val="005D6D74"/>
    <w:rsid w:val="005D79DB"/>
    <w:rsid w:val="005D7F50"/>
    <w:rsid w:val="005E0BCB"/>
    <w:rsid w:val="005E0FCC"/>
    <w:rsid w:val="005E140D"/>
    <w:rsid w:val="005E2308"/>
    <w:rsid w:val="005E276B"/>
    <w:rsid w:val="005E286A"/>
    <w:rsid w:val="005E3277"/>
    <w:rsid w:val="005E33C1"/>
    <w:rsid w:val="005E3894"/>
    <w:rsid w:val="005E3F28"/>
    <w:rsid w:val="005E41BD"/>
    <w:rsid w:val="005E4D19"/>
    <w:rsid w:val="005E573A"/>
    <w:rsid w:val="005E598B"/>
    <w:rsid w:val="005E5AF5"/>
    <w:rsid w:val="005E610B"/>
    <w:rsid w:val="005E621A"/>
    <w:rsid w:val="005E7479"/>
    <w:rsid w:val="005E7978"/>
    <w:rsid w:val="005E7CBE"/>
    <w:rsid w:val="005F0182"/>
    <w:rsid w:val="005F0C16"/>
    <w:rsid w:val="005F1008"/>
    <w:rsid w:val="005F1095"/>
    <w:rsid w:val="005F2429"/>
    <w:rsid w:val="005F2C75"/>
    <w:rsid w:val="005F2EE7"/>
    <w:rsid w:val="005F30BC"/>
    <w:rsid w:val="005F368E"/>
    <w:rsid w:val="005F405F"/>
    <w:rsid w:val="005F48E4"/>
    <w:rsid w:val="005F51DD"/>
    <w:rsid w:val="005F51EA"/>
    <w:rsid w:val="005F5997"/>
    <w:rsid w:val="005F604A"/>
    <w:rsid w:val="005F63D4"/>
    <w:rsid w:val="005F6E83"/>
    <w:rsid w:val="005F73A3"/>
    <w:rsid w:val="005F76DA"/>
    <w:rsid w:val="006000DA"/>
    <w:rsid w:val="00600126"/>
    <w:rsid w:val="006008E5"/>
    <w:rsid w:val="0060174C"/>
    <w:rsid w:val="00601D7D"/>
    <w:rsid w:val="00602036"/>
    <w:rsid w:val="006022FF"/>
    <w:rsid w:val="00602A11"/>
    <w:rsid w:val="006030AA"/>
    <w:rsid w:val="006030CD"/>
    <w:rsid w:val="0060339D"/>
    <w:rsid w:val="00604661"/>
    <w:rsid w:val="00604952"/>
    <w:rsid w:val="00604E40"/>
    <w:rsid w:val="006054EC"/>
    <w:rsid w:val="006061F1"/>
    <w:rsid w:val="006070E1"/>
    <w:rsid w:val="00607B02"/>
    <w:rsid w:val="00607D52"/>
    <w:rsid w:val="00607E78"/>
    <w:rsid w:val="006114E5"/>
    <w:rsid w:val="00612981"/>
    <w:rsid w:val="006133E5"/>
    <w:rsid w:val="0061414F"/>
    <w:rsid w:val="00614547"/>
    <w:rsid w:val="00614F1B"/>
    <w:rsid w:val="00614F4C"/>
    <w:rsid w:val="0061525A"/>
    <w:rsid w:val="0061543C"/>
    <w:rsid w:val="00615B1B"/>
    <w:rsid w:val="00616277"/>
    <w:rsid w:val="006167F0"/>
    <w:rsid w:val="00616CBD"/>
    <w:rsid w:val="0061762C"/>
    <w:rsid w:val="006176A1"/>
    <w:rsid w:val="0061787E"/>
    <w:rsid w:val="006203F6"/>
    <w:rsid w:val="0062052F"/>
    <w:rsid w:val="00620A3B"/>
    <w:rsid w:val="00621B31"/>
    <w:rsid w:val="00624481"/>
    <w:rsid w:val="00625816"/>
    <w:rsid w:val="00627343"/>
    <w:rsid w:val="006302E4"/>
    <w:rsid w:val="0063034B"/>
    <w:rsid w:val="0063068E"/>
    <w:rsid w:val="006313F5"/>
    <w:rsid w:val="006316B4"/>
    <w:rsid w:val="00631905"/>
    <w:rsid w:val="00632A0A"/>
    <w:rsid w:val="00632E36"/>
    <w:rsid w:val="00634B8D"/>
    <w:rsid w:val="00635370"/>
    <w:rsid w:val="00635A9B"/>
    <w:rsid w:val="006362FB"/>
    <w:rsid w:val="00636823"/>
    <w:rsid w:val="00636A9B"/>
    <w:rsid w:val="00637393"/>
    <w:rsid w:val="00637D26"/>
    <w:rsid w:val="00637E8F"/>
    <w:rsid w:val="00637EAE"/>
    <w:rsid w:val="0064090A"/>
    <w:rsid w:val="006412F2"/>
    <w:rsid w:val="006419DF"/>
    <w:rsid w:val="006421E9"/>
    <w:rsid w:val="00642E9E"/>
    <w:rsid w:val="00642FB1"/>
    <w:rsid w:val="00643388"/>
    <w:rsid w:val="00643D4A"/>
    <w:rsid w:val="00645B7C"/>
    <w:rsid w:val="00645D46"/>
    <w:rsid w:val="00646453"/>
    <w:rsid w:val="0064733D"/>
    <w:rsid w:val="00647F3A"/>
    <w:rsid w:val="00647FB7"/>
    <w:rsid w:val="00650A47"/>
    <w:rsid w:val="00650A8E"/>
    <w:rsid w:val="00650E92"/>
    <w:rsid w:val="006514EB"/>
    <w:rsid w:val="00651A8F"/>
    <w:rsid w:val="00651B0B"/>
    <w:rsid w:val="00651C7A"/>
    <w:rsid w:val="00651F26"/>
    <w:rsid w:val="006528A7"/>
    <w:rsid w:val="00652B64"/>
    <w:rsid w:val="00654353"/>
    <w:rsid w:val="006546AE"/>
    <w:rsid w:val="00654AD7"/>
    <w:rsid w:val="00656306"/>
    <w:rsid w:val="006569D4"/>
    <w:rsid w:val="00656C5F"/>
    <w:rsid w:val="00656C70"/>
    <w:rsid w:val="00657327"/>
    <w:rsid w:val="006574B1"/>
    <w:rsid w:val="0065765F"/>
    <w:rsid w:val="00657698"/>
    <w:rsid w:val="00657B66"/>
    <w:rsid w:val="00657E2D"/>
    <w:rsid w:val="00660174"/>
    <w:rsid w:val="00661516"/>
    <w:rsid w:val="00662734"/>
    <w:rsid w:val="00662C8A"/>
    <w:rsid w:val="00663225"/>
    <w:rsid w:val="0066377D"/>
    <w:rsid w:val="006640D7"/>
    <w:rsid w:val="00664714"/>
    <w:rsid w:val="0066539A"/>
    <w:rsid w:val="00665989"/>
    <w:rsid w:val="00665C25"/>
    <w:rsid w:val="0066658F"/>
    <w:rsid w:val="00666D3C"/>
    <w:rsid w:val="00666F91"/>
    <w:rsid w:val="00667A25"/>
    <w:rsid w:val="00667BEF"/>
    <w:rsid w:val="00670682"/>
    <w:rsid w:val="006709E5"/>
    <w:rsid w:val="00671E32"/>
    <w:rsid w:val="00672D94"/>
    <w:rsid w:val="006730F4"/>
    <w:rsid w:val="00673C74"/>
    <w:rsid w:val="006749FD"/>
    <w:rsid w:val="00675AAC"/>
    <w:rsid w:val="00675CE3"/>
    <w:rsid w:val="00676B83"/>
    <w:rsid w:val="006773A1"/>
    <w:rsid w:val="00677AD3"/>
    <w:rsid w:val="00677D19"/>
    <w:rsid w:val="006831A5"/>
    <w:rsid w:val="006834E0"/>
    <w:rsid w:val="006834E4"/>
    <w:rsid w:val="00683DC0"/>
    <w:rsid w:val="00684F03"/>
    <w:rsid w:val="0068539C"/>
    <w:rsid w:val="0068593C"/>
    <w:rsid w:val="00686530"/>
    <w:rsid w:val="0068665A"/>
    <w:rsid w:val="00686BB3"/>
    <w:rsid w:val="006870C6"/>
    <w:rsid w:val="00687D66"/>
    <w:rsid w:val="00687F39"/>
    <w:rsid w:val="006900AB"/>
    <w:rsid w:val="00690452"/>
    <w:rsid w:val="006904D5"/>
    <w:rsid w:val="00690B5B"/>
    <w:rsid w:val="00690CBE"/>
    <w:rsid w:val="006911AD"/>
    <w:rsid w:val="00692124"/>
    <w:rsid w:val="00693179"/>
    <w:rsid w:val="00693E07"/>
    <w:rsid w:val="006942EB"/>
    <w:rsid w:val="0069486A"/>
    <w:rsid w:val="0069498A"/>
    <w:rsid w:val="00694E17"/>
    <w:rsid w:val="00694F15"/>
    <w:rsid w:val="0069502C"/>
    <w:rsid w:val="006954FE"/>
    <w:rsid w:val="00696C6E"/>
    <w:rsid w:val="006A068E"/>
    <w:rsid w:val="006A0735"/>
    <w:rsid w:val="006A0E05"/>
    <w:rsid w:val="006A1161"/>
    <w:rsid w:val="006A1A21"/>
    <w:rsid w:val="006A1BFF"/>
    <w:rsid w:val="006A2440"/>
    <w:rsid w:val="006A2CA0"/>
    <w:rsid w:val="006A2D57"/>
    <w:rsid w:val="006A324E"/>
    <w:rsid w:val="006A34A0"/>
    <w:rsid w:val="006A4FB9"/>
    <w:rsid w:val="006A5B10"/>
    <w:rsid w:val="006A60C3"/>
    <w:rsid w:val="006A6B04"/>
    <w:rsid w:val="006A7275"/>
    <w:rsid w:val="006A7706"/>
    <w:rsid w:val="006A77FB"/>
    <w:rsid w:val="006A7AA5"/>
    <w:rsid w:val="006A7DC0"/>
    <w:rsid w:val="006A7F01"/>
    <w:rsid w:val="006B01E9"/>
    <w:rsid w:val="006B09B0"/>
    <w:rsid w:val="006B0D9D"/>
    <w:rsid w:val="006B14D7"/>
    <w:rsid w:val="006B1B7D"/>
    <w:rsid w:val="006B215F"/>
    <w:rsid w:val="006B298C"/>
    <w:rsid w:val="006B2EEC"/>
    <w:rsid w:val="006B3436"/>
    <w:rsid w:val="006B3DBE"/>
    <w:rsid w:val="006B4412"/>
    <w:rsid w:val="006B4E50"/>
    <w:rsid w:val="006B5630"/>
    <w:rsid w:val="006B7C07"/>
    <w:rsid w:val="006B7FFB"/>
    <w:rsid w:val="006C09B5"/>
    <w:rsid w:val="006C0C69"/>
    <w:rsid w:val="006C230E"/>
    <w:rsid w:val="006C28B6"/>
    <w:rsid w:val="006C3CFA"/>
    <w:rsid w:val="006C3D86"/>
    <w:rsid w:val="006C4289"/>
    <w:rsid w:val="006C475E"/>
    <w:rsid w:val="006C4DEA"/>
    <w:rsid w:val="006C5E94"/>
    <w:rsid w:val="006C642C"/>
    <w:rsid w:val="006C64B9"/>
    <w:rsid w:val="006C6940"/>
    <w:rsid w:val="006C6949"/>
    <w:rsid w:val="006D0DB3"/>
    <w:rsid w:val="006D1521"/>
    <w:rsid w:val="006D2524"/>
    <w:rsid w:val="006D2632"/>
    <w:rsid w:val="006D2CFC"/>
    <w:rsid w:val="006D43D4"/>
    <w:rsid w:val="006D449D"/>
    <w:rsid w:val="006D4C09"/>
    <w:rsid w:val="006D5D12"/>
    <w:rsid w:val="006D5D43"/>
    <w:rsid w:val="006D6014"/>
    <w:rsid w:val="006D6693"/>
    <w:rsid w:val="006D6ABA"/>
    <w:rsid w:val="006D6C3E"/>
    <w:rsid w:val="006D785F"/>
    <w:rsid w:val="006E0290"/>
    <w:rsid w:val="006E03F9"/>
    <w:rsid w:val="006E0416"/>
    <w:rsid w:val="006E10EA"/>
    <w:rsid w:val="006E147E"/>
    <w:rsid w:val="006E16FC"/>
    <w:rsid w:val="006E1A91"/>
    <w:rsid w:val="006E224E"/>
    <w:rsid w:val="006E4906"/>
    <w:rsid w:val="006E5077"/>
    <w:rsid w:val="006E50F0"/>
    <w:rsid w:val="006E5389"/>
    <w:rsid w:val="006E5B71"/>
    <w:rsid w:val="006E60A6"/>
    <w:rsid w:val="006E6AED"/>
    <w:rsid w:val="006E6EDB"/>
    <w:rsid w:val="006E7281"/>
    <w:rsid w:val="006E7C1A"/>
    <w:rsid w:val="006E7EC0"/>
    <w:rsid w:val="006F0023"/>
    <w:rsid w:val="006F120D"/>
    <w:rsid w:val="006F128E"/>
    <w:rsid w:val="006F215C"/>
    <w:rsid w:val="006F23AA"/>
    <w:rsid w:val="006F3107"/>
    <w:rsid w:val="006F337A"/>
    <w:rsid w:val="006F3DC8"/>
    <w:rsid w:val="006F4F07"/>
    <w:rsid w:val="006F51D5"/>
    <w:rsid w:val="006F52CA"/>
    <w:rsid w:val="006F5714"/>
    <w:rsid w:val="006F5961"/>
    <w:rsid w:val="006F68AF"/>
    <w:rsid w:val="0070125D"/>
    <w:rsid w:val="0070192C"/>
    <w:rsid w:val="00702547"/>
    <w:rsid w:val="00702818"/>
    <w:rsid w:val="00703428"/>
    <w:rsid w:val="0070490B"/>
    <w:rsid w:val="00704D17"/>
    <w:rsid w:val="00705274"/>
    <w:rsid w:val="00705866"/>
    <w:rsid w:val="00706DF5"/>
    <w:rsid w:val="0070781A"/>
    <w:rsid w:val="007078AD"/>
    <w:rsid w:val="0071034D"/>
    <w:rsid w:val="007108F3"/>
    <w:rsid w:val="00710DA6"/>
    <w:rsid w:val="007110F2"/>
    <w:rsid w:val="00711AEE"/>
    <w:rsid w:val="00712703"/>
    <w:rsid w:val="00712783"/>
    <w:rsid w:val="007127F6"/>
    <w:rsid w:val="0071282F"/>
    <w:rsid w:val="00712D8F"/>
    <w:rsid w:val="0071351A"/>
    <w:rsid w:val="007143B3"/>
    <w:rsid w:val="0071531E"/>
    <w:rsid w:val="00715320"/>
    <w:rsid w:val="00716524"/>
    <w:rsid w:val="00716542"/>
    <w:rsid w:val="0071682E"/>
    <w:rsid w:val="00716913"/>
    <w:rsid w:val="00720425"/>
    <w:rsid w:val="00720433"/>
    <w:rsid w:val="007206E0"/>
    <w:rsid w:val="00721135"/>
    <w:rsid w:val="00721F8A"/>
    <w:rsid w:val="00722589"/>
    <w:rsid w:val="00723AC3"/>
    <w:rsid w:val="00723B81"/>
    <w:rsid w:val="0072587B"/>
    <w:rsid w:val="00725CAC"/>
    <w:rsid w:val="00725E1A"/>
    <w:rsid w:val="0072649F"/>
    <w:rsid w:val="007268C6"/>
    <w:rsid w:val="007270BE"/>
    <w:rsid w:val="00727536"/>
    <w:rsid w:val="00730363"/>
    <w:rsid w:val="0073066B"/>
    <w:rsid w:val="00730C82"/>
    <w:rsid w:val="0073240E"/>
    <w:rsid w:val="00732F0D"/>
    <w:rsid w:val="007337B2"/>
    <w:rsid w:val="0073414A"/>
    <w:rsid w:val="0073416A"/>
    <w:rsid w:val="00734D75"/>
    <w:rsid w:val="00735501"/>
    <w:rsid w:val="007355FD"/>
    <w:rsid w:val="00735B16"/>
    <w:rsid w:val="0073665A"/>
    <w:rsid w:val="00736E8D"/>
    <w:rsid w:val="00737334"/>
    <w:rsid w:val="007376E0"/>
    <w:rsid w:val="007378A5"/>
    <w:rsid w:val="00737D0B"/>
    <w:rsid w:val="007405EB"/>
    <w:rsid w:val="007409C9"/>
    <w:rsid w:val="00741194"/>
    <w:rsid w:val="007434DF"/>
    <w:rsid w:val="00743C1B"/>
    <w:rsid w:val="00744C07"/>
    <w:rsid w:val="007464CB"/>
    <w:rsid w:val="0074664C"/>
    <w:rsid w:val="007473C9"/>
    <w:rsid w:val="00747702"/>
    <w:rsid w:val="007477E5"/>
    <w:rsid w:val="00747BCB"/>
    <w:rsid w:val="00750765"/>
    <w:rsid w:val="00750FDB"/>
    <w:rsid w:val="00751241"/>
    <w:rsid w:val="00751B3A"/>
    <w:rsid w:val="00751E8E"/>
    <w:rsid w:val="00752A80"/>
    <w:rsid w:val="00753003"/>
    <w:rsid w:val="007535FB"/>
    <w:rsid w:val="00753741"/>
    <w:rsid w:val="0075499E"/>
    <w:rsid w:val="007555A3"/>
    <w:rsid w:val="007559C2"/>
    <w:rsid w:val="0075752C"/>
    <w:rsid w:val="00757579"/>
    <w:rsid w:val="007576F1"/>
    <w:rsid w:val="007578CB"/>
    <w:rsid w:val="00757CC5"/>
    <w:rsid w:val="007602D4"/>
    <w:rsid w:val="00760A95"/>
    <w:rsid w:val="00760D30"/>
    <w:rsid w:val="00761A1A"/>
    <w:rsid w:val="00762609"/>
    <w:rsid w:val="00762E54"/>
    <w:rsid w:val="0076437F"/>
    <w:rsid w:val="0076491E"/>
    <w:rsid w:val="00764DFB"/>
    <w:rsid w:val="00765884"/>
    <w:rsid w:val="0076614F"/>
    <w:rsid w:val="00766187"/>
    <w:rsid w:val="0076682D"/>
    <w:rsid w:val="007668BF"/>
    <w:rsid w:val="00766979"/>
    <w:rsid w:val="00766CF3"/>
    <w:rsid w:val="00766FB0"/>
    <w:rsid w:val="00771532"/>
    <w:rsid w:val="0077156E"/>
    <w:rsid w:val="00771FB6"/>
    <w:rsid w:val="00772016"/>
    <w:rsid w:val="00772C43"/>
    <w:rsid w:val="00773777"/>
    <w:rsid w:val="00773803"/>
    <w:rsid w:val="00773CD3"/>
    <w:rsid w:val="00774682"/>
    <w:rsid w:val="00774973"/>
    <w:rsid w:val="00775641"/>
    <w:rsid w:val="00776163"/>
    <w:rsid w:val="007762DA"/>
    <w:rsid w:val="00776B7C"/>
    <w:rsid w:val="00777E98"/>
    <w:rsid w:val="00780198"/>
    <w:rsid w:val="007811F2"/>
    <w:rsid w:val="007814DA"/>
    <w:rsid w:val="007848A0"/>
    <w:rsid w:val="00785957"/>
    <w:rsid w:val="00785C96"/>
    <w:rsid w:val="00787B47"/>
    <w:rsid w:val="00787CF4"/>
    <w:rsid w:val="007902BE"/>
    <w:rsid w:val="00790C91"/>
    <w:rsid w:val="0079104B"/>
    <w:rsid w:val="007913C5"/>
    <w:rsid w:val="00791B4E"/>
    <w:rsid w:val="0079200E"/>
    <w:rsid w:val="0079218D"/>
    <w:rsid w:val="007923DB"/>
    <w:rsid w:val="00792A0F"/>
    <w:rsid w:val="00793191"/>
    <w:rsid w:val="00793228"/>
    <w:rsid w:val="00793434"/>
    <w:rsid w:val="007939BB"/>
    <w:rsid w:val="00793A26"/>
    <w:rsid w:val="007942D0"/>
    <w:rsid w:val="00794864"/>
    <w:rsid w:val="00794959"/>
    <w:rsid w:val="007952BD"/>
    <w:rsid w:val="00795C77"/>
    <w:rsid w:val="00796F94"/>
    <w:rsid w:val="00797962"/>
    <w:rsid w:val="00797ABB"/>
    <w:rsid w:val="007A02B6"/>
    <w:rsid w:val="007A1330"/>
    <w:rsid w:val="007A2DBB"/>
    <w:rsid w:val="007A2EA9"/>
    <w:rsid w:val="007A33C1"/>
    <w:rsid w:val="007A3B02"/>
    <w:rsid w:val="007A4573"/>
    <w:rsid w:val="007A5024"/>
    <w:rsid w:val="007A516D"/>
    <w:rsid w:val="007A73E4"/>
    <w:rsid w:val="007A7488"/>
    <w:rsid w:val="007A7E39"/>
    <w:rsid w:val="007B0EC1"/>
    <w:rsid w:val="007B12B9"/>
    <w:rsid w:val="007B2327"/>
    <w:rsid w:val="007B24FD"/>
    <w:rsid w:val="007B2F00"/>
    <w:rsid w:val="007B3AD8"/>
    <w:rsid w:val="007B4351"/>
    <w:rsid w:val="007B4396"/>
    <w:rsid w:val="007B4A22"/>
    <w:rsid w:val="007B4DA3"/>
    <w:rsid w:val="007B5409"/>
    <w:rsid w:val="007B6B95"/>
    <w:rsid w:val="007B6BE7"/>
    <w:rsid w:val="007B6BEF"/>
    <w:rsid w:val="007B6CCD"/>
    <w:rsid w:val="007B7478"/>
    <w:rsid w:val="007B7F28"/>
    <w:rsid w:val="007C0401"/>
    <w:rsid w:val="007C0D46"/>
    <w:rsid w:val="007C1624"/>
    <w:rsid w:val="007C2AAF"/>
    <w:rsid w:val="007C38CE"/>
    <w:rsid w:val="007C429C"/>
    <w:rsid w:val="007C42F9"/>
    <w:rsid w:val="007C48E4"/>
    <w:rsid w:val="007C6209"/>
    <w:rsid w:val="007C66C4"/>
    <w:rsid w:val="007C6AD6"/>
    <w:rsid w:val="007C6C01"/>
    <w:rsid w:val="007C78EF"/>
    <w:rsid w:val="007C79F6"/>
    <w:rsid w:val="007D0138"/>
    <w:rsid w:val="007D07E8"/>
    <w:rsid w:val="007D106A"/>
    <w:rsid w:val="007D1782"/>
    <w:rsid w:val="007D27D5"/>
    <w:rsid w:val="007D28D7"/>
    <w:rsid w:val="007D3B7C"/>
    <w:rsid w:val="007D3CEC"/>
    <w:rsid w:val="007D4F19"/>
    <w:rsid w:val="007E075F"/>
    <w:rsid w:val="007E10B6"/>
    <w:rsid w:val="007E19AF"/>
    <w:rsid w:val="007E1F64"/>
    <w:rsid w:val="007E4DD4"/>
    <w:rsid w:val="007E5CCB"/>
    <w:rsid w:val="007E6519"/>
    <w:rsid w:val="007E6B3D"/>
    <w:rsid w:val="007E738B"/>
    <w:rsid w:val="007E7E0C"/>
    <w:rsid w:val="007F02C7"/>
    <w:rsid w:val="007F0539"/>
    <w:rsid w:val="007F11F2"/>
    <w:rsid w:val="007F29FD"/>
    <w:rsid w:val="007F3868"/>
    <w:rsid w:val="007F39DC"/>
    <w:rsid w:val="007F3B8E"/>
    <w:rsid w:val="007F423F"/>
    <w:rsid w:val="007F4A5C"/>
    <w:rsid w:val="007F4AB9"/>
    <w:rsid w:val="007F5354"/>
    <w:rsid w:val="007F5A2B"/>
    <w:rsid w:val="007F5F54"/>
    <w:rsid w:val="007F637F"/>
    <w:rsid w:val="007F68A8"/>
    <w:rsid w:val="007F7E97"/>
    <w:rsid w:val="0080118F"/>
    <w:rsid w:val="008027CB"/>
    <w:rsid w:val="00802ACC"/>
    <w:rsid w:val="00803586"/>
    <w:rsid w:val="008043B3"/>
    <w:rsid w:val="00804A73"/>
    <w:rsid w:val="00804F45"/>
    <w:rsid w:val="008055EC"/>
    <w:rsid w:val="00806451"/>
    <w:rsid w:val="00806D15"/>
    <w:rsid w:val="00807526"/>
    <w:rsid w:val="008105BF"/>
    <w:rsid w:val="00811302"/>
    <w:rsid w:val="008114BB"/>
    <w:rsid w:val="00811FF9"/>
    <w:rsid w:val="00812448"/>
    <w:rsid w:val="00812811"/>
    <w:rsid w:val="008137D1"/>
    <w:rsid w:val="00813BB0"/>
    <w:rsid w:val="00813F0D"/>
    <w:rsid w:val="008142A6"/>
    <w:rsid w:val="00814512"/>
    <w:rsid w:val="0081455D"/>
    <w:rsid w:val="00814C8F"/>
    <w:rsid w:val="00815C2E"/>
    <w:rsid w:val="0081722C"/>
    <w:rsid w:val="008172DF"/>
    <w:rsid w:val="008179DD"/>
    <w:rsid w:val="008204DC"/>
    <w:rsid w:val="008204F3"/>
    <w:rsid w:val="00820AFB"/>
    <w:rsid w:val="0082175E"/>
    <w:rsid w:val="00821EA5"/>
    <w:rsid w:val="0082266D"/>
    <w:rsid w:val="00822C08"/>
    <w:rsid w:val="00822DF2"/>
    <w:rsid w:val="008231D9"/>
    <w:rsid w:val="00823AD0"/>
    <w:rsid w:val="00823B78"/>
    <w:rsid w:val="0082415B"/>
    <w:rsid w:val="00824326"/>
    <w:rsid w:val="0082477D"/>
    <w:rsid w:val="00824F34"/>
    <w:rsid w:val="00825971"/>
    <w:rsid w:val="00825F18"/>
    <w:rsid w:val="0082600B"/>
    <w:rsid w:val="0082636A"/>
    <w:rsid w:val="00826433"/>
    <w:rsid w:val="008274EF"/>
    <w:rsid w:val="0082757F"/>
    <w:rsid w:val="00830B98"/>
    <w:rsid w:val="008333E8"/>
    <w:rsid w:val="008334A5"/>
    <w:rsid w:val="008341F4"/>
    <w:rsid w:val="00834637"/>
    <w:rsid w:val="008358E6"/>
    <w:rsid w:val="008361BE"/>
    <w:rsid w:val="00836215"/>
    <w:rsid w:val="0083622E"/>
    <w:rsid w:val="00837204"/>
    <w:rsid w:val="00840695"/>
    <w:rsid w:val="00840762"/>
    <w:rsid w:val="00841193"/>
    <w:rsid w:val="00841822"/>
    <w:rsid w:val="0084281E"/>
    <w:rsid w:val="00842DFB"/>
    <w:rsid w:val="00843E5A"/>
    <w:rsid w:val="00846017"/>
    <w:rsid w:val="008529E9"/>
    <w:rsid w:val="00852B0C"/>
    <w:rsid w:val="00852F29"/>
    <w:rsid w:val="0085302B"/>
    <w:rsid w:val="008531DA"/>
    <w:rsid w:val="008535D2"/>
    <w:rsid w:val="00853755"/>
    <w:rsid w:val="0085387B"/>
    <w:rsid w:val="00853A81"/>
    <w:rsid w:val="008542F0"/>
    <w:rsid w:val="00854EAD"/>
    <w:rsid w:val="008554B6"/>
    <w:rsid w:val="008558EF"/>
    <w:rsid w:val="008564B4"/>
    <w:rsid w:val="00857FE5"/>
    <w:rsid w:val="0086148E"/>
    <w:rsid w:val="0086263D"/>
    <w:rsid w:val="00862E49"/>
    <w:rsid w:val="008641EE"/>
    <w:rsid w:val="00864443"/>
    <w:rsid w:val="00864DF6"/>
    <w:rsid w:val="00864F47"/>
    <w:rsid w:val="008651A3"/>
    <w:rsid w:val="008657A0"/>
    <w:rsid w:val="008662E2"/>
    <w:rsid w:val="00866C55"/>
    <w:rsid w:val="00866EE7"/>
    <w:rsid w:val="008677C9"/>
    <w:rsid w:val="0086793D"/>
    <w:rsid w:val="00870A59"/>
    <w:rsid w:val="00871CE1"/>
    <w:rsid w:val="0087268C"/>
    <w:rsid w:val="008746C5"/>
    <w:rsid w:val="0087527F"/>
    <w:rsid w:val="00876D29"/>
    <w:rsid w:val="008770ED"/>
    <w:rsid w:val="00877218"/>
    <w:rsid w:val="00877CD9"/>
    <w:rsid w:val="0088009B"/>
    <w:rsid w:val="00881220"/>
    <w:rsid w:val="0088259B"/>
    <w:rsid w:val="00882AE4"/>
    <w:rsid w:val="00882B1F"/>
    <w:rsid w:val="00882E77"/>
    <w:rsid w:val="00882F11"/>
    <w:rsid w:val="008830EF"/>
    <w:rsid w:val="00884817"/>
    <w:rsid w:val="0088533E"/>
    <w:rsid w:val="00885467"/>
    <w:rsid w:val="008854DD"/>
    <w:rsid w:val="00885576"/>
    <w:rsid w:val="00885A7E"/>
    <w:rsid w:val="0088683F"/>
    <w:rsid w:val="008870CF"/>
    <w:rsid w:val="00887795"/>
    <w:rsid w:val="00892692"/>
    <w:rsid w:val="00892937"/>
    <w:rsid w:val="00892CFE"/>
    <w:rsid w:val="00894795"/>
    <w:rsid w:val="00894978"/>
    <w:rsid w:val="00894E31"/>
    <w:rsid w:val="0089601F"/>
    <w:rsid w:val="008969D6"/>
    <w:rsid w:val="008A07D1"/>
    <w:rsid w:val="008A0CFC"/>
    <w:rsid w:val="008A1DDA"/>
    <w:rsid w:val="008A2B5C"/>
    <w:rsid w:val="008A2C24"/>
    <w:rsid w:val="008A3DE9"/>
    <w:rsid w:val="008A40D5"/>
    <w:rsid w:val="008A4625"/>
    <w:rsid w:val="008A48FB"/>
    <w:rsid w:val="008A5102"/>
    <w:rsid w:val="008A5423"/>
    <w:rsid w:val="008A5637"/>
    <w:rsid w:val="008A57A8"/>
    <w:rsid w:val="008A5A4A"/>
    <w:rsid w:val="008A626C"/>
    <w:rsid w:val="008A6E1B"/>
    <w:rsid w:val="008A7069"/>
    <w:rsid w:val="008A74F9"/>
    <w:rsid w:val="008A7697"/>
    <w:rsid w:val="008A76F2"/>
    <w:rsid w:val="008B1DFD"/>
    <w:rsid w:val="008B236A"/>
    <w:rsid w:val="008B2A11"/>
    <w:rsid w:val="008B2E79"/>
    <w:rsid w:val="008B3ABE"/>
    <w:rsid w:val="008B3E78"/>
    <w:rsid w:val="008B4257"/>
    <w:rsid w:val="008B540D"/>
    <w:rsid w:val="008B5800"/>
    <w:rsid w:val="008B582F"/>
    <w:rsid w:val="008B5A67"/>
    <w:rsid w:val="008B5D13"/>
    <w:rsid w:val="008B5EB5"/>
    <w:rsid w:val="008B755A"/>
    <w:rsid w:val="008C0035"/>
    <w:rsid w:val="008C04DF"/>
    <w:rsid w:val="008C0CFA"/>
    <w:rsid w:val="008C0D8F"/>
    <w:rsid w:val="008C0DEE"/>
    <w:rsid w:val="008C1447"/>
    <w:rsid w:val="008C1F58"/>
    <w:rsid w:val="008C227C"/>
    <w:rsid w:val="008C2F8B"/>
    <w:rsid w:val="008C34A0"/>
    <w:rsid w:val="008C404D"/>
    <w:rsid w:val="008C43F9"/>
    <w:rsid w:val="008C59B2"/>
    <w:rsid w:val="008C5C00"/>
    <w:rsid w:val="008C62AC"/>
    <w:rsid w:val="008C64E6"/>
    <w:rsid w:val="008D0556"/>
    <w:rsid w:val="008D0768"/>
    <w:rsid w:val="008D15DD"/>
    <w:rsid w:val="008D1624"/>
    <w:rsid w:val="008D1A81"/>
    <w:rsid w:val="008D22D6"/>
    <w:rsid w:val="008D24C4"/>
    <w:rsid w:val="008D2740"/>
    <w:rsid w:val="008D2EB5"/>
    <w:rsid w:val="008D304E"/>
    <w:rsid w:val="008D30EC"/>
    <w:rsid w:val="008D31B5"/>
    <w:rsid w:val="008D3537"/>
    <w:rsid w:val="008D3717"/>
    <w:rsid w:val="008D3D0A"/>
    <w:rsid w:val="008D3E62"/>
    <w:rsid w:val="008D40EE"/>
    <w:rsid w:val="008D510A"/>
    <w:rsid w:val="008D56D9"/>
    <w:rsid w:val="008D5711"/>
    <w:rsid w:val="008D59D0"/>
    <w:rsid w:val="008D5DAB"/>
    <w:rsid w:val="008D6626"/>
    <w:rsid w:val="008D6B69"/>
    <w:rsid w:val="008D7545"/>
    <w:rsid w:val="008E0442"/>
    <w:rsid w:val="008E07B6"/>
    <w:rsid w:val="008E0C90"/>
    <w:rsid w:val="008E1BC6"/>
    <w:rsid w:val="008E3747"/>
    <w:rsid w:val="008E3BCA"/>
    <w:rsid w:val="008E4318"/>
    <w:rsid w:val="008E44B6"/>
    <w:rsid w:val="008E46EC"/>
    <w:rsid w:val="008E5780"/>
    <w:rsid w:val="008E6148"/>
    <w:rsid w:val="008E6320"/>
    <w:rsid w:val="008E6DA6"/>
    <w:rsid w:val="008E7EDD"/>
    <w:rsid w:val="008F08B7"/>
    <w:rsid w:val="008F1FFB"/>
    <w:rsid w:val="008F2E90"/>
    <w:rsid w:val="008F33AD"/>
    <w:rsid w:val="008F367D"/>
    <w:rsid w:val="008F5498"/>
    <w:rsid w:val="008F55F0"/>
    <w:rsid w:val="008F61B5"/>
    <w:rsid w:val="008F669A"/>
    <w:rsid w:val="008F67E0"/>
    <w:rsid w:val="008F6906"/>
    <w:rsid w:val="008F69B3"/>
    <w:rsid w:val="008F69B7"/>
    <w:rsid w:val="008F6B88"/>
    <w:rsid w:val="008F6CDF"/>
    <w:rsid w:val="008F6E6C"/>
    <w:rsid w:val="008F7CA3"/>
    <w:rsid w:val="00901A2A"/>
    <w:rsid w:val="00901E45"/>
    <w:rsid w:val="00902D37"/>
    <w:rsid w:val="009034A5"/>
    <w:rsid w:val="00903DBA"/>
    <w:rsid w:val="009042CA"/>
    <w:rsid w:val="00904FB7"/>
    <w:rsid w:val="0090501C"/>
    <w:rsid w:val="00906145"/>
    <w:rsid w:val="00906C95"/>
    <w:rsid w:val="00910792"/>
    <w:rsid w:val="00910BA5"/>
    <w:rsid w:val="009119E2"/>
    <w:rsid w:val="00912358"/>
    <w:rsid w:val="00912525"/>
    <w:rsid w:val="00912555"/>
    <w:rsid w:val="00912896"/>
    <w:rsid w:val="0091362D"/>
    <w:rsid w:val="009136F3"/>
    <w:rsid w:val="00914234"/>
    <w:rsid w:val="009150EC"/>
    <w:rsid w:val="00915564"/>
    <w:rsid w:val="00915C57"/>
    <w:rsid w:val="009166A0"/>
    <w:rsid w:val="0091679F"/>
    <w:rsid w:val="00916E0B"/>
    <w:rsid w:val="009176F8"/>
    <w:rsid w:val="00917C54"/>
    <w:rsid w:val="00921081"/>
    <w:rsid w:val="009216FB"/>
    <w:rsid w:val="00921A9A"/>
    <w:rsid w:val="00921E77"/>
    <w:rsid w:val="009225BC"/>
    <w:rsid w:val="00922F78"/>
    <w:rsid w:val="00923022"/>
    <w:rsid w:val="009231C5"/>
    <w:rsid w:val="00923242"/>
    <w:rsid w:val="009238D5"/>
    <w:rsid w:val="00923DC1"/>
    <w:rsid w:val="009240C6"/>
    <w:rsid w:val="009259E2"/>
    <w:rsid w:val="00925C20"/>
    <w:rsid w:val="009264F9"/>
    <w:rsid w:val="009267AE"/>
    <w:rsid w:val="009273D9"/>
    <w:rsid w:val="00927777"/>
    <w:rsid w:val="00927B86"/>
    <w:rsid w:val="00927CC3"/>
    <w:rsid w:val="00930BE4"/>
    <w:rsid w:val="00930C03"/>
    <w:rsid w:val="00931A58"/>
    <w:rsid w:val="00931AC0"/>
    <w:rsid w:val="009322EA"/>
    <w:rsid w:val="00932C95"/>
    <w:rsid w:val="00933B13"/>
    <w:rsid w:val="0093465D"/>
    <w:rsid w:val="00934732"/>
    <w:rsid w:val="00935387"/>
    <w:rsid w:val="009353B6"/>
    <w:rsid w:val="00935E28"/>
    <w:rsid w:val="00937C82"/>
    <w:rsid w:val="00937DB3"/>
    <w:rsid w:val="00937E02"/>
    <w:rsid w:val="00937E68"/>
    <w:rsid w:val="00941294"/>
    <w:rsid w:val="0094175B"/>
    <w:rsid w:val="00942492"/>
    <w:rsid w:val="009428F9"/>
    <w:rsid w:val="0094347E"/>
    <w:rsid w:val="00943AA4"/>
    <w:rsid w:val="00943D71"/>
    <w:rsid w:val="00943DD7"/>
    <w:rsid w:val="00943FDA"/>
    <w:rsid w:val="009445B7"/>
    <w:rsid w:val="00944C2B"/>
    <w:rsid w:val="00944E44"/>
    <w:rsid w:val="00945650"/>
    <w:rsid w:val="0094617F"/>
    <w:rsid w:val="00946CE0"/>
    <w:rsid w:val="0094747B"/>
    <w:rsid w:val="0094753F"/>
    <w:rsid w:val="0094784C"/>
    <w:rsid w:val="00947C39"/>
    <w:rsid w:val="00950713"/>
    <w:rsid w:val="00950AAD"/>
    <w:rsid w:val="00950AC9"/>
    <w:rsid w:val="009515EA"/>
    <w:rsid w:val="00951BE3"/>
    <w:rsid w:val="00951D41"/>
    <w:rsid w:val="00952871"/>
    <w:rsid w:val="00953DF2"/>
    <w:rsid w:val="009540EE"/>
    <w:rsid w:val="00955441"/>
    <w:rsid w:val="00955CDF"/>
    <w:rsid w:val="00955D3E"/>
    <w:rsid w:val="009560E9"/>
    <w:rsid w:val="00956B59"/>
    <w:rsid w:val="009605BC"/>
    <w:rsid w:val="00960F71"/>
    <w:rsid w:val="009613C5"/>
    <w:rsid w:val="00961C4C"/>
    <w:rsid w:val="00961C4E"/>
    <w:rsid w:val="00962374"/>
    <w:rsid w:val="009624F7"/>
    <w:rsid w:val="00962CA4"/>
    <w:rsid w:val="0096301F"/>
    <w:rsid w:val="009630D4"/>
    <w:rsid w:val="009635F8"/>
    <w:rsid w:val="00963BDE"/>
    <w:rsid w:val="0096402F"/>
    <w:rsid w:val="0096425E"/>
    <w:rsid w:val="0096440C"/>
    <w:rsid w:val="00964477"/>
    <w:rsid w:val="00964931"/>
    <w:rsid w:val="00964FFC"/>
    <w:rsid w:val="009650A1"/>
    <w:rsid w:val="00965C97"/>
    <w:rsid w:val="00965F4B"/>
    <w:rsid w:val="009673DB"/>
    <w:rsid w:val="00967B72"/>
    <w:rsid w:val="00967B82"/>
    <w:rsid w:val="00970480"/>
    <w:rsid w:val="00970992"/>
    <w:rsid w:val="00970DC2"/>
    <w:rsid w:val="0097109D"/>
    <w:rsid w:val="009719A7"/>
    <w:rsid w:val="00972FF4"/>
    <w:rsid w:val="009731CF"/>
    <w:rsid w:val="009733AB"/>
    <w:rsid w:val="00973BA9"/>
    <w:rsid w:val="00973DC5"/>
    <w:rsid w:val="00973F4F"/>
    <w:rsid w:val="009744C7"/>
    <w:rsid w:val="0097450C"/>
    <w:rsid w:val="00974604"/>
    <w:rsid w:val="00974AD2"/>
    <w:rsid w:val="00974E80"/>
    <w:rsid w:val="00975131"/>
    <w:rsid w:val="00975210"/>
    <w:rsid w:val="00975F5A"/>
    <w:rsid w:val="00976088"/>
    <w:rsid w:val="009763F6"/>
    <w:rsid w:val="0097652F"/>
    <w:rsid w:val="009765F7"/>
    <w:rsid w:val="00976B42"/>
    <w:rsid w:val="0097704B"/>
    <w:rsid w:val="00977AF5"/>
    <w:rsid w:val="00977B30"/>
    <w:rsid w:val="009803CC"/>
    <w:rsid w:val="0098060B"/>
    <w:rsid w:val="00980719"/>
    <w:rsid w:val="0098206A"/>
    <w:rsid w:val="00982A3D"/>
    <w:rsid w:val="009835A7"/>
    <w:rsid w:val="00983F6B"/>
    <w:rsid w:val="00984185"/>
    <w:rsid w:val="0098489F"/>
    <w:rsid w:val="0098490F"/>
    <w:rsid w:val="00985741"/>
    <w:rsid w:val="00985B53"/>
    <w:rsid w:val="009861E8"/>
    <w:rsid w:val="00986BCC"/>
    <w:rsid w:val="009877B8"/>
    <w:rsid w:val="009915E5"/>
    <w:rsid w:val="00991C22"/>
    <w:rsid w:val="00991E61"/>
    <w:rsid w:val="009926B0"/>
    <w:rsid w:val="009929AE"/>
    <w:rsid w:val="00992B0F"/>
    <w:rsid w:val="00993565"/>
    <w:rsid w:val="00993DE4"/>
    <w:rsid w:val="0099461D"/>
    <w:rsid w:val="00995A3B"/>
    <w:rsid w:val="00995EFB"/>
    <w:rsid w:val="00997234"/>
    <w:rsid w:val="0099756A"/>
    <w:rsid w:val="00997B3C"/>
    <w:rsid w:val="00997B3F"/>
    <w:rsid w:val="00997FA6"/>
    <w:rsid w:val="009A0391"/>
    <w:rsid w:val="009A0F13"/>
    <w:rsid w:val="009A2371"/>
    <w:rsid w:val="009A282C"/>
    <w:rsid w:val="009A511E"/>
    <w:rsid w:val="009A6A76"/>
    <w:rsid w:val="009B0052"/>
    <w:rsid w:val="009B1091"/>
    <w:rsid w:val="009B1D33"/>
    <w:rsid w:val="009B24F0"/>
    <w:rsid w:val="009B3772"/>
    <w:rsid w:val="009B50BE"/>
    <w:rsid w:val="009B6CAD"/>
    <w:rsid w:val="009B7141"/>
    <w:rsid w:val="009B7500"/>
    <w:rsid w:val="009C0DB9"/>
    <w:rsid w:val="009C1538"/>
    <w:rsid w:val="009C1718"/>
    <w:rsid w:val="009C1C4E"/>
    <w:rsid w:val="009C1CF3"/>
    <w:rsid w:val="009C25EE"/>
    <w:rsid w:val="009C26C0"/>
    <w:rsid w:val="009C27C5"/>
    <w:rsid w:val="009C2AE5"/>
    <w:rsid w:val="009C3656"/>
    <w:rsid w:val="009C4155"/>
    <w:rsid w:val="009C5429"/>
    <w:rsid w:val="009C59F5"/>
    <w:rsid w:val="009C5F45"/>
    <w:rsid w:val="009C67DB"/>
    <w:rsid w:val="009C6B38"/>
    <w:rsid w:val="009C758A"/>
    <w:rsid w:val="009C7717"/>
    <w:rsid w:val="009C77CE"/>
    <w:rsid w:val="009C79C0"/>
    <w:rsid w:val="009C7A8F"/>
    <w:rsid w:val="009D06CA"/>
    <w:rsid w:val="009D07B0"/>
    <w:rsid w:val="009D0980"/>
    <w:rsid w:val="009D0C8C"/>
    <w:rsid w:val="009D120E"/>
    <w:rsid w:val="009D13D2"/>
    <w:rsid w:val="009D16F4"/>
    <w:rsid w:val="009D18CC"/>
    <w:rsid w:val="009D2119"/>
    <w:rsid w:val="009D22C9"/>
    <w:rsid w:val="009D2319"/>
    <w:rsid w:val="009D35D4"/>
    <w:rsid w:val="009D3992"/>
    <w:rsid w:val="009D4522"/>
    <w:rsid w:val="009D4789"/>
    <w:rsid w:val="009D48A8"/>
    <w:rsid w:val="009D50E5"/>
    <w:rsid w:val="009D59D6"/>
    <w:rsid w:val="009D5AE8"/>
    <w:rsid w:val="009D5D49"/>
    <w:rsid w:val="009D66E9"/>
    <w:rsid w:val="009D6A1D"/>
    <w:rsid w:val="009D758D"/>
    <w:rsid w:val="009D7910"/>
    <w:rsid w:val="009D7D94"/>
    <w:rsid w:val="009E1662"/>
    <w:rsid w:val="009E1CED"/>
    <w:rsid w:val="009E20FD"/>
    <w:rsid w:val="009E2CF2"/>
    <w:rsid w:val="009E3E3C"/>
    <w:rsid w:val="009E4C13"/>
    <w:rsid w:val="009E53FC"/>
    <w:rsid w:val="009E5896"/>
    <w:rsid w:val="009E5E7D"/>
    <w:rsid w:val="009E6D9A"/>
    <w:rsid w:val="009E76D0"/>
    <w:rsid w:val="009F00BE"/>
    <w:rsid w:val="009F1340"/>
    <w:rsid w:val="009F1555"/>
    <w:rsid w:val="009F324D"/>
    <w:rsid w:val="009F34F1"/>
    <w:rsid w:val="009F5056"/>
    <w:rsid w:val="009F5252"/>
    <w:rsid w:val="009F5309"/>
    <w:rsid w:val="009F593C"/>
    <w:rsid w:val="009F5E0F"/>
    <w:rsid w:val="009F6FAC"/>
    <w:rsid w:val="009F7451"/>
    <w:rsid w:val="00A00098"/>
    <w:rsid w:val="00A00183"/>
    <w:rsid w:val="00A010FC"/>
    <w:rsid w:val="00A0122B"/>
    <w:rsid w:val="00A01252"/>
    <w:rsid w:val="00A0130D"/>
    <w:rsid w:val="00A013A0"/>
    <w:rsid w:val="00A015CF"/>
    <w:rsid w:val="00A01965"/>
    <w:rsid w:val="00A02CF6"/>
    <w:rsid w:val="00A02FE7"/>
    <w:rsid w:val="00A0378C"/>
    <w:rsid w:val="00A048A5"/>
    <w:rsid w:val="00A04AFE"/>
    <w:rsid w:val="00A05B22"/>
    <w:rsid w:val="00A0741F"/>
    <w:rsid w:val="00A07AA1"/>
    <w:rsid w:val="00A1007C"/>
    <w:rsid w:val="00A120E8"/>
    <w:rsid w:val="00A126D3"/>
    <w:rsid w:val="00A12822"/>
    <w:rsid w:val="00A14628"/>
    <w:rsid w:val="00A14874"/>
    <w:rsid w:val="00A15A86"/>
    <w:rsid w:val="00A15C01"/>
    <w:rsid w:val="00A15E25"/>
    <w:rsid w:val="00A17145"/>
    <w:rsid w:val="00A20C30"/>
    <w:rsid w:val="00A21587"/>
    <w:rsid w:val="00A22221"/>
    <w:rsid w:val="00A226E4"/>
    <w:rsid w:val="00A23225"/>
    <w:rsid w:val="00A239C4"/>
    <w:rsid w:val="00A23BA3"/>
    <w:rsid w:val="00A256EF"/>
    <w:rsid w:val="00A25759"/>
    <w:rsid w:val="00A265FE"/>
    <w:rsid w:val="00A26914"/>
    <w:rsid w:val="00A26D2E"/>
    <w:rsid w:val="00A276EE"/>
    <w:rsid w:val="00A27E7E"/>
    <w:rsid w:val="00A3087B"/>
    <w:rsid w:val="00A30EFA"/>
    <w:rsid w:val="00A3132B"/>
    <w:rsid w:val="00A31D17"/>
    <w:rsid w:val="00A321BE"/>
    <w:rsid w:val="00A325B1"/>
    <w:rsid w:val="00A32717"/>
    <w:rsid w:val="00A33C1F"/>
    <w:rsid w:val="00A33EFF"/>
    <w:rsid w:val="00A33F71"/>
    <w:rsid w:val="00A34921"/>
    <w:rsid w:val="00A34C0C"/>
    <w:rsid w:val="00A34F22"/>
    <w:rsid w:val="00A352E5"/>
    <w:rsid w:val="00A35752"/>
    <w:rsid w:val="00A357EE"/>
    <w:rsid w:val="00A36425"/>
    <w:rsid w:val="00A3690E"/>
    <w:rsid w:val="00A36B1C"/>
    <w:rsid w:val="00A3701A"/>
    <w:rsid w:val="00A3718B"/>
    <w:rsid w:val="00A37EF5"/>
    <w:rsid w:val="00A37F6D"/>
    <w:rsid w:val="00A41035"/>
    <w:rsid w:val="00A410C9"/>
    <w:rsid w:val="00A415E4"/>
    <w:rsid w:val="00A4193E"/>
    <w:rsid w:val="00A420BB"/>
    <w:rsid w:val="00A42D8C"/>
    <w:rsid w:val="00A42F02"/>
    <w:rsid w:val="00A43CDA"/>
    <w:rsid w:val="00A47AFC"/>
    <w:rsid w:val="00A47B56"/>
    <w:rsid w:val="00A47D4A"/>
    <w:rsid w:val="00A503DE"/>
    <w:rsid w:val="00A50D31"/>
    <w:rsid w:val="00A51414"/>
    <w:rsid w:val="00A521E2"/>
    <w:rsid w:val="00A529B7"/>
    <w:rsid w:val="00A53327"/>
    <w:rsid w:val="00A53D29"/>
    <w:rsid w:val="00A54371"/>
    <w:rsid w:val="00A547D9"/>
    <w:rsid w:val="00A54882"/>
    <w:rsid w:val="00A557D1"/>
    <w:rsid w:val="00A55F26"/>
    <w:rsid w:val="00A56BD5"/>
    <w:rsid w:val="00A573CD"/>
    <w:rsid w:val="00A603A7"/>
    <w:rsid w:val="00A60B17"/>
    <w:rsid w:val="00A60C97"/>
    <w:rsid w:val="00A62E55"/>
    <w:rsid w:val="00A6343E"/>
    <w:rsid w:val="00A6522D"/>
    <w:rsid w:val="00A658B4"/>
    <w:rsid w:val="00A65B6C"/>
    <w:rsid w:val="00A6647C"/>
    <w:rsid w:val="00A66563"/>
    <w:rsid w:val="00A67C82"/>
    <w:rsid w:val="00A7143B"/>
    <w:rsid w:val="00A72DC4"/>
    <w:rsid w:val="00A73BA0"/>
    <w:rsid w:val="00A745F5"/>
    <w:rsid w:val="00A75396"/>
    <w:rsid w:val="00A7584A"/>
    <w:rsid w:val="00A75D02"/>
    <w:rsid w:val="00A76F22"/>
    <w:rsid w:val="00A779A3"/>
    <w:rsid w:val="00A77E5B"/>
    <w:rsid w:val="00A80583"/>
    <w:rsid w:val="00A80E13"/>
    <w:rsid w:val="00A81CBD"/>
    <w:rsid w:val="00A8260B"/>
    <w:rsid w:val="00A82C9F"/>
    <w:rsid w:val="00A82D3A"/>
    <w:rsid w:val="00A83ED6"/>
    <w:rsid w:val="00A8456A"/>
    <w:rsid w:val="00A85654"/>
    <w:rsid w:val="00A86B1E"/>
    <w:rsid w:val="00A87789"/>
    <w:rsid w:val="00A87C81"/>
    <w:rsid w:val="00A87D41"/>
    <w:rsid w:val="00A903C2"/>
    <w:rsid w:val="00A907D8"/>
    <w:rsid w:val="00A90DB2"/>
    <w:rsid w:val="00A914AE"/>
    <w:rsid w:val="00A91C7E"/>
    <w:rsid w:val="00A91F0A"/>
    <w:rsid w:val="00A923D2"/>
    <w:rsid w:val="00A93D01"/>
    <w:rsid w:val="00A944A0"/>
    <w:rsid w:val="00A944D9"/>
    <w:rsid w:val="00A959BB"/>
    <w:rsid w:val="00A95EF4"/>
    <w:rsid w:val="00A967BF"/>
    <w:rsid w:val="00A96E42"/>
    <w:rsid w:val="00A96F39"/>
    <w:rsid w:val="00A970D1"/>
    <w:rsid w:val="00AA0535"/>
    <w:rsid w:val="00AA0FCD"/>
    <w:rsid w:val="00AA12AD"/>
    <w:rsid w:val="00AA1A31"/>
    <w:rsid w:val="00AA1FC9"/>
    <w:rsid w:val="00AA27B2"/>
    <w:rsid w:val="00AA28AC"/>
    <w:rsid w:val="00AA3055"/>
    <w:rsid w:val="00AA3AE1"/>
    <w:rsid w:val="00AA4503"/>
    <w:rsid w:val="00AA4644"/>
    <w:rsid w:val="00AA4C5B"/>
    <w:rsid w:val="00AA50CF"/>
    <w:rsid w:val="00AA52AF"/>
    <w:rsid w:val="00AA53BE"/>
    <w:rsid w:val="00AA7180"/>
    <w:rsid w:val="00AA7679"/>
    <w:rsid w:val="00AB074B"/>
    <w:rsid w:val="00AB09D6"/>
    <w:rsid w:val="00AB0A2F"/>
    <w:rsid w:val="00AB0AC5"/>
    <w:rsid w:val="00AB139B"/>
    <w:rsid w:val="00AB1CB3"/>
    <w:rsid w:val="00AB34D3"/>
    <w:rsid w:val="00AB36CE"/>
    <w:rsid w:val="00AB4B4C"/>
    <w:rsid w:val="00AB556A"/>
    <w:rsid w:val="00AB556D"/>
    <w:rsid w:val="00AB55F0"/>
    <w:rsid w:val="00AC00E0"/>
    <w:rsid w:val="00AC1275"/>
    <w:rsid w:val="00AC252D"/>
    <w:rsid w:val="00AC2793"/>
    <w:rsid w:val="00AC2E99"/>
    <w:rsid w:val="00AC2F19"/>
    <w:rsid w:val="00AC301D"/>
    <w:rsid w:val="00AC373B"/>
    <w:rsid w:val="00AC4534"/>
    <w:rsid w:val="00AC465B"/>
    <w:rsid w:val="00AC5148"/>
    <w:rsid w:val="00AC5529"/>
    <w:rsid w:val="00AC57B7"/>
    <w:rsid w:val="00AC598B"/>
    <w:rsid w:val="00AC5CB4"/>
    <w:rsid w:val="00AC5D22"/>
    <w:rsid w:val="00AD08EE"/>
    <w:rsid w:val="00AD15B3"/>
    <w:rsid w:val="00AD1843"/>
    <w:rsid w:val="00AD2633"/>
    <w:rsid w:val="00AD29A0"/>
    <w:rsid w:val="00AD2B8F"/>
    <w:rsid w:val="00AD3C4F"/>
    <w:rsid w:val="00AD5658"/>
    <w:rsid w:val="00AD7878"/>
    <w:rsid w:val="00AE080A"/>
    <w:rsid w:val="00AE0838"/>
    <w:rsid w:val="00AE14A4"/>
    <w:rsid w:val="00AE1F5B"/>
    <w:rsid w:val="00AE27C7"/>
    <w:rsid w:val="00AE2DC4"/>
    <w:rsid w:val="00AE3144"/>
    <w:rsid w:val="00AE3BCC"/>
    <w:rsid w:val="00AE3EEE"/>
    <w:rsid w:val="00AE4577"/>
    <w:rsid w:val="00AE4910"/>
    <w:rsid w:val="00AE50E5"/>
    <w:rsid w:val="00AE6EF5"/>
    <w:rsid w:val="00AE7202"/>
    <w:rsid w:val="00AE7E68"/>
    <w:rsid w:val="00AF0EAD"/>
    <w:rsid w:val="00AF1BE2"/>
    <w:rsid w:val="00AF2713"/>
    <w:rsid w:val="00AF28B3"/>
    <w:rsid w:val="00AF2A38"/>
    <w:rsid w:val="00AF2A9C"/>
    <w:rsid w:val="00AF2DBE"/>
    <w:rsid w:val="00AF3234"/>
    <w:rsid w:val="00AF349A"/>
    <w:rsid w:val="00AF47DE"/>
    <w:rsid w:val="00AF584F"/>
    <w:rsid w:val="00AF6386"/>
    <w:rsid w:val="00AF6422"/>
    <w:rsid w:val="00AF6931"/>
    <w:rsid w:val="00AF6BA4"/>
    <w:rsid w:val="00AF6C8B"/>
    <w:rsid w:val="00AF6CFC"/>
    <w:rsid w:val="00AF6D73"/>
    <w:rsid w:val="00AF7039"/>
    <w:rsid w:val="00AF7DAB"/>
    <w:rsid w:val="00AF7FBD"/>
    <w:rsid w:val="00B00506"/>
    <w:rsid w:val="00B011C9"/>
    <w:rsid w:val="00B024F7"/>
    <w:rsid w:val="00B02611"/>
    <w:rsid w:val="00B02753"/>
    <w:rsid w:val="00B037A4"/>
    <w:rsid w:val="00B0389C"/>
    <w:rsid w:val="00B05A7D"/>
    <w:rsid w:val="00B063FB"/>
    <w:rsid w:val="00B066FE"/>
    <w:rsid w:val="00B067CC"/>
    <w:rsid w:val="00B06848"/>
    <w:rsid w:val="00B06EDE"/>
    <w:rsid w:val="00B1077D"/>
    <w:rsid w:val="00B11509"/>
    <w:rsid w:val="00B119B8"/>
    <w:rsid w:val="00B12A15"/>
    <w:rsid w:val="00B13C44"/>
    <w:rsid w:val="00B147FF"/>
    <w:rsid w:val="00B168B0"/>
    <w:rsid w:val="00B16D70"/>
    <w:rsid w:val="00B16FFC"/>
    <w:rsid w:val="00B170B0"/>
    <w:rsid w:val="00B17138"/>
    <w:rsid w:val="00B178A4"/>
    <w:rsid w:val="00B178F1"/>
    <w:rsid w:val="00B21F3C"/>
    <w:rsid w:val="00B222B5"/>
    <w:rsid w:val="00B2302B"/>
    <w:rsid w:val="00B23605"/>
    <w:rsid w:val="00B23CDB"/>
    <w:rsid w:val="00B246FF"/>
    <w:rsid w:val="00B249BB"/>
    <w:rsid w:val="00B25501"/>
    <w:rsid w:val="00B2659B"/>
    <w:rsid w:val="00B2738C"/>
    <w:rsid w:val="00B27543"/>
    <w:rsid w:val="00B27918"/>
    <w:rsid w:val="00B27996"/>
    <w:rsid w:val="00B27DDF"/>
    <w:rsid w:val="00B27F5F"/>
    <w:rsid w:val="00B30589"/>
    <w:rsid w:val="00B30948"/>
    <w:rsid w:val="00B30B16"/>
    <w:rsid w:val="00B30C28"/>
    <w:rsid w:val="00B30C2F"/>
    <w:rsid w:val="00B30F08"/>
    <w:rsid w:val="00B312B8"/>
    <w:rsid w:val="00B31B07"/>
    <w:rsid w:val="00B32C12"/>
    <w:rsid w:val="00B33801"/>
    <w:rsid w:val="00B338D6"/>
    <w:rsid w:val="00B33BC0"/>
    <w:rsid w:val="00B341DE"/>
    <w:rsid w:val="00B3452C"/>
    <w:rsid w:val="00B34CB0"/>
    <w:rsid w:val="00B34F62"/>
    <w:rsid w:val="00B35ED3"/>
    <w:rsid w:val="00B3683B"/>
    <w:rsid w:val="00B36F8A"/>
    <w:rsid w:val="00B37047"/>
    <w:rsid w:val="00B37DD6"/>
    <w:rsid w:val="00B37FCF"/>
    <w:rsid w:val="00B405EE"/>
    <w:rsid w:val="00B40BC9"/>
    <w:rsid w:val="00B4234C"/>
    <w:rsid w:val="00B42AB2"/>
    <w:rsid w:val="00B43074"/>
    <w:rsid w:val="00B430FC"/>
    <w:rsid w:val="00B44A64"/>
    <w:rsid w:val="00B4528B"/>
    <w:rsid w:val="00B462E3"/>
    <w:rsid w:val="00B464F7"/>
    <w:rsid w:val="00B4698E"/>
    <w:rsid w:val="00B47264"/>
    <w:rsid w:val="00B47368"/>
    <w:rsid w:val="00B474B2"/>
    <w:rsid w:val="00B47D59"/>
    <w:rsid w:val="00B51D14"/>
    <w:rsid w:val="00B51F53"/>
    <w:rsid w:val="00B521D9"/>
    <w:rsid w:val="00B5226C"/>
    <w:rsid w:val="00B5246A"/>
    <w:rsid w:val="00B531EE"/>
    <w:rsid w:val="00B532E1"/>
    <w:rsid w:val="00B53C85"/>
    <w:rsid w:val="00B5414D"/>
    <w:rsid w:val="00B5430F"/>
    <w:rsid w:val="00B54EEA"/>
    <w:rsid w:val="00B56BD5"/>
    <w:rsid w:val="00B56C34"/>
    <w:rsid w:val="00B57206"/>
    <w:rsid w:val="00B57EDC"/>
    <w:rsid w:val="00B60E22"/>
    <w:rsid w:val="00B61119"/>
    <w:rsid w:val="00B61A60"/>
    <w:rsid w:val="00B623F0"/>
    <w:rsid w:val="00B6274D"/>
    <w:rsid w:val="00B62B45"/>
    <w:rsid w:val="00B63272"/>
    <w:rsid w:val="00B63419"/>
    <w:rsid w:val="00B63550"/>
    <w:rsid w:val="00B63FB0"/>
    <w:rsid w:val="00B6684C"/>
    <w:rsid w:val="00B66EEE"/>
    <w:rsid w:val="00B66F3D"/>
    <w:rsid w:val="00B67A97"/>
    <w:rsid w:val="00B67BE6"/>
    <w:rsid w:val="00B702BD"/>
    <w:rsid w:val="00B707B9"/>
    <w:rsid w:val="00B70D71"/>
    <w:rsid w:val="00B70DA2"/>
    <w:rsid w:val="00B71653"/>
    <w:rsid w:val="00B71688"/>
    <w:rsid w:val="00B72C58"/>
    <w:rsid w:val="00B7371C"/>
    <w:rsid w:val="00B74FC8"/>
    <w:rsid w:val="00B757A2"/>
    <w:rsid w:val="00B768D6"/>
    <w:rsid w:val="00B76F5A"/>
    <w:rsid w:val="00B770AC"/>
    <w:rsid w:val="00B77897"/>
    <w:rsid w:val="00B77F74"/>
    <w:rsid w:val="00B803E3"/>
    <w:rsid w:val="00B81022"/>
    <w:rsid w:val="00B8103A"/>
    <w:rsid w:val="00B81903"/>
    <w:rsid w:val="00B81A83"/>
    <w:rsid w:val="00B81B1C"/>
    <w:rsid w:val="00B81C09"/>
    <w:rsid w:val="00B82343"/>
    <w:rsid w:val="00B827D3"/>
    <w:rsid w:val="00B829EB"/>
    <w:rsid w:val="00B82FCD"/>
    <w:rsid w:val="00B84A34"/>
    <w:rsid w:val="00B8526C"/>
    <w:rsid w:val="00B8636C"/>
    <w:rsid w:val="00B868A6"/>
    <w:rsid w:val="00B87B2F"/>
    <w:rsid w:val="00B904E4"/>
    <w:rsid w:val="00B905E5"/>
    <w:rsid w:val="00B906B1"/>
    <w:rsid w:val="00B90C12"/>
    <w:rsid w:val="00B91BDD"/>
    <w:rsid w:val="00B92479"/>
    <w:rsid w:val="00B924AE"/>
    <w:rsid w:val="00B925CB"/>
    <w:rsid w:val="00B92C21"/>
    <w:rsid w:val="00B93B2F"/>
    <w:rsid w:val="00B93DCA"/>
    <w:rsid w:val="00B93E25"/>
    <w:rsid w:val="00B93E41"/>
    <w:rsid w:val="00B94622"/>
    <w:rsid w:val="00B94C85"/>
    <w:rsid w:val="00B953AE"/>
    <w:rsid w:val="00B954C4"/>
    <w:rsid w:val="00B955EF"/>
    <w:rsid w:val="00B95988"/>
    <w:rsid w:val="00B95E73"/>
    <w:rsid w:val="00B96303"/>
    <w:rsid w:val="00B96A7B"/>
    <w:rsid w:val="00B97143"/>
    <w:rsid w:val="00B97586"/>
    <w:rsid w:val="00BA0107"/>
    <w:rsid w:val="00BA035D"/>
    <w:rsid w:val="00BA0384"/>
    <w:rsid w:val="00BA0B41"/>
    <w:rsid w:val="00BA17CD"/>
    <w:rsid w:val="00BA20D7"/>
    <w:rsid w:val="00BA217D"/>
    <w:rsid w:val="00BA3AD6"/>
    <w:rsid w:val="00BA422A"/>
    <w:rsid w:val="00BA5E23"/>
    <w:rsid w:val="00BA65F7"/>
    <w:rsid w:val="00BA6F28"/>
    <w:rsid w:val="00BA73AC"/>
    <w:rsid w:val="00BA79E5"/>
    <w:rsid w:val="00BB0FB5"/>
    <w:rsid w:val="00BB12D7"/>
    <w:rsid w:val="00BB1386"/>
    <w:rsid w:val="00BB28F2"/>
    <w:rsid w:val="00BB337E"/>
    <w:rsid w:val="00BB3B61"/>
    <w:rsid w:val="00BB3E1F"/>
    <w:rsid w:val="00BB4911"/>
    <w:rsid w:val="00BB4D73"/>
    <w:rsid w:val="00BB512B"/>
    <w:rsid w:val="00BB5D75"/>
    <w:rsid w:val="00BB640C"/>
    <w:rsid w:val="00BB67A3"/>
    <w:rsid w:val="00BB7BCF"/>
    <w:rsid w:val="00BB7D96"/>
    <w:rsid w:val="00BC0138"/>
    <w:rsid w:val="00BC0480"/>
    <w:rsid w:val="00BC0FB0"/>
    <w:rsid w:val="00BC17CF"/>
    <w:rsid w:val="00BC1AFA"/>
    <w:rsid w:val="00BC1D99"/>
    <w:rsid w:val="00BC2253"/>
    <w:rsid w:val="00BC2CBD"/>
    <w:rsid w:val="00BC39F4"/>
    <w:rsid w:val="00BC4E4B"/>
    <w:rsid w:val="00BC592D"/>
    <w:rsid w:val="00BC5EB0"/>
    <w:rsid w:val="00BC68A2"/>
    <w:rsid w:val="00BC6B6D"/>
    <w:rsid w:val="00BC6F81"/>
    <w:rsid w:val="00BC73E0"/>
    <w:rsid w:val="00BC7444"/>
    <w:rsid w:val="00BC79BD"/>
    <w:rsid w:val="00BC7B0F"/>
    <w:rsid w:val="00BD0B73"/>
    <w:rsid w:val="00BD10FA"/>
    <w:rsid w:val="00BD149E"/>
    <w:rsid w:val="00BD151C"/>
    <w:rsid w:val="00BD1FDC"/>
    <w:rsid w:val="00BD24A9"/>
    <w:rsid w:val="00BD2959"/>
    <w:rsid w:val="00BD3CAD"/>
    <w:rsid w:val="00BD4277"/>
    <w:rsid w:val="00BD4F23"/>
    <w:rsid w:val="00BD556D"/>
    <w:rsid w:val="00BD5677"/>
    <w:rsid w:val="00BD6BC3"/>
    <w:rsid w:val="00BD7407"/>
    <w:rsid w:val="00BD7588"/>
    <w:rsid w:val="00BD7988"/>
    <w:rsid w:val="00BE1DA8"/>
    <w:rsid w:val="00BE2DEC"/>
    <w:rsid w:val="00BE30C2"/>
    <w:rsid w:val="00BE354D"/>
    <w:rsid w:val="00BE3678"/>
    <w:rsid w:val="00BE3891"/>
    <w:rsid w:val="00BE3A52"/>
    <w:rsid w:val="00BE3DCE"/>
    <w:rsid w:val="00BE4FC7"/>
    <w:rsid w:val="00BE534B"/>
    <w:rsid w:val="00BE59D4"/>
    <w:rsid w:val="00BE5EAC"/>
    <w:rsid w:val="00BE6AAD"/>
    <w:rsid w:val="00BE72A9"/>
    <w:rsid w:val="00BE73FE"/>
    <w:rsid w:val="00BE7417"/>
    <w:rsid w:val="00BF00FA"/>
    <w:rsid w:val="00BF1B2F"/>
    <w:rsid w:val="00BF1D8F"/>
    <w:rsid w:val="00BF2285"/>
    <w:rsid w:val="00BF2A3C"/>
    <w:rsid w:val="00BF2CE1"/>
    <w:rsid w:val="00BF3695"/>
    <w:rsid w:val="00BF3CC2"/>
    <w:rsid w:val="00BF5205"/>
    <w:rsid w:val="00BF523E"/>
    <w:rsid w:val="00BF560B"/>
    <w:rsid w:val="00BF6AB2"/>
    <w:rsid w:val="00BF6C50"/>
    <w:rsid w:val="00BF798A"/>
    <w:rsid w:val="00C000F1"/>
    <w:rsid w:val="00C0014C"/>
    <w:rsid w:val="00C00559"/>
    <w:rsid w:val="00C00582"/>
    <w:rsid w:val="00C013CE"/>
    <w:rsid w:val="00C01445"/>
    <w:rsid w:val="00C017F3"/>
    <w:rsid w:val="00C01BA1"/>
    <w:rsid w:val="00C0284F"/>
    <w:rsid w:val="00C030DF"/>
    <w:rsid w:val="00C03300"/>
    <w:rsid w:val="00C03323"/>
    <w:rsid w:val="00C0431A"/>
    <w:rsid w:val="00C04E7A"/>
    <w:rsid w:val="00C0534B"/>
    <w:rsid w:val="00C05479"/>
    <w:rsid w:val="00C06365"/>
    <w:rsid w:val="00C06886"/>
    <w:rsid w:val="00C06CAB"/>
    <w:rsid w:val="00C0737B"/>
    <w:rsid w:val="00C100AD"/>
    <w:rsid w:val="00C10547"/>
    <w:rsid w:val="00C1073D"/>
    <w:rsid w:val="00C11ACF"/>
    <w:rsid w:val="00C120A3"/>
    <w:rsid w:val="00C13118"/>
    <w:rsid w:val="00C13D84"/>
    <w:rsid w:val="00C147D6"/>
    <w:rsid w:val="00C14B9C"/>
    <w:rsid w:val="00C14BB6"/>
    <w:rsid w:val="00C14C0B"/>
    <w:rsid w:val="00C15595"/>
    <w:rsid w:val="00C1563C"/>
    <w:rsid w:val="00C15694"/>
    <w:rsid w:val="00C17876"/>
    <w:rsid w:val="00C17932"/>
    <w:rsid w:val="00C21697"/>
    <w:rsid w:val="00C21AA4"/>
    <w:rsid w:val="00C21BD5"/>
    <w:rsid w:val="00C227C7"/>
    <w:rsid w:val="00C22CF9"/>
    <w:rsid w:val="00C232A1"/>
    <w:rsid w:val="00C232DA"/>
    <w:rsid w:val="00C24E7C"/>
    <w:rsid w:val="00C25304"/>
    <w:rsid w:val="00C2545F"/>
    <w:rsid w:val="00C25A97"/>
    <w:rsid w:val="00C26C15"/>
    <w:rsid w:val="00C271B7"/>
    <w:rsid w:val="00C278FC"/>
    <w:rsid w:val="00C313D0"/>
    <w:rsid w:val="00C31A5D"/>
    <w:rsid w:val="00C31E6E"/>
    <w:rsid w:val="00C31F8D"/>
    <w:rsid w:val="00C3259A"/>
    <w:rsid w:val="00C32A01"/>
    <w:rsid w:val="00C32AD9"/>
    <w:rsid w:val="00C331E1"/>
    <w:rsid w:val="00C33580"/>
    <w:rsid w:val="00C33C73"/>
    <w:rsid w:val="00C3419E"/>
    <w:rsid w:val="00C343A7"/>
    <w:rsid w:val="00C346F9"/>
    <w:rsid w:val="00C34A58"/>
    <w:rsid w:val="00C34C4D"/>
    <w:rsid w:val="00C35478"/>
    <w:rsid w:val="00C35DF6"/>
    <w:rsid w:val="00C36CBD"/>
    <w:rsid w:val="00C36CD6"/>
    <w:rsid w:val="00C36E5C"/>
    <w:rsid w:val="00C40358"/>
    <w:rsid w:val="00C415F9"/>
    <w:rsid w:val="00C41695"/>
    <w:rsid w:val="00C417F4"/>
    <w:rsid w:val="00C418CB"/>
    <w:rsid w:val="00C41C1B"/>
    <w:rsid w:val="00C42B6D"/>
    <w:rsid w:val="00C4342B"/>
    <w:rsid w:val="00C45F37"/>
    <w:rsid w:val="00C45FBA"/>
    <w:rsid w:val="00C463A3"/>
    <w:rsid w:val="00C46733"/>
    <w:rsid w:val="00C46A4A"/>
    <w:rsid w:val="00C46B3D"/>
    <w:rsid w:val="00C4726F"/>
    <w:rsid w:val="00C476ED"/>
    <w:rsid w:val="00C47ECA"/>
    <w:rsid w:val="00C50847"/>
    <w:rsid w:val="00C5103B"/>
    <w:rsid w:val="00C51FD4"/>
    <w:rsid w:val="00C52596"/>
    <w:rsid w:val="00C536C1"/>
    <w:rsid w:val="00C53722"/>
    <w:rsid w:val="00C53DBA"/>
    <w:rsid w:val="00C54E3C"/>
    <w:rsid w:val="00C557E2"/>
    <w:rsid w:val="00C562BE"/>
    <w:rsid w:val="00C56464"/>
    <w:rsid w:val="00C57B46"/>
    <w:rsid w:val="00C6066C"/>
    <w:rsid w:val="00C60780"/>
    <w:rsid w:val="00C60B25"/>
    <w:rsid w:val="00C60C46"/>
    <w:rsid w:val="00C6110E"/>
    <w:rsid w:val="00C614D6"/>
    <w:rsid w:val="00C61FEB"/>
    <w:rsid w:val="00C62497"/>
    <w:rsid w:val="00C62DE5"/>
    <w:rsid w:val="00C63AF1"/>
    <w:rsid w:val="00C64A1D"/>
    <w:rsid w:val="00C64ABF"/>
    <w:rsid w:val="00C64B92"/>
    <w:rsid w:val="00C6570D"/>
    <w:rsid w:val="00C665E9"/>
    <w:rsid w:val="00C67219"/>
    <w:rsid w:val="00C676A8"/>
    <w:rsid w:val="00C67B6E"/>
    <w:rsid w:val="00C67F84"/>
    <w:rsid w:val="00C700E2"/>
    <w:rsid w:val="00C7086D"/>
    <w:rsid w:val="00C717F7"/>
    <w:rsid w:val="00C722EE"/>
    <w:rsid w:val="00C72B0B"/>
    <w:rsid w:val="00C74C82"/>
    <w:rsid w:val="00C75C7D"/>
    <w:rsid w:val="00C75D8F"/>
    <w:rsid w:val="00C7691A"/>
    <w:rsid w:val="00C76E31"/>
    <w:rsid w:val="00C7719D"/>
    <w:rsid w:val="00C80550"/>
    <w:rsid w:val="00C80A62"/>
    <w:rsid w:val="00C8109C"/>
    <w:rsid w:val="00C818C1"/>
    <w:rsid w:val="00C81A2B"/>
    <w:rsid w:val="00C81C27"/>
    <w:rsid w:val="00C81F7C"/>
    <w:rsid w:val="00C82024"/>
    <w:rsid w:val="00C8228A"/>
    <w:rsid w:val="00C8258E"/>
    <w:rsid w:val="00C83A6B"/>
    <w:rsid w:val="00C842C0"/>
    <w:rsid w:val="00C84C20"/>
    <w:rsid w:val="00C851BF"/>
    <w:rsid w:val="00C85B50"/>
    <w:rsid w:val="00C85C64"/>
    <w:rsid w:val="00C87505"/>
    <w:rsid w:val="00C906BA"/>
    <w:rsid w:val="00C90916"/>
    <w:rsid w:val="00C90D85"/>
    <w:rsid w:val="00C91EEA"/>
    <w:rsid w:val="00C9399F"/>
    <w:rsid w:val="00C960D4"/>
    <w:rsid w:val="00C963DF"/>
    <w:rsid w:val="00C965E6"/>
    <w:rsid w:val="00C96E7C"/>
    <w:rsid w:val="00C971D2"/>
    <w:rsid w:val="00C97947"/>
    <w:rsid w:val="00C97D99"/>
    <w:rsid w:val="00CA00E4"/>
    <w:rsid w:val="00CA0593"/>
    <w:rsid w:val="00CA1393"/>
    <w:rsid w:val="00CA230B"/>
    <w:rsid w:val="00CA24FD"/>
    <w:rsid w:val="00CA34F5"/>
    <w:rsid w:val="00CA3CF2"/>
    <w:rsid w:val="00CA40F9"/>
    <w:rsid w:val="00CA4A00"/>
    <w:rsid w:val="00CA5014"/>
    <w:rsid w:val="00CA5134"/>
    <w:rsid w:val="00CA533D"/>
    <w:rsid w:val="00CA7264"/>
    <w:rsid w:val="00CA7CE9"/>
    <w:rsid w:val="00CB00D6"/>
    <w:rsid w:val="00CB0B82"/>
    <w:rsid w:val="00CB1547"/>
    <w:rsid w:val="00CB18EF"/>
    <w:rsid w:val="00CB310B"/>
    <w:rsid w:val="00CB3A84"/>
    <w:rsid w:val="00CB3DE9"/>
    <w:rsid w:val="00CB57BA"/>
    <w:rsid w:val="00CB5C6B"/>
    <w:rsid w:val="00CB5D4D"/>
    <w:rsid w:val="00CB5F1E"/>
    <w:rsid w:val="00CB5F3B"/>
    <w:rsid w:val="00CB6F52"/>
    <w:rsid w:val="00CB72EB"/>
    <w:rsid w:val="00CC0145"/>
    <w:rsid w:val="00CC0B6A"/>
    <w:rsid w:val="00CC0D50"/>
    <w:rsid w:val="00CC1281"/>
    <w:rsid w:val="00CC14A8"/>
    <w:rsid w:val="00CC1D54"/>
    <w:rsid w:val="00CC22D7"/>
    <w:rsid w:val="00CC2EAF"/>
    <w:rsid w:val="00CC30AA"/>
    <w:rsid w:val="00CC345B"/>
    <w:rsid w:val="00CC4275"/>
    <w:rsid w:val="00CC491E"/>
    <w:rsid w:val="00CC52CC"/>
    <w:rsid w:val="00CC5579"/>
    <w:rsid w:val="00CC5B99"/>
    <w:rsid w:val="00CC5BAD"/>
    <w:rsid w:val="00CC7137"/>
    <w:rsid w:val="00CC78A3"/>
    <w:rsid w:val="00CD0754"/>
    <w:rsid w:val="00CD0C74"/>
    <w:rsid w:val="00CD0F51"/>
    <w:rsid w:val="00CD2288"/>
    <w:rsid w:val="00CD2D5E"/>
    <w:rsid w:val="00CD2E59"/>
    <w:rsid w:val="00CD2EF9"/>
    <w:rsid w:val="00CD3CC0"/>
    <w:rsid w:val="00CD3CE8"/>
    <w:rsid w:val="00CD5092"/>
    <w:rsid w:val="00CD5540"/>
    <w:rsid w:val="00CD55AE"/>
    <w:rsid w:val="00CD5D91"/>
    <w:rsid w:val="00CE0C7E"/>
    <w:rsid w:val="00CE1948"/>
    <w:rsid w:val="00CE1B70"/>
    <w:rsid w:val="00CE2A7A"/>
    <w:rsid w:val="00CE3240"/>
    <w:rsid w:val="00CE375E"/>
    <w:rsid w:val="00CE3DA3"/>
    <w:rsid w:val="00CE45AC"/>
    <w:rsid w:val="00CE4EA8"/>
    <w:rsid w:val="00CE5AA9"/>
    <w:rsid w:val="00CE5CCC"/>
    <w:rsid w:val="00CE632B"/>
    <w:rsid w:val="00CE6F7C"/>
    <w:rsid w:val="00CE7B72"/>
    <w:rsid w:val="00CE7BF2"/>
    <w:rsid w:val="00CF0547"/>
    <w:rsid w:val="00CF05F8"/>
    <w:rsid w:val="00CF0AE6"/>
    <w:rsid w:val="00CF14D9"/>
    <w:rsid w:val="00CF18BB"/>
    <w:rsid w:val="00CF1948"/>
    <w:rsid w:val="00CF19E5"/>
    <w:rsid w:val="00CF1CE5"/>
    <w:rsid w:val="00CF2BDA"/>
    <w:rsid w:val="00CF46B2"/>
    <w:rsid w:val="00CF4717"/>
    <w:rsid w:val="00CF52C7"/>
    <w:rsid w:val="00CF57A3"/>
    <w:rsid w:val="00CF6820"/>
    <w:rsid w:val="00CF683A"/>
    <w:rsid w:val="00CF7BF2"/>
    <w:rsid w:val="00CF7D27"/>
    <w:rsid w:val="00CF7F08"/>
    <w:rsid w:val="00D0149E"/>
    <w:rsid w:val="00D01B80"/>
    <w:rsid w:val="00D025FC"/>
    <w:rsid w:val="00D03385"/>
    <w:rsid w:val="00D03D69"/>
    <w:rsid w:val="00D03E52"/>
    <w:rsid w:val="00D03F1B"/>
    <w:rsid w:val="00D0406B"/>
    <w:rsid w:val="00D04302"/>
    <w:rsid w:val="00D04E33"/>
    <w:rsid w:val="00D05649"/>
    <w:rsid w:val="00D05715"/>
    <w:rsid w:val="00D05A92"/>
    <w:rsid w:val="00D05ECD"/>
    <w:rsid w:val="00D0717C"/>
    <w:rsid w:val="00D075D7"/>
    <w:rsid w:val="00D10470"/>
    <w:rsid w:val="00D1062C"/>
    <w:rsid w:val="00D10B05"/>
    <w:rsid w:val="00D11B1F"/>
    <w:rsid w:val="00D12AF4"/>
    <w:rsid w:val="00D13660"/>
    <w:rsid w:val="00D14262"/>
    <w:rsid w:val="00D1459E"/>
    <w:rsid w:val="00D14A74"/>
    <w:rsid w:val="00D14DC2"/>
    <w:rsid w:val="00D1583B"/>
    <w:rsid w:val="00D159C9"/>
    <w:rsid w:val="00D16F2B"/>
    <w:rsid w:val="00D1743C"/>
    <w:rsid w:val="00D17CE7"/>
    <w:rsid w:val="00D20207"/>
    <w:rsid w:val="00D202D5"/>
    <w:rsid w:val="00D207C6"/>
    <w:rsid w:val="00D20990"/>
    <w:rsid w:val="00D2196F"/>
    <w:rsid w:val="00D21AEC"/>
    <w:rsid w:val="00D21ECC"/>
    <w:rsid w:val="00D22108"/>
    <w:rsid w:val="00D24CEA"/>
    <w:rsid w:val="00D25205"/>
    <w:rsid w:val="00D25902"/>
    <w:rsid w:val="00D2593D"/>
    <w:rsid w:val="00D25D67"/>
    <w:rsid w:val="00D2631A"/>
    <w:rsid w:val="00D266C3"/>
    <w:rsid w:val="00D26B1E"/>
    <w:rsid w:val="00D26C33"/>
    <w:rsid w:val="00D27233"/>
    <w:rsid w:val="00D27A90"/>
    <w:rsid w:val="00D30CC8"/>
    <w:rsid w:val="00D31423"/>
    <w:rsid w:val="00D315AB"/>
    <w:rsid w:val="00D31A18"/>
    <w:rsid w:val="00D31B81"/>
    <w:rsid w:val="00D3203C"/>
    <w:rsid w:val="00D34347"/>
    <w:rsid w:val="00D34987"/>
    <w:rsid w:val="00D349DF"/>
    <w:rsid w:val="00D36594"/>
    <w:rsid w:val="00D36EAD"/>
    <w:rsid w:val="00D37529"/>
    <w:rsid w:val="00D37986"/>
    <w:rsid w:val="00D408B6"/>
    <w:rsid w:val="00D4097D"/>
    <w:rsid w:val="00D4204C"/>
    <w:rsid w:val="00D42904"/>
    <w:rsid w:val="00D42946"/>
    <w:rsid w:val="00D43E7A"/>
    <w:rsid w:val="00D44157"/>
    <w:rsid w:val="00D45725"/>
    <w:rsid w:val="00D458E3"/>
    <w:rsid w:val="00D46A0F"/>
    <w:rsid w:val="00D51AC9"/>
    <w:rsid w:val="00D51BDD"/>
    <w:rsid w:val="00D52081"/>
    <w:rsid w:val="00D53052"/>
    <w:rsid w:val="00D53597"/>
    <w:rsid w:val="00D53B0D"/>
    <w:rsid w:val="00D53C15"/>
    <w:rsid w:val="00D54015"/>
    <w:rsid w:val="00D547E1"/>
    <w:rsid w:val="00D54BED"/>
    <w:rsid w:val="00D56117"/>
    <w:rsid w:val="00D5627E"/>
    <w:rsid w:val="00D56B7F"/>
    <w:rsid w:val="00D57003"/>
    <w:rsid w:val="00D57935"/>
    <w:rsid w:val="00D613EA"/>
    <w:rsid w:val="00D622B2"/>
    <w:rsid w:val="00D632A4"/>
    <w:rsid w:val="00D63629"/>
    <w:rsid w:val="00D64B3D"/>
    <w:rsid w:val="00D66156"/>
    <w:rsid w:val="00D664C6"/>
    <w:rsid w:val="00D66936"/>
    <w:rsid w:val="00D66DEB"/>
    <w:rsid w:val="00D66E36"/>
    <w:rsid w:val="00D67CE1"/>
    <w:rsid w:val="00D67D10"/>
    <w:rsid w:val="00D71411"/>
    <w:rsid w:val="00D7146E"/>
    <w:rsid w:val="00D72176"/>
    <w:rsid w:val="00D724E1"/>
    <w:rsid w:val="00D726A5"/>
    <w:rsid w:val="00D728E9"/>
    <w:rsid w:val="00D72E4A"/>
    <w:rsid w:val="00D73580"/>
    <w:rsid w:val="00D745C5"/>
    <w:rsid w:val="00D74DDE"/>
    <w:rsid w:val="00D74EA5"/>
    <w:rsid w:val="00D75C2B"/>
    <w:rsid w:val="00D76592"/>
    <w:rsid w:val="00D777DE"/>
    <w:rsid w:val="00D77B5A"/>
    <w:rsid w:val="00D77EF0"/>
    <w:rsid w:val="00D80245"/>
    <w:rsid w:val="00D80A26"/>
    <w:rsid w:val="00D80F14"/>
    <w:rsid w:val="00D80F24"/>
    <w:rsid w:val="00D819AA"/>
    <w:rsid w:val="00D81DBD"/>
    <w:rsid w:val="00D8201E"/>
    <w:rsid w:val="00D82052"/>
    <w:rsid w:val="00D8217B"/>
    <w:rsid w:val="00D83406"/>
    <w:rsid w:val="00D83B5C"/>
    <w:rsid w:val="00D83E20"/>
    <w:rsid w:val="00D85644"/>
    <w:rsid w:val="00D85823"/>
    <w:rsid w:val="00D85B54"/>
    <w:rsid w:val="00D85FF7"/>
    <w:rsid w:val="00D86040"/>
    <w:rsid w:val="00D86281"/>
    <w:rsid w:val="00D86839"/>
    <w:rsid w:val="00D86EB7"/>
    <w:rsid w:val="00D871E5"/>
    <w:rsid w:val="00D87877"/>
    <w:rsid w:val="00D9051D"/>
    <w:rsid w:val="00D90A2A"/>
    <w:rsid w:val="00D91BE6"/>
    <w:rsid w:val="00D922F6"/>
    <w:rsid w:val="00D92CF2"/>
    <w:rsid w:val="00D93658"/>
    <w:rsid w:val="00D93AC8"/>
    <w:rsid w:val="00D95A6B"/>
    <w:rsid w:val="00D95B37"/>
    <w:rsid w:val="00D95F9F"/>
    <w:rsid w:val="00D96093"/>
    <w:rsid w:val="00D961F8"/>
    <w:rsid w:val="00D9691D"/>
    <w:rsid w:val="00D97516"/>
    <w:rsid w:val="00DA08EC"/>
    <w:rsid w:val="00DA0F16"/>
    <w:rsid w:val="00DA157E"/>
    <w:rsid w:val="00DA1B25"/>
    <w:rsid w:val="00DA2375"/>
    <w:rsid w:val="00DA2AC9"/>
    <w:rsid w:val="00DA332F"/>
    <w:rsid w:val="00DA4614"/>
    <w:rsid w:val="00DA4681"/>
    <w:rsid w:val="00DA4A96"/>
    <w:rsid w:val="00DA4C34"/>
    <w:rsid w:val="00DA4F99"/>
    <w:rsid w:val="00DA5614"/>
    <w:rsid w:val="00DA5E57"/>
    <w:rsid w:val="00DA5F95"/>
    <w:rsid w:val="00DA62D7"/>
    <w:rsid w:val="00DA659A"/>
    <w:rsid w:val="00DA678E"/>
    <w:rsid w:val="00DA6C5F"/>
    <w:rsid w:val="00DA7934"/>
    <w:rsid w:val="00DA7AE5"/>
    <w:rsid w:val="00DA7C2D"/>
    <w:rsid w:val="00DB047C"/>
    <w:rsid w:val="00DB0BFF"/>
    <w:rsid w:val="00DB0C3D"/>
    <w:rsid w:val="00DB10D1"/>
    <w:rsid w:val="00DB111F"/>
    <w:rsid w:val="00DB1271"/>
    <w:rsid w:val="00DB2432"/>
    <w:rsid w:val="00DB2695"/>
    <w:rsid w:val="00DB2F47"/>
    <w:rsid w:val="00DB31F5"/>
    <w:rsid w:val="00DB42CC"/>
    <w:rsid w:val="00DB4A51"/>
    <w:rsid w:val="00DB560A"/>
    <w:rsid w:val="00DB5AF8"/>
    <w:rsid w:val="00DB6CF2"/>
    <w:rsid w:val="00DC01E6"/>
    <w:rsid w:val="00DC0605"/>
    <w:rsid w:val="00DC095C"/>
    <w:rsid w:val="00DC1324"/>
    <w:rsid w:val="00DC43F2"/>
    <w:rsid w:val="00DC51BD"/>
    <w:rsid w:val="00DC5BBA"/>
    <w:rsid w:val="00DC7B90"/>
    <w:rsid w:val="00DD02A0"/>
    <w:rsid w:val="00DD05B4"/>
    <w:rsid w:val="00DD11CB"/>
    <w:rsid w:val="00DD2215"/>
    <w:rsid w:val="00DD27FB"/>
    <w:rsid w:val="00DD295C"/>
    <w:rsid w:val="00DD32B6"/>
    <w:rsid w:val="00DD32DA"/>
    <w:rsid w:val="00DD3683"/>
    <w:rsid w:val="00DD3A49"/>
    <w:rsid w:val="00DD3AA1"/>
    <w:rsid w:val="00DD3C63"/>
    <w:rsid w:val="00DD3EB2"/>
    <w:rsid w:val="00DD42BE"/>
    <w:rsid w:val="00DD4A56"/>
    <w:rsid w:val="00DD5209"/>
    <w:rsid w:val="00DD56FF"/>
    <w:rsid w:val="00DD5F32"/>
    <w:rsid w:val="00DD6630"/>
    <w:rsid w:val="00DD6F3E"/>
    <w:rsid w:val="00DE0332"/>
    <w:rsid w:val="00DE1283"/>
    <w:rsid w:val="00DE1F59"/>
    <w:rsid w:val="00DE4012"/>
    <w:rsid w:val="00DE405E"/>
    <w:rsid w:val="00DE5FA3"/>
    <w:rsid w:val="00DE6101"/>
    <w:rsid w:val="00DE71BE"/>
    <w:rsid w:val="00DE7999"/>
    <w:rsid w:val="00DF08CA"/>
    <w:rsid w:val="00DF0C1D"/>
    <w:rsid w:val="00DF11C8"/>
    <w:rsid w:val="00DF1B31"/>
    <w:rsid w:val="00DF213D"/>
    <w:rsid w:val="00DF21B4"/>
    <w:rsid w:val="00DF2638"/>
    <w:rsid w:val="00DF2B9E"/>
    <w:rsid w:val="00DF332E"/>
    <w:rsid w:val="00DF3352"/>
    <w:rsid w:val="00DF40B4"/>
    <w:rsid w:val="00DF41DA"/>
    <w:rsid w:val="00DF4CE0"/>
    <w:rsid w:val="00DF53FB"/>
    <w:rsid w:val="00DF5625"/>
    <w:rsid w:val="00DF6B86"/>
    <w:rsid w:val="00DF6CC6"/>
    <w:rsid w:val="00DF6F1D"/>
    <w:rsid w:val="00DF7BD1"/>
    <w:rsid w:val="00E00099"/>
    <w:rsid w:val="00E00368"/>
    <w:rsid w:val="00E0062E"/>
    <w:rsid w:val="00E007CD"/>
    <w:rsid w:val="00E01470"/>
    <w:rsid w:val="00E02B9A"/>
    <w:rsid w:val="00E03750"/>
    <w:rsid w:val="00E04019"/>
    <w:rsid w:val="00E0491E"/>
    <w:rsid w:val="00E04ABA"/>
    <w:rsid w:val="00E05387"/>
    <w:rsid w:val="00E05BAF"/>
    <w:rsid w:val="00E061F7"/>
    <w:rsid w:val="00E069A6"/>
    <w:rsid w:val="00E06A00"/>
    <w:rsid w:val="00E06A50"/>
    <w:rsid w:val="00E076BB"/>
    <w:rsid w:val="00E0785C"/>
    <w:rsid w:val="00E079ED"/>
    <w:rsid w:val="00E1075C"/>
    <w:rsid w:val="00E11055"/>
    <w:rsid w:val="00E1213C"/>
    <w:rsid w:val="00E14050"/>
    <w:rsid w:val="00E14966"/>
    <w:rsid w:val="00E1595D"/>
    <w:rsid w:val="00E15E10"/>
    <w:rsid w:val="00E16B0B"/>
    <w:rsid w:val="00E16FF6"/>
    <w:rsid w:val="00E17667"/>
    <w:rsid w:val="00E17A85"/>
    <w:rsid w:val="00E17DD8"/>
    <w:rsid w:val="00E17F68"/>
    <w:rsid w:val="00E17FAB"/>
    <w:rsid w:val="00E202FB"/>
    <w:rsid w:val="00E20A08"/>
    <w:rsid w:val="00E20D53"/>
    <w:rsid w:val="00E21088"/>
    <w:rsid w:val="00E21DA7"/>
    <w:rsid w:val="00E22A22"/>
    <w:rsid w:val="00E22CFD"/>
    <w:rsid w:val="00E236FE"/>
    <w:rsid w:val="00E23C9C"/>
    <w:rsid w:val="00E24689"/>
    <w:rsid w:val="00E24B47"/>
    <w:rsid w:val="00E250A3"/>
    <w:rsid w:val="00E25C28"/>
    <w:rsid w:val="00E25EA0"/>
    <w:rsid w:val="00E262E7"/>
    <w:rsid w:val="00E27AB2"/>
    <w:rsid w:val="00E31319"/>
    <w:rsid w:val="00E3189E"/>
    <w:rsid w:val="00E31941"/>
    <w:rsid w:val="00E325DB"/>
    <w:rsid w:val="00E3301E"/>
    <w:rsid w:val="00E331C5"/>
    <w:rsid w:val="00E333D2"/>
    <w:rsid w:val="00E35092"/>
    <w:rsid w:val="00E35DFC"/>
    <w:rsid w:val="00E35E6B"/>
    <w:rsid w:val="00E35FB5"/>
    <w:rsid w:val="00E37246"/>
    <w:rsid w:val="00E37A32"/>
    <w:rsid w:val="00E407BC"/>
    <w:rsid w:val="00E41376"/>
    <w:rsid w:val="00E4245B"/>
    <w:rsid w:val="00E42F4A"/>
    <w:rsid w:val="00E431E4"/>
    <w:rsid w:val="00E43EC3"/>
    <w:rsid w:val="00E44778"/>
    <w:rsid w:val="00E45435"/>
    <w:rsid w:val="00E456F4"/>
    <w:rsid w:val="00E45B3A"/>
    <w:rsid w:val="00E47469"/>
    <w:rsid w:val="00E47C3F"/>
    <w:rsid w:val="00E47CF0"/>
    <w:rsid w:val="00E5008E"/>
    <w:rsid w:val="00E500D2"/>
    <w:rsid w:val="00E51615"/>
    <w:rsid w:val="00E52866"/>
    <w:rsid w:val="00E53D36"/>
    <w:rsid w:val="00E53F3F"/>
    <w:rsid w:val="00E54CD7"/>
    <w:rsid w:val="00E5501D"/>
    <w:rsid w:val="00E557F1"/>
    <w:rsid w:val="00E55DB9"/>
    <w:rsid w:val="00E56304"/>
    <w:rsid w:val="00E564A6"/>
    <w:rsid w:val="00E5651B"/>
    <w:rsid w:val="00E56610"/>
    <w:rsid w:val="00E57282"/>
    <w:rsid w:val="00E572F8"/>
    <w:rsid w:val="00E6011C"/>
    <w:rsid w:val="00E60F88"/>
    <w:rsid w:val="00E61190"/>
    <w:rsid w:val="00E613D0"/>
    <w:rsid w:val="00E61809"/>
    <w:rsid w:val="00E619B0"/>
    <w:rsid w:val="00E61E4A"/>
    <w:rsid w:val="00E621F9"/>
    <w:rsid w:val="00E623E6"/>
    <w:rsid w:val="00E63195"/>
    <w:rsid w:val="00E639D1"/>
    <w:rsid w:val="00E6407E"/>
    <w:rsid w:val="00E64A09"/>
    <w:rsid w:val="00E65BD4"/>
    <w:rsid w:val="00E65D4B"/>
    <w:rsid w:val="00E67BC9"/>
    <w:rsid w:val="00E67E61"/>
    <w:rsid w:val="00E67F84"/>
    <w:rsid w:val="00E703B0"/>
    <w:rsid w:val="00E70BEA"/>
    <w:rsid w:val="00E712E6"/>
    <w:rsid w:val="00E71AAC"/>
    <w:rsid w:val="00E71BF4"/>
    <w:rsid w:val="00E72EFB"/>
    <w:rsid w:val="00E743C5"/>
    <w:rsid w:val="00E7443F"/>
    <w:rsid w:val="00E75305"/>
    <w:rsid w:val="00E7530F"/>
    <w:rsid w:val="00E75D14"/>
    <w:rsid w:val="00E7621A"/>
    <w:rsid w:val="00E771F9"/>
    <w:rsid w:val="00E7723F"/>
    <w:rsid w:val="00E777AE"/>
    <w:rsid w:val="00E8080B"/>
    <w:rsid w:val="00E81DFE"/>
    <w:rsid w:val="00E82043"/>
    <w:rsid w:val="00E82849"/>
    <w:rsid w:val="00E82DF9"/>
    <w:rsid w:val="00E83531"/>
    <w:rsid w:val="00E83754"/>
    <w:rsid w:val="00E83B93"/>
    <w:rsid w:val="00E841A7"/>
    <w:rsid w:val="00E85FA6"/>
    <w:rsid w:val="00E86632"/>
    <w:rsid w:val="00E8684C"/>
    <w:rsid w:val="00E869AD"/>
    <w:rsid w:val="00E86AE7"/>
    <w:rsid w:val="00E86E7F"/>
    <w:rsid w:val="00E86EA9"/>
    <w:rsid w:val="00E87692"/>
    <w:rsid w:val="00E906E4"/>
    <w:rsid w:val="00E907A7"/>
    <w:rsid w:val="00E916C3"/>
    <w:rsid w:val="00E92728"/>
    <w:rsid w:val="00E92788"/>
    <w:rsid w:val="00E927A0"/>
    <w:rsid w:val="00E92FDA"/>
    <w:rsid w:val="00E9334C"/>
    <w:rsid w:val="00E933B7"/>
    <w:rsid w:val="00E93742"/>
    <w:rsid w:val="00E939B3"/>
    <w:rsid w:val="00E94219"/>
    <w:rsid w:val="00E95375"/>
    <w:rsid w:val="00E95387"/>
    <w:rsid w:val="00E95FEC"/>
    <w:rsid w:val="00E96462"/>
    <w:rsid w:val="00E965C2"/>
    <w:rsid w:val="00E9717E"/>
    <w:rsid w:val="00E974F8"/>
    <w:rsid w:val="00EA03D4"/>
    <w:rsid w:val="00EA0CD7"/>
    <w:rsid w:val="00EA2031"/>
    <w:rsid w:val="00EA33BB"/>
    <w:rsid w:val="00EA364B"/>
    <w:rsid w:val="00EA3892"/>
    <w:rsid w:val="00EA3CAD"/>
    <w:rsid w:val="00EA401D"/>
    <w:rsid w:val="00EA4921"/>
    <w:rsid w:val="00EA4A05"/>
    <w:rsid w:val="00EA5098"/>
    <w:rsid w:val="00EA5E43"/>
    <w:rsid w:val="00EA60E3"/>
    <w:rsid w:val="00EA673B"/>
    <w:rsid w:val="00EA682A"/>
    <w:rsid w:val="00EA68C4"/>
    <w:rsid w:val="00EA72EF"/>
    <w:rsid w:val="00EA73C2"/>
    <w:rsid w:val="00EA76B2"/>
    <w:rsid w:val="00EA7974"/>
    <w:rsid w:val="00EA7A45"/>
    <w:rsid w:val="00EA7DA1"/>
    <w:rsid w:val="00EB0B18"/>
    <w:rsid w:val="00EB0D78"/>
    <w:rsid w:val="00EB1882"/>
    <w:rsid w:val="00EB2399"/>
    <w:rsid w:val="00EB27B9"/>
    <w:rsid w:val="00EB2CA1"/>
    <w:rsid w:val="00EB393D"/>
    <w:rsid w:val="00EB4384"/>
    <w:rsid w:val="00EB544C"/>
    <w:rsid w:val="00EB5515"/>
    <w:rsid w:val="00EB56BA"/>
    <w:rsid w:val="00EB592F"/>
    <w:rsid w:val="00EB6E2F"/>
    <w:rsid w:val="00EB6F31"/>
    <w:rsid w:val="00EB708F"/>
    <w:rsid w:val="00EB7186"/>
    <w:rsid w:val="00EB7CD8"/>
    <w:rsid w:val="00EC0D6E"/>
    <w:rsid w:val="00EC11AE"/>
    <w:rsid w:val="00EC19E9"/>
    <w:rsid w:val="00EC302A"/>
    <w:rsid w:val="00EC34F2"/>
    <w:rsid w:val="00EC3C77"/>
    <w:rsid w:val="00EC42B7"/>
    <w:rsid w:val="00EC457F"/>
    <w:rsid w:val="00EC4C90"/>
    <w:rsid w:val="00EC4FA1"/>
    <w:rsid w:val="00EC50CF"/>
    <w:rsid w:val="00EC529C"/>
    <w:rsid w:val="00EC55B4"/>
    <w:rsid w:val="00EC589B"/>
    <w:rsid w:val="00EC5F11"/>
    <w:rsid w:val="00EC5FDB"/>
    <w:rsid w:val="00EC64D1"/>
    <w:rsid w:val="00EC6563"/>
    <w:rsid w:val="00EC6A0D"/>
    <w:rsid w:val="00EC7250"/>
    <w:rsid w:val="00EC74CE"/>
    <w:rsid w:val="00EC7F38"/>
    <w:rsid w:val="00ED063C"/>
    <w:rsid w:val="00ED0C79"/>
    <w:rsid w:val="00ED17BF"/>
    <w:rsid w:val="00ED1B8C"/>
    <w:rsid w:val="00ED2182"/>
    <w:rsid w:val="00ED2795"/>
    <w:rsid w:val="00ED2ABE"/>
    <w:rsid w:val="00ED2ED8"/>
    <w:rsid w:val="00ED3A35"/>
    <w:rsid w:val="00ED3A69"/>
    <w:rsid w:val="00ED53B8"/>
    <w:rsid w:val="00ED634D"/>
    <w:rsid w:val="00ED64DD"/>
    <w:rsid w:val="00ED6E2F"/>
    <w:rsid w:val="00ED7A2C"/>
    <w:rsid w:val="00EE0436"/>
    <w:rsid w:val="00EE0B23"/>
    <w:rsid w:val="00EE2B36"/>
    <w:rsid w:val="00EE2EEA"/>
    <w:rsid w:val="00EE323E"/>
    <w:rsid w:val="00EE35A7"/>
    <w:rsid w:val="00EE3E4A"/>
    <w:rsid w:val="00EE3FE3"/>
    <w:rsid w:val="00EE4000"/>
    <w:rsid w:val="00EE4EED"/>
    <w:rsid w:val="00EE5BE3"/>
    <w:rsid w:val="00EE5C92"/>
    <w:rsid w:val="00EE62FF"/>
    <w:rsid w:val="00EE68DD"/>
    <w:rsid w:val="00EE6DBA"/>
    <w:rsid w:val="00EF0447"/>
    <w:rsid w:val="00EF1B15"/>
    <w:rsid w:val="00EF1B77"/>
    <w:rsid w:val="00EF1CE4"/>
    <w:rsid w:val="00EF2120"/>
    <w:rsid w:val="00EF290E"/>
    <w:rsid w:val="00EF2BF1"/>
    <w:rsid w:val="00EF41D5"/>
    <w:rsid w:val="00EF449C"/>
    <w:rsid w:val="00EF48BB"/>
    <w:rsid w:val="00EF511F"/>
    <w:rsid w:val="00EF5402"/>
    <w:rsid w:val="00EF60A7"/>
    <w:rsid w:val="00EF7808"/>
    <w:rsid w:val="00EF7923"/>
    <w:rsid w:val="00F00DEF"/>
    <w:rsid w:val="00F01F43"/>
    <w:rsid w:val="00F01F59"/>
    <w:rsid w:val="00F0214B"/>
    <w:rsid w:val="00F02687"/>
    <w:rsid w:val="00F02823"/>
    <w:rsid w:val="00F0312C"/>
    <w:rsid w:val="00F043BD"/>
    <w:rsid w:val="00F051DA"/>
    <w:rsid w:val="00F054FC"/>
    <w:rsid w:val="00F0552B"/>
    <w:rsid w:val="00F05BEA"/>
    <w:rsid w:val="00F05CDD"/>
    <w:rsid w:val="00F05F39"/>
    <w:rsid w:val="00F0678F"/>
    <w:rsid w:val="00F06B62"/>
    <w:rsid w:val="00F06C11"/>
    <w:rsid w:val="00F06D47"/>
    <w:rsid w:val="00F06E6F"/>
    <w:rsid w:val="00F07077"/>
    <w:rsid w:val="00F074D8"/>
    <w:rsid w:val="00F07552"/>
    <w:rsid w:val="00F10162"/>
    <w:rsid w:val="00F102F9"/>
    <w:rsid w:val="00F10E1B"/>
    <w:rsid w:val="00F13885"/>
    <w:rsid w:val="00F13DD8"/>
    <w:rsid w:val="00F1448F"/>
    <w:rsid w:val="00F14CBE"/>
    <w:rsid w:val="00F14D42"/>
    <w:rsid w:val="00F14DE9"/>
    <w:rsid w:val="00F1505D"/>
    <w:rsid w:val="00F15524"/>
    <w:rsid w:val="00F1593B"/>
    <w:rsid w:val="00F15D40"/>
    <w:rsid w:val="00F17705"/>
    <w:rsid w:val="00F17B1F"/>
    <w:rsid w:val="00F201BC"/>
    <w:rsid w:val="00F21344"/>
    <w:rsid w:val="00F225C7"/>
    <w:rsid w:val="00F225F6"/>
    <w:rsid w:val="00F2293B"/>
    <w:rsid w:val="00F23B2E"/>
    <w:rsid w:val="00F23D70"/>
    <w:rsid w:val="00F24889"/>
    <w:rsid w:val="00F264B0"/>
    <w:rsid w:val="00F26FEF"/>
    <w:rsid w:val="00F27E54"/>
    <w:rsid w:val="00F27E9D"/>
    <w:rsid w:val="00F3103A"/>
    <w:rsid w:val="00F31457"/>
    <w:rsid w:val="00F3253B"/>
    <w:rsid w:val="00F3297B"/>
    <w:rsid w:val="00F337B2"/>
    <w:rsid w:val="00F33962"/>
    <w:rsid w:val="00F33C4B"/>
    <w:rsid w:val="00F3496B"/>
    <w:rsid w:val="00F34B09"/>
    <w:rsid w:val="00F34FD2"/>
    <w:rsid w:val="00F35D14"/>
    <w:rsid w:val="00F368BA"/>
    <w:rsid w:val="00F3691A"/>
    <w:rsid w:val="00F37460"/>
    <w:rsid w:val="00F404E0"/>
    <w:rsid w:val="00F407E7"/>
    <w:rsid w:val="00F414BB"/>
    <w:rsid w:val="00F41B48"/>
    <w:rsid w:val="00F41C1B"/>
    <w:rsid w:val="00F42798"/>
    <w:rsid w:val="00F43487"/>
    <w:rsid w:val="00F4385A"/>
    <w:rsid w:val="00F43982"/>
    <w:rsid w:val="00F44FEE"/>
    <w:rsid w:val="00F45395"/>
    <w:rsid w:val="00F453DB"/>
    <w:rsid w:val="00F45A7C"/>
    <w:rsid w:val="00F46658"/>
    <w:rsid w:val="00F47B30"/>
    <w:rsid w:val="00F47B3E"/>
    <w:rsid w:val="00F501E3"/>
    <w:rsid w:val="00F505B5"/>
    <w:rsid w:val="00F50B14"/>
    <w:rsid w:val="00F51FED"/>
    <w:rsid w:val="00F52D53"/>
    <w:rsid w:val="00F543F4"/>
    <w:rsid w:val="00F5446F"/>
    <w:rsid w:val="00F54ED1"/>
    <w:rsid w:val="00F55228"/>
    <w:rsid w:val="00F5599B"/>
    <w:rsid w:val="00F55A0B"/>
    <w:rsid w:val="00F56CD7"/>
    <w:rsid w:val="00F56DB9"/>
    <w:rsid w:val="00F57F98"/>
    <w:rsid w:val="00F6116E"/>
    <w:rsid w:val="00F627DC"/>
    <w:rsid w:val="00F63425"/>
    <w:rsid w:val="00F63EE3"/>
    <w:rsid w:val="00F63FE7"/>
    <w:rsid w:val="00F65331"/>
    <w:rsid w:val="00F6559B"/>
    <w:rsid w:val="00F67709"/>
    <w:rsid w:val="00F677AC"/>
    <w:rsid w:val="00F701B9"/>
    <w:rsid w:val="00F70378"/>
    <w:rsid w:val="00F71EA9"/>
    <w:rsid w:val="00F72923"/>
    <w:rsid w:val="00F729E4"/>
    <w:rsid w:val="00F7456F"/>
    <w:rsid w:val="00F74A7C"/>
    <w:rsid w:val="00F74AC8"/>
    <w:rsid w:val="00F74DE8"/>
    <w:rsid w:val="00F76190"/>
    <w:rsid w:val="00F76FB1"/>
    <w:rsid w:val="00F771BF"/>
    <w:rsid w:val="00F776BA"/>
    <w:rsid w:val="00F776C8"/>
    <w:rsid w:val="00F77791"/>
    <w:rsid w:val="00F80805"/>
    <w:rsid w:val="00F80E47"/>
    <w:rsid w:val="00F810C4"/>
    <w:rsid w:val="00F816E9"/>
    <w:rsid w:val="00F82EDD"/>
    <w:rsid w:val="00F82F95"/>
    <w:rsid w:val="00F83349"/>
    <w:rsid w:val="00F83E52"/>
    <w:rsid w:val="00F83F48"/>
    <w:rsid w:val="00F843DD"/>
    <w:rsid w:val="00F853B3"/>
    <w:rsid w:val="00F85F28"/>
    <w:rsid w:val="00F86339"/>
    <w:rsid w:val="00F86F61"/>
    <w:rsid w:val="00F87BD3"/>
    <w:rsid w:val="00F90582"/>
    <w:rsid w:val="00F90893"/>
    <w:rsid w:val="00F91067"/>
    <w:rsid w:val="00F914B0"/>
    <w:rsid w:val="00F921F2"/>
    <w:rsid w:val="00F9247F"/>
    <w:rsid w:val="00F9289B"/>
    <w:rsid w:val="00F92AF9"/>
    <w:rsid w:val="00F931DD"/>
    <w:rsid w:val="00F9402F"/>
    <w:rsid w:val="00F94115"/>
    <w:rsid w:val="00F941DA"/>
    <w:rsid w:val="00F942F5"/>
    <w:rsid w:val="00F94C8A"/>
    <w:rsid w:val="00F9632F"/>
    <w:rsid w:val="00F967FD"/>
    <w:rsid w:val="00F96C72"/>
    <w:rsid w:val="00F96DCE"/>
    <w:rsid w:val="00F974F1"/>
    <w:rsid w:val="00F975A4"/>
    <w:rsid w:val="00F97C47"/>
    <w:rsid w:val="00FA00F6"/>
    <w:rsid w:val="00FA0100"/>
    <w:rsid w:val="00FA055B"/>
    <w:rsid w:val="00FA0A57"/>
    <w:rsid w:val="00FA0B45"/>
    <w:rsid w:val="00FA10F0"/>
    <w:rsid w:val="00FA16AE"/>
    <w:rsid w:val="00FA208B"/>
    <w:rsid w:val="00FA2141"/>
    <w:rsid w:val="00FA3628"/>
    <w:rsid w:val="00FA3B2E"/>
    <w:rsid w:val="00FA3C35"/>
    <w:rsid w:val="00FA3D91"/>
    <w:rsid w:val="00FA42DA"/>
    <w:rsid w:val="00FA4428"/>
    <w:rsid w:val="00FA5212"/>
    <w:rsid w:val="00FA534D"/>
    <w:rsid w:val="00FA56E0"/>
    <w:rsid w:val="00FA5E3C"/>
    <w:rsid w:val="00FA6021"/>
    <w:rsid w:val="00FA663E"/>
    <w:rsid w:val="00FA697C"/>
    <w:rsid w:val="00FA6DDF"/>
    <w:rsid w:val="00FB0087"/>
    <w:rsid w:val="00FB04D0"/>
    <w:rsid w:val="00FB193F"/>
    <w:rsid w:val="00FB1A6D"/>
    <w:rsid w:val="00FB1C49"/>
    <w:rsid w:val="00FB2326"/>
    <w:rsid w:val="00FB2952"/>
    <w:rsid w:val="00FB2B44"/>
    <w:rsid w:val="00FB38AF"/>
    <w:rsid w:val="00FB3E81"/>
    <w:rsid w:val="00FB469C"/>
    <w:rsid w:val="00FB49F9"/>
    <w:rsid w:val="00FB4B55"/>
    <w:rsid w:val="00FB4F77"/>
    <w:rsid w:val="00FB5186"/>
    <w:rsid w:val="00FB52EE"/>
    <w:rsid w:val="00FB6943"/>
    <w:rsid w:val="00FB71F8"/>
    <w:rsid w:val="00FB7592"/>
    <w:rsid w:val="00FB7F65"/>
    <w:rsid w:val="00FB7F95"/>
    <w:rsid w:val="00FC0E47"/>
    <w:rsid w:val="00FC1FE0"/>
    <w:rsid w:val="00FC2BD4"/>
    <w:rsid w:val="00FC3259"/>
    <w:rsid w:val="00FC3817"/>
    <w:rsid w:val="00FC41F4"/>
    <w:rsid w:val="00FC449B"/>
    <w:rsid w:val="00FC455E"/>
    <w:rsid w:val="00FC55B4"/>
    <w:rsid w:val="00FC6880"/>
    <w:rsid w:val="00FC68B8"/>
    <w:rsid w:val="00FC68DE"/>
    <w:rsid w:val="00FC69EF"/>
    <w:rsid w:val="00FC6C18"/>
    <w:rsid w:val="00FD106D"/>
    <w:rsid w:val="00FD125B"/>
    <w:rsid w:val="00FD2A6B"/>
    <w:rsid w:val="00FD3AE8"/>
    <w:rsid w:val="00FD5046"/>
    <w:rsid w:val="00FD659F"/>
    <w:rsid w:val="00FD6AD5"/>
    <w:rsid w:val="00FD75E0"/>
    <w:rsid w:val="00FD77CF"/>
    <w:rsid w:val="00FD7ADD"/>
    <w:rsid w:val="00FD7D20"/>
    <w:rsid w:val="00FE098C"/>
    <w:rsid w:val="00FE0E1C"/>
    <w:rsid w:val="00FE12A7"/>
    <w:rsid w:val="00FE1AD0"/>
    <w:rsid w:val="00FE209A"/>
    <w:rsid w:val="00FE3EF5"/>
    <w:rsid w:val="00FE43E4"/>
    <w:rsid w:val="00FE449D"/>
    <w:rsid w:val="00FE4E31"/>
    <w:rsid w:val="00FE75B2"/>
    <w:rsid w:val="00FE7ABD"/>
    <w:rsid w:val="00FF0BB4"/>
    <w:rsid w:val="00FF1C6E"/>
    <w:rsid w:val="00FF3BE1"/>
    <w:rsid w:val="00FF3CAD"/>
    <w:rsid w:val="00FF420B"/>
    <w:rsid w:val="00FF516E"/>
    <w:rsid w:val="00FF5BC7"/>
    <w:rsid w:val="00FF60DB"/>
    <w:rsid w:val="00FF6432"/>
    <w:rsid w:val="00FF7046"/>
    <w:rsid w:val="00FF778E"/>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F52AC8"/>
  <w14:defaultImageDpi w14:val="300"/>
  <w15:docId w15:val="{D7CA948E-6488-1746-ABFD-89E814AB5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662ED"/>
    <w:pPr>
      <w:spacing w:after="200" w:line="276" w:lineRule="auto"/>
    </w:pPr>
    <w:rPr>
      <w:rFonts w:ascii="Arial" w:eastAsiaTheme="minorHAnsi" w:hAnsi="Arial" w:cs="Arial"/>
      <w:iCs/>
      <w:sz w:val="20"/>
      <w:szCs w:val="20"/>
      <w:lang w:val="pl-PL" w:eastAsia="en-US"/>
    </w:rPr>
  </w:style>
  <w:style w:type="paragraph" w:styleId="Nagwek1">
    <w:name w:val="heading 1"/>
    <w:basedOn w:val="Normalny"/>
    <w:next w:val="Normalny"/>
    <w:link w:val="Nagwek1Znak"/>
    <w:uiPriority w:val="9"/>
    <w:qFormat/>
    <w:rsid w:val="005662ED"/>
    <w:pPr>
      <w:keepNext/>
      <w:keepLines/>
      <w:spacing w:before="480" w:after="0" w:line="240" w:lineRule="auto"/>
      <w:outlineLvl w:val="0"/>
    </w:pPr>
    <w:rPr>
      <w:rFonts w:eastAsiaTheme="majorEastAsia" w:cstheme="majorBidi"/>
      <w:b/>
      <w:bCs/>
      <w:caps/>
      <w:color w:val="365F91" w:themeColor="accent1" w:themeShade="BF"/>
      <w:szCs w:val="28"/>
      <w:lang w:eastAsia="pl-PL"/>
    </w:rPr>
  </w:style>
  <w:style w:type="paragraph" w:styleId="Nagwek2">
    <w:name w:val="heading 2"/>
    <w:basedOn w:val="Normalny"/>
    <w:next w:val="Normalny"/>
    <w:link w:val="Nagwek2Znak"/>
    <w:uiPriority w:val="9"/>
    <w:semiHidden/>
    <w:unhideWhenUsed/>
    <w:qFormat/>
    <w:rsid w:val="005662E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662ED"/>
    <w:rPr>
      <w:rFonts w:ascii="Arial" w:eastAsiaTheme="majorEastAsia" w:hAnsi="Arial" w:cstheme="majorBidi"/>
      <w:b/>
      <w:bCs/>
      <w:iCs/>
      <w:caps/>
      <w:color w:val="365F91" w:themeColor="accent1" w:themeShade="BF"/>
      <w:sz w:val="20"/>
      <w:szCs w:val="28"/>
      <w:lang w:val="pl-PL"/>
    </w:rPr>
  </w:style>
  <w:style w:type="character" w:styleId="Hipercze">
    <w:name w:val="Hyperlink"/>
    <w:uiPriority w:val="99"/>
    <w:rsid w:val="005662ED"/>
    <w:rPr>
      <w:color w:val="0000FF"/>
      <w:u w:val="single"/>
    </w:rPr>
  </w:style>
  <w:style w:type="paragraph" w:customStyle="1" w:styleId="PABNagwek2">
    <w:name w:val="PAB Nagłówek 2"/>
    <w:basedOn w:val="Nagwek2"/>
    <w:rsid w:val="005662ED"/>
    <w:pPr>
      <w:keepLines w:val="0"/>
      <w:spacing w:before="180" w:line="360" w:lineRule="auto"/>
      <w:jc w:val="both"/>
    </w:pPr>
    <w:rPr>
      <w:rFonts w:ascii="Arial" w:eastAsia="Times New Roman" w:hAnsi="Arial" w:cs="Times New Roman"/>
      <w:bCs w:val="0"/>
      <w:color w:val="auto"/>
      <w:sz w:val="22"/>
      <w:szCs w:val="20"/>
      <w:lang w:eastAsia="pl-PL"/>
    </w:rPr>
  </w:style>
  <w:style w:type="character" w:styleId="Wyrnieniedelikatne">
    <w:name w:val="Subtle Emphasis"/>
    <w:aliases w:val="1.1. Nagłówek,Nagł. 2,Subtle Emphasis1"/>
    <w:basedOn w:val="Domylnaczcionkaakapitu"/>
    <w:uiPriority w:val="19"/>
    <w:qFormat/>
    <w:rsid w:val="005662ED"/>
    <w:rPr>
      <w:rFonts w:ascii="Arial" w:hAnsi="Arial"/>
      <w:iCs/>
      <w:color w:val="365F91" w:themeColor="accent1" w:themeShade="BF"/>
      <w:sz w:val="20"/>
    </w:rPr>
  </w:style>
  <w:style w:type="table" w:styleId="Tabela-Siatka">
    <w:name w:val="Table Grid"/>
    <w:aliases w:val="Table long document"/>
    <w:basedOn w:val="Standardowy"/>
    <w:uiPriority w:val="39"/>
    <w:rsid w:val="005662ED"/>
    <w:rPr>
      <w:rFonts w:ascii="Arial" w:eastAsiaTheme="minorHAnsi" w:hAnsi="Arial" w:cs="Arial"/>
      <w:iCs/>
      <w:sz w:val="20"/>
      <w:szCs w:val="20"/>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semiHidden/>
    <w:rsid w:val="005662ED"/>
    <w:rPr>
      <w:rFonts w:asciiTheme="majorHAnsi" w:eastAsiaTheme="majorEastAsia" w:hAnsiTheme="majorHAnsi" w:cstheme="majorBidi"/>
      <w:b/>
      <w:bCs/>
      <w:iCs/>
      <w:color w:val="4F81BD" w:themeColor="accent1"/>
      <w:sz w:val="26"/>
      <w:szCs w:val="26"/>
      <w:lang w:val="pl-PL" w:eastAsia="en-US"/>
    </w:rPr>
  </w:style>
  <w:style w:type="paragraph" w:styleId="Akapitzlist">
    <w:name w:val="List Paragraph"/>
    <w:aliases w:val="Sl_Akapit z listą,Akapit z listą1,WYPUNKTOWANIE Akapit z listą,L1,Numerowanie,List Paragraph,List_Paragraph,Multilevel para_II,List Paragraph1,Akapit z listą BS,Bullet1,Bullets,List Paragraph 1,References,List Paragraph (numbered (a))"/>
    <w:basedOn w:val="Normalny"/>
    <w:link w:val="AkapitzlistZnak"/>
    <w:uiPriority w:val="34"/>
    <w:qFormat/>
    <w:rsid w:val="00D05A92"/>
    <w:pPr>
      <w:ind w:left="720"/>
      <w:contextualSpacing/>
    </w:pPr>
  </w:style>
  <w:style w:type="character" w:styleId="UyteHipercze">
    <w:name w:val="FollowedHyperlink"/>
    <w:basedOn w:val="Domylnaczcionkaakapitu"/>
    <w:uiPriority w:val="99"/>
    <w:semiHidden/>
    <w:unhideWhenUsed/>
    <w:rsid w:val="000C3A44"/>
    <w:rPr>
      <w:color w:val="800080" w:themeColor="followedHyperlink"/>
      <w:u w:val="single"/>
    </w:rPr>
  </w:style>
  <w:style w:type="paragraph" w:styleId="Tekstprzypisudolnego">
    <w:name w:val="footnote text"/>
    <w:aliases w:val="~FootnoteText,Podrozdział,przypis dolny_R,Tekst przypisu,Footnote,Podrozdzia3,-E Fuﬂnotentext,Fuﬂnotentext Ursprung,footnote text,Fußnotentext Ursprung,-E Fußnotentext,Fußnote,Footnote text,Tekst przypisu Znak Znak Znak Znak,Znak"/>
    <w:basedOn w:val="Normalny"/>
    <w:link w:val="TekstprzypisudolnegoZnak"/>
    <w:uiPriority w:val="99"/>
    <w:unhideWhenUsed/>
    <w:qFormat/>
    <w:rsid w:val="00491A6D"/>
    <w:pPr>
      <w:spacing w:after="0" w:line="240" w:lineRule="auto"/>
    </w:pPr>
    <w:rPr>
      <w:sz w:val="24"/>
      <w:szCs w:val="24"/>
    </w:rPr>
  </w:style>
  <w:style w:type="character" w:customStyle="1" w:styleId="TekstprzypisudolnegoZnak">
    <w:name w:val="Tekst przypisu dolnego Znak"/>
    <w:aliases w:val="~FootnoteText Znak,Podrozdział Znak,przypis dolny_R Znak,Tekst przypisu Znak,Footnote Znak,Podrozdzia3 Znak,-E Fuﬂnotentext Znak,Fuﬂnotentext Ursprung Znak,footnote text Znak,Fußnotentext Ursprung Znak,-E Fußnotentext Znak"/>
    <w:basedOn w:val="Domylnaczcionkaakapitu"/>
    <w:link w:val="Tekstprzypisudolnego"/>
    <w:uiPriority w:val="99"/>
    <w:qFormat/>
    <w:rsid w:val="00491A6D"/>
    <w:rPr>
      <w:rFonts w:ascii="Arial" w:eastAsiaTheme="minorHAnsi" w:hAnsi="Arial" w:cs="Arial"/>
      <w:iCs/>
      <w:lang w:val="pl-PL" w:eastAsia="en-US"/>
    </w:rPr>
  </w:style>
  <w:style w:type="character" w:styleId="Odwoanieprzypisudolnego">
    <w:name w:val="footnote reference"/>
    <w:aliases w:val="Footnote Reference Number,Odwołanie przypisu,EN Footnote Reference,Times 10 Point,Exposant 3 Point,Footnote symbol,Footnote reference number,note TESI,stylish,SUPERS,Footnote number,Ref,de nota al pie,Odwo3anie przypisu,number"/>
    <w:basedOn w:val="Domylnaczcionkaakapitu"/>
    <w:uiPriority w:val="99"/>
    <w:unhideWhenUsed/>
    <w:qFormat/>
    <w:rsid w:val="00491A6D"/>
    <w:rPr>
      <w:vertAlign w:val="superscript"/>
    </w:rPr>
  </w:style>
  <w:style w:type="paragraph" w:styleId="NormalnyWeb">
    <w:name w:val="Normal (Web)"/>
    <w:basedOn w:val="Normalny"/>
    <w:uiPriority w:val="99"/>
    <w:unhideWhenUsed/>
    <w:rsid w:val="00EC7250"/>
    <w:pPr>
      <w:spacing w:before="100" w:beforeAutospacing="1" w:after="100" w:afterAutospacing="1" w:line="240" w:lineRule="auto"/>
    </w:pPr>
    <w:rPr>
      <w:rFonts w:ascii="Times" w:eastAsiaTheme="minorEastAsia" w:hAnsi="Times" w:cs="Times New Roman"/>
      <w:iCs w:val="0"/>
      <w:lang w:eastAsia="pl-PL"/>
    </w:rPr>
  </w:style>
  <w:style w:type="character" w:styleId="Pogrubienie">
    <w:name w:val="Strong"/>
    <w:basedOn w:val="Domylnaczcionkaakapitu"/>
    <w:uiPriority w:val="22"/>
    <w:qFormat/>
    <w:rsid w:val="00CA5134"/>
    <w:rPr>
      <w:b/>
      <w:bCs/>
    </w:rPr>
  </w:style>
  <w:style w:type="paragraph" w:styleId="Tekstdymka">
    <w:name w:val="Balloon Text"/>
    <w:basedOn w:val="Normalny"/>
    <w:link w:val="TekstdymkaZnak"/>
    <w:uiPriority w:val="99"/>
    <w:semiHidden/>
    <w:unhideWhenUsed/>
    <w:rsid w:val="005B41B9"/>
    <w:pPr>
      <w:spacing w:after="0" w:line="240" w:lineRule="auto"/>
    </w:pPr>
    <w:rPr>
      <w:rFonts w:ascii="Lucida Grande CE" w:hAnsi="Lucida Grande CE"/>
      <w:sz w:val="18"/>
      <w:szCs w:val="18"/>
    </w:rPr>
  </w:style>
  <w:style w:type="character" w:customStyle="1" w:styleId="TekstdymkaZnak">
    <w:name w:val="Tekst dymka Znak"/>
    <w:basedOn w:val="Domylnaczcionkaakapitu"/>
    <w:link w:val="Tekstdymka"/>
    <w:uiPriority w:val="99"/>
    <w:semiHidden/>
    <w:rsid w:val="005B41B9"/>
    <w:rPr>
      <w:rFonts w:ascii="Lucida Grande CE" w:eastAsiaTheme="minorHAnsi" w:hAnsi="Lucida Grande CE" w:cs="Arial"/>
      <w:iCs/>
      <w:sz w:val="18"/>
      <w:szCs w:val="18"/>
      <w:lang w:val="pl-PL" w:eastAsia="en-US"/>
    </w:rPr>
  </w:style>
  <w:style w:type="paragraph" w:customStyle="1" w:styleId="imylnik">
    <w:name w:val="i_myślnik"/>
    <w:basedOn w:val="mylnik"/>
    <w:link w:val="imylnikChar"/>
    <w:qFormat/>
    <w:rsid w:val="00985B53"/>
    <w:rPr>
      <w:i/>
    </w:rPr>
  </w:style>
  <w:style w:type="paragraph" w:customStyle="1" w:styleId="mylnik">
    <w:name w:val="myślnik"/>
    <w:basedOn w:val="Normalny"/>
    <w:qFormat/>
    <w:rsid w:val="00985B53"/>
    <w:pPr>
      <w:numPr>
        <w:numId w:val="2"/>
      </w:numPr>
      <w:spacing w:after="120" w:line="260" w:lineRule="exact"/>
      <w:ind w:left="714" w:hanging="357"/>
      <w:jc w:val="both"/>
    </w:pPr>
    <w:rPr>
      <w:iCs w:val="0"/>
      <w:lang w:eastAsia="pl-PL"/>
    </w:rPr>
  </w:style>
  <w:style w:type="character" w:customStyle="1" w:styleId="imylnikChar">
    <w:name w:val="i_myślnik Char"/>
    <w:basedOn w:val="Domylnaczcionkaakapitu"/>
    <w:link w:val="imylnik"/>
    <w:rsid w:val="00985B53"/>
    <w:rPr>
      <w:rFonts w:ascii="Arial" w:eastAsiaTheme="minorHAnsi" w:hAnsi="Arial" w:cs="Arial"/>
      <w:i/>
      <w:sz w:val="20"/>
      <w:szCs w:val="20"/>
      <w:lang w:val="pl-PL"/>
    </w:rPr>
  </w:style>
  <w:style w:type="character" w:styleId="Odwoaniedokomentarza">
    <w:name w:val="annotation reference"/>
    <w:basedOn w:val="Domylnaczcionkaakapitu"/>
    <w:uiPriority w:val="99"/>
    <w:semiHidden/>
    <w:unhideWhenUsed/>
    <w:rsid w:val="00A47D4A"/>
    <w:rPr>
      <w:sz w:val="18"/>
      <w:szCs w:val="18"/>
    </w:rPr>
  </w:style>
  <w:style w:type="paragraph" w:styleId="Tekstkomentarza">
    <w:name w:val="annotation text"/>
    <w:basedOn w:val="Normalny"/>
    <w:link w:val="TekstkomentarzaZnak"/>
    <w:uiPriority w:val="99"/>
    <w:unhideWhenUsed/>
    <w:rsid w:val="00A47D4A"/>
    <w:pPr>
      <w:spacing w:line="240" w:lineRule="auto"/>
    </w:pPr>
    <w:rPr>
      <w:sz w:val="24"/>
      <w:szCs w:val="24"/>
    </w:rPr>
  </w:style>
  <w:style w:type="character" w:customStyle="1" w:styleId="TekstkomentarzaZnak">
    <w:name w:val="Tekst komentarza Znak"/>
    <w:basedOn w:val="Domylnaczcionkaakapitu"/>
    <w:link w:val="Tekstkomentarza"/>
    <w:uiPriority w:val="99"/>
    <w:rsid w:val="00A47D4A"/>
    <w:rPr>
      <w:rFonts w:ascii="Arial" w:eastAsiaTheme="minorHAnsi" w:hAnsi="Arial" w:cs="Arial"/>
      <w:iCs/>
      <w:lang w:val="pl-PL" w:eastAsia="en-US"/>
    </w:rPr>
  </w:style>
  <w:style w:type="paragraph" w:styleId="Tematkomentarza">
    <w:name w:val="annotation subject"/>
    <w:basedOn w:val="Tekstkomentarza"/>
    <w:next w:val="Tekstkomentarza"/>
    <w:link w:val="TematkomentarzaZnak"/>
    <w:uiPriority w:val="99"/>
    <w:semiHidden/>
    <w:unhideWhenUsed/>
    <w:rsid w:val="00A47D4A"/>
    <w:rPr>
      <w:b/>
      <w:bCs/>
      <w:sz w:val="20"/>
      <w:szCs w:val="20"/>
    </w:rPr>
  </w:style>
  <w:style w:type="character" w:customStyle="1" w:styleId="TematkomentarzaZnak">
    <w:name w:val="Temat komentarza Znak"/>
    <w:basedOn w:val="TekstkomentarzaZnak"/>
    <w:link w:val="Tematkomentarza"/>
    <w:uiPriority w:val="99"/>
    <w:semiHidden/>
    <w:rsid w:val="00A47D4A"/>
    <w:rPr>
      <w:rFonts w:ascii="Arial" w:eastAsiaTheme="minorHAnsi" w:hAnsi="Arial" w:cs="Arial"/>
      <w:b/>
      <w:bCs/>
      <w:iCs/>
      <w:sz w:val="20"/>
      <w:szCs w:val="20"/>
      <w:lang w:val="pl-PL" w:eastAsia="en-US"/>
    </w:rPr>
  </w:style>
  <w:style w:type="character" w:styleId="Uwydatnienie">
    <w:name w:val="Emphasis"/>
    <w:uiPriority w:val="20"/>
    <w:qFormat/>
    <w:rsid w:val="00F43982"/>
    <w:rPr>
      <w:b/>
      <w:bCs/>
      <w:i w:val="0"/>
      <w:u w:val="none"/>
    </w:rPr>
  </w:style>
  <w:style w:type="paragraph" w:customStyle="1" w:styleId="Boldtytu">
    <w:name w:val="Bold tytuł"/>
    <w:basedOn w:val="Normalny"/>
    <w:link w:val="BoldtytuChar"/>
    <w:qFormat/>
    <w:rsid w:val="00F43982"/>
    <w:pPr>
      <w:keepNext/>
      <w:keepLines/>
      <w:spacing w:after="120" w:line="260" w:lineRule="exact"/>
      <w:jc w:val="both"/>
    </w:pPr>
    <w:rPr>
      <w:b/>
      <w:iCs w:val="0"/>
      <w:lang w:eastAsia="ar-SA"/>
    </w:rPr>
  </w:style>
  <w:style w:type="character" w:customStyle="1" w:styleId="BoldtytuChar">
    <w:name w:val="Bold tytuł Char"/>
    <w:basedOn w:val="Domylnaczcionkaakapitu"/>
    <w:link w:val="Boldtytu"/>
    <w:rsid w:val="00F43982"/>
    <w:rPr>
      <w:rFonts w:ascii="Arial" w:eastAsiaTheme="minorHAnsi" w:hAnsi="Arial" w:cs="Arial"/>
      <w:b/>
      <w:sz w:val="20"/>
      <w:szCs w:val="20"/>
      <w:lang w:val="pl-PL" w:eastAsia="ar-SA"/>
    </w:rPr>
  </w:style>
  <w:style w:type="paragraph" w:customStyle="1" w:styleId="Italictre">
    <w:name w:val="Italic treść"/>
    <w:basedOn w:val="Normalny"/>
    <w:link w:val="ItalictreChar"/>
    <w:qFormat/>
    <w:rsid w:val="00E23C9C"/>
    <w:pPr>
      <w:autoSpaceDE w:val="0"/>
      <w:autoSpaceDN w:val="0"/>
      <w:adjustRightInd w:val="0"/>
      <w:spacing w:after="120" w:line="260" w:lineRule="exact"/>
      <w:jc w:val="both"/>
    </w:pPr>
    <w:rPr>
      <w:i/>
      <w:iCs w:val="0"/>
      <w:lang w:eastAsia="pl-PL"/>
    </w:rPr>
  </w:style>
  <w:style w:type="character" w:customStyle="1" w:styleId="ItalictreChar">
    <w:name w:val="Italic treść Char"/>
    <w:basedOn w:val="Domylnaczcionkaakapitu"/>
    <w:link w:val="Italictre"/>
    <w:rsid w:val="00E23C9C"/>
    <w:rPr>
      <w:rFonts w:ascii="Arial" w:eastAsiaTheme="minorHAnsi" w:hAnsi="Arial" w:cs="Arial"/>
      <w:i/>
      <w:sz w:val="20"/>
      <w:szCs w:val="20"/>
      <w:lang w:val="pl-PL"/>
    </w:rPr>
  </w:style>
  <w:style w:type="paragraph" w:customStyle="1" w:styleId="Normalny1">
    <w:name w:val="Normalny1"/>
    <w:basedOn w:val="Normalny"/>
    <w:rsid w:val="004822EF"/>
    <w:pPr>
      <w:spacing w:before="100" w:beforeAutospacing="1" w:after="100" w:afterAutospacing="1" w:line="240" w:lineRule="auto"/>
    </w:pPr>
    <w:rPr>
      <w:rFonts w:ascii="Times" w:eastAsiaTheme="minorEastAsia" w:hAnsi="Times" w:cstheme="minorBidi"/>
      <w:iCs w:val="0"/>
      <w:lang w:eastAsia="pl-PL"/>
    </w:rPr>
  </w:style>
  <w:style w:type="paragraph" w:customStyle="1" w:styleId="Indeks">
    <w:name w:val="Indeks"/>
    <w:basedOn w:val="Normalny"/>
    <w:rsid w:val="00216303"/>
    <w:pPr>
      <w:suppressLineNumbers/>
      <w:suppressAutoHyphens/>
    </w:pPr>
    <w:rPr>
      <w:rFonts w:ascii="Calibri" w:eastAsia="SimSun" w:hAnsi="Calibri" w:cs="Mangal"/>
      <w:iCs w:val="0"/>
      <w:sz w:val="22"/>
      <w:szCs w:val="22"/>
      <w:lang w:eastAsia="ar-SA"/>
    </w:rPr>
  </w:style>
  <w:style w:type="character" w:customStyle="1" w:styleId="AkapitzlistZnak">
    <w:name w:val="Akapit z listą Znak"/>
    <w:aliases w:val="Sl_Akapit z listą Znak,Akapit z listą1 Znak,WYPUNKTOWANIE Akapit z listą Znak,L1 Znak,Numerowanie Znak,List Paragraph Znak,List_Paragraph Znak,Multilevel para_II Znak,List Paragraph1 Znak,Akapit z listą BS Znak,Bullet1 Znak"/>
    <w:link w:val="Akapitzlist"/>
    <w:uiPriority w:val="34"/>
    <w:qFormat/>
    <w:rsid w:val="00BC2253"/>
    <w:rPr>
      <w:rFonts w:ascii="Arial" w:eastAsiaTheme="minorHAnsi" w:hAnsi="Arial" w:cs="Arial"/>
      <w:iCs/>
      <w:sz w:val="20"/>
      <w:szCs w:val="20"/>
      <w:lang w:val="pl-PL" w:eastAsia="en-US"/>
    </w:rPr>
  </w:style>
  <w:style w:type="paragraph" w:styleId="Poprawka">
    <w:name w:val="Revision"/>
    <w:hidden/>
    <w:uiPriority w:val="99"/>
    <w:semiHidden/>
    <w:rsid w:val="005D29EA"/>
    <w:rPr>
      <w:rFonts w:ascii="Arial" w:eastAsiaTheme="minorHAnsi" w:hAnsi="Arial" w:cs="Arial"/>
      <w:iCs/>
      <w:sz w:val="20"/>
      <w:szCs w:val="20"/>
      <w:lang w:val="pl-PL" w:eastAsia="en-US"/>
    </w:rPr>
  </w:style>
  <w:style w:type="paragraph" w:styleId="Legenda">
    <w:name w:val="caption"/>
    <w:aliases w:val="Wykres-podpis Znak2,Wykres-podpis Znak Znak1,Legenda Znak Znak Znak Znak3,Legenda Znak Znak Znak Znak Znak1,Legenda Znak Znak Znak Znak Znak Znak Znak2,Legenda Znak Znak Znak Znak Znak Znak Znak Znak1,Legenda Znak Znak Znak Znak4,Wykres-podpis"/>
    <w:basedOn w:val="Normalny"/>
    <w:next w:val="Normalny"/>
    <w:link w:val="LegendaZnak"/>
    <w:autoRedefine/>
    <w:uiPriority w:val="35"/>
    <w:unhideWhenUsed/>
    <w:qFormat/>
    <w:rsid w:val="002B6A09"/>
    <w:pPr>
      <w:keepNext/>
      <w:suppressAutoHyphens/>
      <w:spacing w:after="0"/>
    </w:pPr>
    <w:rPr>
      <w:rFonts w:asciiTheme="majorHAnsi" w:eastAsia="SimSun" w:hAnsiTheme="majorHAnsi" w:cstheme="majorHAnsi"/>
      <w:bCs/>
      <w:iCs w:val="0"/>
      <w:sz w:val="24"/>
      <w:szCs w:val="24"/>
      <w:lang w:eastAsia="ar-SA"/>
    </w:rPr>
  </w:style>
  <w:style w:type="character" w:customStyle="1" w:styleId="LegendaZnak">
    <w:name w:val="Legenda Znak"/>
    <w:aliases w:val="Wykres-podpis Znak2 Znak,Wykres-podpis Znak Znak1 Znak,Legenda Znak Znak Znak Znak3 Znak,Legenda Znak Znak Znak Znak Znak1 Znak,Legenda Znak Znak Znak Znak Znak Znak Znak2 Znak,Legenda Znak Znak Znak Znak Znak Znak Znak Znak1 Znak"/>
    <w:link w:val="Legenda"/>
    <w:uiPriority w:val="35"/>
    <w:rsid w:val="002B6A09"/>
    <w:rPr>
      <w:rFonts w:asciiTheme="majorHAnsi" w:eastAsia="SimSun" w:hAnsiTheme="majorHAnsi" w:cstheme="majorHAnsi"/>
      <w:bCs/>
      <w:lang w:val="pl-PL" w:eastAsia="ar-SA"/>
    </w:rPr>
  </w:style>
  <w:style w:type="paragraph" w:styleId="Nagwekspisutreci">
    <w:name w:val="TOC Heading"/>
    <w:basedOn w:val="Nagwek1"/>
    <w:next w:val="Normalny"/>
    <w:uiPriority w:val="39"/>
    <w:unhideWhenUsed/>
    <w:qFormat/>
    <w:rsid w:val="00A81CBD"/>
    <w:pPr>
      <w:spacing w:line="276" w:lineRule="auto"/>
      <w:outlineLvl w:val="9"/>
    </w:pPr>
    <w:rPr>
      <w:rFonts w:asciiTheme="majorHAnsi" w:hAnsiTheme="majorHAnsi"/>
      <w:iCs w:val="0"/>
      <w:caps w:val="0"/>
      <w:sz w:val="28"/>
    </w:rPr>
  </w:style>
  <w:style w:type="paragraph" w:styleId="Spistreci1">
    <w:name w:val="toc 1"/>
    <w:basedOn w:val="Normalny"/>
    <w:next w:val="Normalny"/>
    <w:autoRedefine/>
    <w:uiPriority w:val="39"/>
    <w:unhideWhenUsed/>
    <w:rsid w:val="00EC302A"/>
    <w:pPr>
      <w:tabs>
        <w:tab w:val="left" w:pos="400"/>
        <w:tab w:val="right" w:leader="dot" w:pos="9062"/>
      </w:tabs>
      <w:spacing w:before="120" w:after="120"/>
    </w:pPr>
    <w:rPr>
      <w:rFonts w:asciiTheme="minorHAnsi" w:hAnsiTheme="minorHAnsi"/>
      <w:b/>
      <w:bCs/>
      <w:iCs w:val="0"/>
      <w:caps/>
    </w:rPr>
  </w:style>
  <w:style w:type="paragraph" w:styleId="Spistreci2">
    <w:name w:val="toc 2"/>
    <w:basedOn w:val="Normalny"/>
    <w:next w:val="Normalny"/>
    <w:autoRedefine/>
    <w:uiPriority w:val="39"/>
    <w:unhideWhenUsed/>
    <w:rsid w:val="00B312B8"/>
    <w:pPr>
      <w:tabs>
        <w:tab w:val="left" w:pos="800"/>
        <w:tab w:val="right" w:leader="dot" w:pos="9062"/>
      </w:tabs>
      <w:spacing w:after="0"/>
      <w:ind w:left="200"/>
    </w:pPr>
    <w:rPr>
      <w:rFonts w:asciiTheme="minorHAnsi" w:hAnsiTheme="minorHAnsi"/>
      <w:iCs w:val="0"/>
      <w:smallCaps/>
    </w:rPr>
  </w:style>
  <w:style w:type="paragraph" w:styleId="Spistreci3">
    <w:name w:val="toc 3"/>
    <w:basedOn w:val="Normalny"/>
    <w:next w:val="Normalny"/>
    <w:autoRedefine/>
    <w:uiPriority w:val="39"/>
    <w:semiHidden/>
    <w:unhideWhenUsed/>
    <w:rsid w:val="00A81CBD"/>
    <w:pPr>
      <w:spacing w:after="0"/>
      <w:ind w:left="400"/>
    </w:pPr>
    <w:rPr>
      <w:rFonts w:asciiTheme="minorHAnsi" w:hAnsiTheme="minorHAnsi"/>
      <w:i/>
    </w:rPr>
  </w:style>
  <w:style w:type="paragraph" w:styleId="Spistreci4">
    <w:name w:val="toc 4"/>
    <w:basedOn w:val="Normalny"/>
    <w:next w:val="Normalny"/>
    <w:autoRedefine/>
    <w:uiPriority w:val="39"/>
    <w:semiHidden/>
    <w:unhideWhenUsed/>
    <w:rsid w:val="00A81CBD"/>
    <w:pPr>
      <w:spacing w:after="0"/>
      <w:ind w:left="600"/>
    </w:pPr>
    <w:rPr>
      <w:rFonts w:asciiTheme="minorHAnsi" w:hAnsiTheme="minorHAnsi"/>
      <w:iCs w:val="0"/>
      <w:sz w:val="18"/>
      <w:szCs w:val="18"/>
    </w:rPr>
  </w:style>
  <w:style w:type="paragraph" w:styleId="Spistreci5">
    <w:name w:val="toc 5"/>
    <w:basedOn w:val="Normalny"/>
    <w:next w:val="Normalny"/>
    <w:autoRedefine/>
    <w:uiPriority w:val="39"/>
    <w:semiHidden/>
    <w:unhideWhenUsed/>
    <w:rsid w:val="00A81CBD"/>
    <w:pPr>
      <w:spacing w:after="0"/>
      <w:ind w:left="800"/>
    </w:pPr>
    <w:rPr>
      <w:rFonts w:asciiTheme="minorHAnsi" w:hAnsiTheme="minorHAnsi"/>
      <w:iCs w:val="0"/>
      <w:sz w:val="18"/>
      <w:szCs w:val="18"/>
    </w:rPr>
  </w:style>
  <w:style w:type="paragraph" w:styleId="Spistreci6">
    <w:name w:val="toc 6"/>
    <w:basedOn w:val="Normalny"/>
    <w:next w:val="Normalny"/>
    <w:autoRedefine/>
    <w:uiPriority w:val="39"/>
    <w:semiHidden/>
    <w:unhideWhenUsed/>
    <w:rsid w:val="00A81CBD"/>
    <w:pPr>
      <w:spacing w:after="0"/>
      <w:ind w:left="1000"/>
    </w:pPr>
    <w:rPr>
      <w:rFonts w:asciiTheme="minorHAnsi" w:hAnsiTheme="minorHAnsi"/>
      <w:iCs w:val="0"/>
      <w:sz w:val="18"/>
      <w:szCs w:val="18"/>
    </w:rPr>
  </w:style>
  <w:style w:type="paragraph" w:styleId="Spistreci7">
    <w:name w:val="toc 7"/>
    <w:basedOn w:val="Normalny"/>
    <w:next w:val="Normalny"/>
    <w:autoRedefine/>
    <w:uiPriority w:val="39"/>
    <w:semiHidden/>
    <w:unhideWhenUsed/>
    <w:rsid w:val="00A81CBD"/>
    <w:pPr>
      <w:spacing w:after="0"/>
      <w:ind w:left="1200"/>
    </w:pPr>
    <w:rPr>
      <w:rFonts w:asciiTheme="minorHAnsi" w:hAnsiTheme="minorHAnsi"/>
      <w:iCs w:val="0"/>
      <w:sz w:val="18"/>
      <w:szCs w:val="18"/>
    </w:rPr>
  </w:style>
  <w:style w:type="paragraph" w:styleId="Spistreci8">
    <w:name w:val="toc 8"/>
    <w:basedOn w:val="Normalny"/>
    <w:next w:val="Normalny"/>
    <w:autoRedefine/>
    <w:uiPriority w:val="39"/>
    <w:semiHidden/>
    <w:unhideWhenUsed/>
    <w:rsid w:val="00A81CBD"/>
    <w:pPr>
      <w:spacing w:after="0"/>
      <w:ind w:left="1400"/>
    </w:pPr>
    <w:rPr>
      <w:rFonts w:asciiTheme="minorHAnsi" w:hAnsiTheme="minorHAnsi"/>
      <w:iCs w:val="0"/>
      <w:sz w:val="18"/>
      <w:szCs w:val="18"/>
    </w:rPr>
  </w:style>
  <w:style w:type="paragraph" w:styleId="Spistreci9">
    <w:name w:val="toc 9"/>
    <w:basedOn w:val="Normalny"/>
    <w:next w:val="Normalny"/>
    <w:autoRedefine/>
    <w:uiPriority w:val="39"/>
    <w:semiHidden/>
    <w:unhideWhenUsed/>
    <w:rsid w:val="00A81CBD"/>
    <w:pPr>
      <w:spacing w:after="0"/>
      <w:ind w:left="1600"/>
    </w:pPr>
    <w:rPr>
      <w:rFonts w:asciiTheme="minorHAnsi" w:hAnsiTheme="minorHAnsi"/>
      <w:iCs w:val="0"/>
      <w:sz w:val="18"/>
      <w:szCs w:val="18"/>
    </w:rPr>
  </w:style>
  <w:style w:type="paragraph" w:customStyle="1" w:styleId="Autor">
    <w:name w:val="Autor"/>
    <w:basedOn w:val="Normalny"/>
    <w:uiPriority w:val="3"/>
    <w:qFormat/>
    <w:rsid w:val="00A81CBD"/>
    <w:pPr>
      <w:spacing w:before="200" w:after="0"/>
    </w:pPr>
    <w:rPr>
      <w:rFonts w:asciiTheme="minorHAnsi" w:eastAsiaTheme="minorEastAsia" w:hAnsiTheme="minorHAnsi" w:cstheme="minorBidi"/>
      <w:b/>
      <w:iCs w:val="0"/>
      <w:color w:val="1F497D" w:themeColor="text2"/>
      <w:sz w:val="30"/>
      <w:lang w:eastAsia="ja-JP" w:bidi="pl-PL"/>
    </w:rPr>
  </w:style>
  <w:style w:type="paragraph" w:styleId="Stopka">
    <w:name w:val="footer"/>
    <w:basedOn w:val="Normalny"/>
    <w:link w:val="StopkaZnak"/>
    <w:uiPriority w:val="99"/>
    <w:unhideWhenUsed/>
    <w:rsid w:val="005718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718C6"/>
    <w:rPr>
      <w:rFonts w:ascii="Arial" w:eastAsiaTheme="minorHAnsi" w:hAnsi="Arial" w:cs="Arial"/>
      <w:iCs/>
      <w:sz w:val="20"/>
      <w:szCs w:val="20"/>
      <w:lang w:val="pl-PL" w:eastAsia="en-US"/>
    </w:rPr>
  </w:style>
  <w:style w:type="character" w:styleId="Numerstrony">
    <w:name w:val="page number"/>
    <w:basedOn w:val="Domylnaczcionkaakapitu"/>
    <w:uiPriority w:val="99"/>
    <w:semiHidden/>
    <w:unhideWhenUsed/>
    <w:rsid w:val="005718C6"/>
  </w:style>
  <w:style w:type="paragraph" w:styleId="Nagwek">
    <w:name w:val="header"/>
    <w:basedOn w:val="Normalny"/>
    <w:link w:val="NagwekZnak"/>
    <w:uiPriority w:val="99"/>
    <w:unhideWhenUsed/>
    <w:rsid w:val="005718C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718C6"/>
    <w:rPr>
      <w:rFonts w:ascii="Arial" w:eastAsiaTheme="minorHAnsi" w:hAnsi="Arial" w:cs="Arial"/>
      <w:iCs/>
      <w:sz w:val="20"/>
      <w:szCs w:val="20"/>
      <w:lang w:val="pl-PL" w:eastAsia="en-US"/>
    </w:rPr>
  </w:style>
  <w:style w:type="character" w:customStyle="1" w:styleId="Teksttreci">
    <w:name w:val="Tekst treści_"/>
    <w:basedOn w:val="Domylnaczcionkaakapitu"/>
    <w:link w:val="Teksttreci0"/>
    <w:rsid w:val="00C64B92"/>
    <w:rPr>
      <w:rFonts w:ascii="Times New Roman" w:eastAsia="Times New Roman" w:hAnsi="Times New Roman" w:cs="Times New Roman"/>
      <w:sz w:val="20"/>
      <w:szCs w:val="20"/>
      <w:shd w:val="clear" w:color="auto" w:fill="FFFFFF"/>
    </w:rPr>
  </w:style>
  <w:style w:type="paragraph" w:customStyle="1" w:styleId="Teksttreci0">
    <w:name w:val="Tekst treści"/>
    <w:basedOn w:val="Normalny"/>
    <w:link w:val="Teksttreci"/>
    <w:rsid w:val="00C64B92"/>
    <w:pPr>
      <w:widowControl w:val="0"/>
      <w:shd w:val="clear" w:color="auto" w:fill="FFFFFF"/>
      <w:spacing w:after="100"/>
      <w:ind w:firstLine="300"/>
      <w:jc w:val="both"/>
    </w:pPr>
    <w:rPr>
      <w:rFonts w:ascii="Times New Roman" w:eastAsia="Times New Roman" w:hAnsi="Times New Roman" w:cs="Times New Roman"/>
      <w:iCs w:val="0"/>
      <w:lang w:val="cs-CZ" w:eastAsia="pl-PL"/>
    </w:rPr>
  </w:style>
  <w:style w:type="paragraph" w:customStyle="1" w:styleId="Default">
    <w:name w:val="Default"/>
    <w:rsid w:val="00376F69"/>
    <w:pPr>
      <w:autoSpaceDE w:val="0"/>
      <w:autoSpaceDN w:val="0"/>
      <w:adjustRightInd w:val="0"/>
    </w:pPr>
    <w:rPr>
      <w:rFonts w:ascii="Calibri" w:eastAsiaTheme="minorHAnsi" w:hAnsi="Calibri" w:cs="Calibri"/>
      <w:color w:val="000000"/>
      <w:lang w:val="pl-PL" w:eastAsia="en-US"/>
    </w:rPr>
  </w:style>
  <w:style w:type="table" w:styleId="Tabelasiatki4akcent3">
    <w:name w:val="Grid Table 4 Accent 3"/>
    <w:basedOn w:val="Standardowy"/>
    <w:uiPriority w:val="49"/>
    <w:rsid w:val="00506F36"/>
    <w:rPr>
      <w:rFonts w:eastAsiaTheme="minorHAnsi"/>
      <w:sz w:val="22"/>
      <w:szCs w:val="22"/>
      <w:lang w:val="pl-PL"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markedcontent">
    <w:name w:val="markedcontent"/>
    <w:basedOn w:val="Domylnaczcionkaakapitu"/>
    <w:rsid w:val="00A0122B"/>
  </w:style>
  <w:style w:type="paragraph" w:styleId="Spisilustracji">
    <w:name w:val="table of figures"/>
    <w:basedOn w:val="Normalny"/>
    <w:next w:val="Normalny"/>
    <w:uiPriority w:val="99"/>
    <w:unhideWhenUsed/>
    <w:rsid w:val="00252FA9"/>
    <w:pPr>
      <w:spacing w:after="0"/>
    </w:pPr>
  </w:style>
  <w:style w:type="paragraph" w:customStyle="1" w:styleId="li">
    <w:name w:val="li"/>
    <w:basedOn w:val="Normalny"/>
    <w:uiPriority w:val="99"/>
    <w:qFormat/>
    <w:rsid w:val="00C63AF1"/>
    <w:pPr>
      <w:spacing w:before="100" w:beforeAutospacing="1" w:after="100" w:afterAutospacing="1" w:line="240" w:lineRule="auto"/>
    </w:pPr>
    <w:rPr>
      <w:rFonts w:ascii="Times New Roman" w:eastAsia="Times New Roman" w:hAnsi="Times New Roman" w:cs="Times New Roman"/>
      <w:iCs w:val="0"/>
      <w:sz w:val="24"/>
      <w:szCs w:val="24"/>
      <w:lang w:eastAsia="pl-PL"/>
    </w:rPr>
  </w:style>
  <w:style w:type="character" w:customStyle="1" w:styleId="apple-converted-space">
    <w:name w:val="apple-converted-space"/>
    <w:basedOn w:val="Domylnaczcionkaakapitu"/>
    <w:rsid w:val="00955CDF"/>
  </w:style>
  <w:style w:type="character" w:customStyle="1" w:styleId="Nierozpoznanawzmianka1">
    <w:name w:val="Nierozpoznana wzmianka1"/>
    <w:basedOn w:val="Domylnaczcionkaakapitu"/>
    <w:uiPriority w:val="99"/>
    <w:semiHidden/>
    <w:unhideWhenUsed/>
    <w:rsid w:val="003F6AF9"/>
    <w:rPr>
      <w:color w:val="605E5C"/>
      <w:shd w:val="clear" w:color="auto" w:fill="E1DFDD"/>
    </w:rPr>
  </w:style>
  <w:style w:type="character" w:customStyle="1" w:styleId="Nierozpoznanawzmianka2">
    <w:name w:val="Nierozpoznana wzmianka2"/>
    <w:basedOn w:val="Domylnaczcionkaakapitu"/>
    <w:uiPriority w:val="99"/>
    <w:semiHidden/>
    <w:unhideWhenUsed/>
    <w:rsid w:val="006546AE"/>
    <w:rPr>
      <w:color w:val="605E5C"/>
      <w:shd w:val="clear" w:color="auto" w:fill="E1DFDD"/>
    </w:rPr>
  </w:style>
  <w:style w:type="character" w:styleId="Nierozpoznanawzmianka">
    <w:name w:val="Unresolved Mention"/>
    <w:basedOn w:val="Domylnaczcionkaakapitu"/>
    <w:uiPriority w:val="99"/>
    <w:semiHidden/>
    <w:unhideWhenUsed/>
    <w:rsid w:val="00D207C6"/>
    <w:rPr>
      <w:color w:val="605E5C"/>
      <w:shd w:val="clear" w:color="auto" w:fill="E1DFDD"/>
    </w:rPr>
  </w:style>
  <w:style w:type="paragraph" w:styleId="Tekstprzypisukocowego">
    <w:name w:val="endnote text"/>
    <w:basedOn w:val="Normalny"/>
    <w:link w:val="TekstprzypisukocowegoZnak"/>
    <w:uiPriority w:val="99"/>
    <w:semiHidden/>
    <w:unhideWhenUsed/>
    <w:rsid w:val="00AA3055"/>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AA3055"/>
    <w:rPr>
      <w:rFonts w:ascii="Arial" w:eastAsiaTheme="minorHAnsi" w:hAnsi="Arial" w:cs="Arial"/>
      <w:iCs/>
      <w:sz w:val="20"/>
      <w:szCs w:val="20"/>
      <w:lang w:val="pl-PL" w:eastAsia="en-US"/>
    </w:rPr>
  </w:style>
  <w:style w:type="character" w:styleId="Odwoanieprzypisukocowego">
    <w:name w:val="endnote reference"/>
    <w:basedOn w:val="Domylnaczcionkaakapitu"/>
    <w:uiPriority w:val="99"/>
    <w:semiHidden/>
    <w:unhideWhenUsed/>
    <w:rsid w:val="00AA3055"/>
    <w:rPr>
      <w:vertAlign w:val="superscript"/>
    </w:rPr>
  </w:style>
  <w:style w:type="paragraph" w:customStyle="1" w:styleId="nagowek2">
    <w:name w:val="nagłowek2"/>
    <w:basedOn w:val="Normalny"/>
    <w:qFormat/>
    <w:rsid w:val="00665C25"/>
    <w:pPr>
      <w:widowControl w:val="0"/>
      <w:autoSpaceDE w:val="0"/>
      <w:autoSpaceDN w:val="0"/>
      <w:adjustRightInd w:val="0"/>
      <w:spacing w:after="120" w:line="264" w:lineRule="auto"/>
      <w:ind w:left="792" w:hanging="432"/>
      <w:jc w:val="both"/>
    </w:pPr>
    <w:rPr>
      <w:rFonts w:asciiTheme="majorHAnsi" w:eastAsia="Yu Mincho" w:hAnsiTheme="majorHAnsi" w:cstheme="majorHAnsi"/>
      <w:b/>
      <w:bCs/>
      <w:iCs w:val="0"/>
      <w:sz w:val="22"/>
      <w:szCs w:val="22"/>
      <w:lang w:eastAsia="pl-PL"/>
    </w:rPr>
  </w:style>
  <w:style w:type="paragraph" w:customStyle="1" w:styleId="naglowek3">
    <w:name w:val="naglowek3"/>
    <w:basedOn w:val="Normalny"/>
    <w:qFormat/>
    <w:rsid w:val="00665C25"/>
    <w:pPr>
      <w:keepNext/>
      <w:spacing w:before="180" w:after="120" w:line="240" w:lineRule="auto"/>
      <w:ind w:left="1072" w:hanging="504"/>
      <w:outlineLvl w:val="1"/>
    </w:pPr>
    <w:rPr>
      <w:rFonts w:asciiTheme="majorHAnsi" w:eastAsiaTheme="majorEastAsia" w:hAnsiTheme="majorHAnsi" w:cstheme="majorHAnsi"/>
      <w:b/>
      <w:bCs/>
      <w:color w:val="000000" w:themeColor="text1"/>
      <w:sz w:val="22"/>
      <w:szCs w:val="22"/>
      <w:lang w:eastAsia="pl-PL"/>
    </w:rPr>
  </w:style>
  <w:style w:type="paragraph" w:customStyle="1" w:styleId="Gwny1">
    <w:name w:val="Główny1"/>
    <w:basedOn w:val="Normalny"/>
    <w:link w:val="Gwny1Znak"/>
    <w:qFormat/>
    <w:rsid w:val="00665C25"/>
    <w:pPr>
      <w:widowControl w:val="0"/>
      <w:autoSpaceDE w:val="0"/>
      <w:autoSpaceDN w:val="0"/>
      <w:adjustRightInd w:val="0"/>
      <w:spacing w:before="240" w:after="240" w:line="264" w:lineRule="auto"/>
      <w:ind w:left="360" w:hanging="360"/>
    </w:pPr>
    <w:rPr>
      <w:rFonts w:asciiTheme="majorHAnsi" w:eastAsia="Yu Mincho" w:hAnsiTheme="majorHAnsi" w:cstheme="majorHAnsi"/>
      <w:b/>
      <w:bCs/>
      <w:sz w:val="26"/>
      <w:lang w:eastAsia="pl-PL"/>
    </w:rPr>
  </w:style>
  <w:style w:type="character" w:customStyle="1" w:styleId="Gwny1Znak">
    <w:name w:val="Główny1 Znak"/>
    <w:basedOn w:val="Domylnaczcionkaakapitu"/>
    <w:link w:val="Gwny1"/>
    <w:rsid w:val="00665C25"/>
    <w:rPr>
      <w:rFonts w:asciiTheme="majorHAnsi" w:eastAsia="Yu Mincho" w:hAnsiTheme="majorHAnsi" w:cstheme="majorHAnsi"/>
      <w:b/>
      <w:bCs/>
      <w:iCs/>
      <w:sz w:val="26"/>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4931">
      <w:bodyDiv w:val="1"/>
      <w:marLeft w:val="0"/>
      <w:marRight w:val="0"/>
      <w:marTop w:val="0"/>
      <w:marBottom w:val="0"/>
      <w:divBdr>
        <w:top w:val="none" w:sz="0" w:space="0" w:color="auto"/>
        <w:left w:val="none" w:sz="0" w:space="0" w:color="auto"/>
        <w:bottom w:val="none" w:sz="0" w:space="0" w:color="auto"/>
        <w:right w:val="none" w:sz="0" w:space="0" w:color="auto"/>
      </w:divBdr>
    </w:div>
    <w:div w:id="44304048">
      <w:bodyDiv w:val="1"/>
      <w:marLeft w:val="0"/>
      <w:marRight w:val="0"/>
      <w:marTop w:val="0"/>
      <w:marBottom w:val="0"/>
      <w:divBdr>
        <w:top w:val="none" w:sz="0" w:space="0" w:color="auto"/>
        <w:left w:val="none" w:sz="0" w:space="0" w:color="auto"/>
        <w:bottom w:val="none" w:sz="0" w:space="0" w:color="auto"/>
        <w:right w:val="none" w:sz="0" w:space="0" w:color="auto"/>
      </w:divBdr>
    </w:div>
    <w:div w:id="82261773">
      <w:bodyDiv w:val="1"/>
      <w:marLeft w:val="0"/>
      <w:marRight w:val="0"/>
      <w:marTop w:val="0"/>
      <w:marBottom w:val="0"/>
      <w:divBdr>
        <w:top w:val="none" w:sz="0" w:space="0" w:color="auto"/>
        <w:left w:val="none" w:sz="0" w:space="0" w:color="auto"/>
        <w:bottom w:val="none" w:sz="0" w:space="0" w:color="auto"/>
        <w:right w:val="none" w:sz="0" w:space="0" w:color="auto"/>
      </w:divBdr>
    </w:div>
    <w:div w:id="132605063">
      <w:bodyDiv w:val="1"/>
      <w:marLeft w:val="0"/>
      <w:marRight w:val="0"/>
      <w:marTop w:val="0"/>
      <w:marBottom w:val="0"/>
      <w:divBdr>
        <w:top w:val="none" w:sz="0" w:space="0" w:color="auto"/>
        <w:left w:val="none" w:sz="0" w:space="0" w:color="auto"/>
        <w:bottom w:val="none" w:sz="0" w:space="0" w:color="auto"/>
        <w:right w:val="none" w:sz="0" w:space="0" w:color="auto"/>
      </w:divBdr>
      <w:divsChild>
        <w:div w:id="1783005">
          <w:marLeft w:val="0"/>
          <w:marRight w:val="0"/>
          <w:marTop w:val="0"/>
          <w:marBottom w:val="0"/>
          <w:divBdr>
            <w:top w:val="none" w:sz="0" w:space="0" w:color="auto"/>
            <w:left w:val="none" w:sz="0" w:space="0" w:color="auto"/>
            <w:bottom w:val="none" w:sz="0" w:space="0" w:color="auto"/>
            <w:right w:val="none" w:sz="0" w:space="0" w:color="auto"/>
          </w:divBdr>
          <w:divsChild>
            <w:div w:id="453444298">
              <w:marLeft w:val="0"/>
              <w:marRight w:val="0"/>
              <w:marTop w:val="0"/>
              <w:marBottom w:val="0"/>
              <w:divBdr>
                <w:top w:val="none" w:sz="0" w:space="0" w:color="auto"/>
                <w:left w:val="none" w:sz="0" w:space="0" w:color="auto"/>
                <w:bottom w:val="none" w:sz="0" w:space="0" w:color="auto"/>
                <w:right w:val="none" w:sz="0" w:space="0" w:color="auto"/>
              </w:divBdr>
              <w:divsChild>
                <w:div w:id="32697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8971">
      <w:bodyDiv w:val="1"/>
      <w:marLeft w:val="0"/>
      <w:marRight w:val="0"/>
      <w:marTop w:val="0"/>
      <w:marBottom w:val="0"/>
      <w:divBdr>
        <w:top w:val="none" w:sz="0" w:space="0" w:color="auto"/>
        <w:left w:val="none" w:sz="0" w:space="0" w:color="auto"/>
        <w:bottom w:val="none" w:sz="0" w:space="0" w:color="auto"/>
        <w:right w:val="none" w:sz="0" w:space="0" w:color="auto"/>
      </w:divBdr>
    </w:div>
    <w:div w:id="137646842">
      <w:bodyDiv w:val="1"/>
      <w:marLeft w:val="0"/>
      <w:marRight w:val="0"/>
      <w:marTop w:val="0"/>
      <w:marBottom w:val="0"/>
      <w:divBdr>
        <w:top w:val="none" w:sz="0" w:space="0" w:color="auto"/>
        <w:left w:val="none" w:sz="0" w:space="0" w:color="auto"/>
        <w:bottom w:val="none" w:sz="0" w:space="0" w:color="auto"/>
        <w:right w:val="none" w:sz="0" w:space="0" w:color="auto"/>
      </w:divBdr>
    </w:div>
    <w:div w:id="169294802">
      <w:bodyDiv w:val="1"/>
      <w:marLeft w:val="0"/>
      <w:marRight w:val="0"/>
      <w:marTop w:val="0"/>
      <w:marBottom w:val="0"/>
      <w:divBdr>
        <w:top w:val="none" w:sz="0" w:space="0" w:color="auto"/>
        <w:left w:val="none" w:sz="0" w:space="0" w:color="auto"/>
        <w:bottom w:val="none" w:sz="0" w:space="0" w:color="auto"/>
        <w:right w:val="none" w:sz="0" w:space="0" w:color="auto"/>
      </w:divBdr>
    </w:div>
    <w:div w:id="248929037">
      <w:bodyDiv w:val="1"/>
      <w:marLeft w:val="0"/>
      <w:marRight w:val="0"/>
      <w:marTop w:val="0"/>
      <w:marBottom w:val="0"/>
      <w:divBdr>
        <w:top w:val="none" w:sz="0" w:space="0" w:color="auto"/>
        <w:left w:val="none" w:sz="0" w:space="0" w:color="auto"/>
        <w:bottom w:val="none" w:sz="0" w:space="0" w:color="auto"/>
        <w:right w:val="none" w:sz="0" w:space="0" w:color="auto"/>
      </w:divBdr>
    </w:div>
    <w:div w:id="254024179">
      <w:bodyDiv w:val="1"/>
      <w:marLeft w:val="0"/>
      <w:marRight w:val="0"/>
      <w:marTop w:val="0"/>
      <w:marBottom w:val="0"/>
      <w:divBdr>
        <w:top w:val="none" w:sz="0" w:space="0" w:color="auto"/>
        <w:left w:val="none" w:sz="0" w:space="0" w:color="auto"/>
        <w:bottom w:val="none" w:sz="0" w:space="0" w:color="auto"/>
        <w:right w:val="none" w:sz="0" w:space="0" w:color="auto"/>
      </w:divBdr>
    </w:div>
    <w:div w:id="332925723">
      <w:bodyDiv w:val="1"/>
      <w:marLeft w:val="0"/>
      <w:marRight w:val="0"/>
      <w:marTop w:val="0"/>
      <w:marBottom w:val="0"/>
      <w:divBdr>
        <w:top w:val="none" w:sz="0" w:space="0" w:color="auto"/>
        <w:left w:val="none" w:sz="0" w:space="0" w:color="auto"/>
        <w:bottom w:val="none" w:sz="0" w:space="0" w:color="auto"/>
        <w:right w:val="none" w:sz="0" w:space="0" w:color="auto"/>
      </w:divBdr>
    </w:div>
    <w:div w:id="471602067">
      <w:bodyDiv w:val="1"/>
      <w:marLeft w:val="0"/>
      <w:marRight w:val="0"/>
      <w:marTop w:val="0"/>
      <w:marBottom w:val="0"/>
      <w:divBdr>
        <w:top w:val="none" w:sz="0" w:space="0" w:color="auto"/>
        <w:left w:val="none" w:sz="0" w:space="0" w:color="auto"/>
        <w:bottom w:val="none" w:sz="0" w:space="0" w:color="auto"/>
        <w:right w:val="none" w:sz="0" w:space="0" w:color="auto"/>
      </w:divBdr>
      <w:divsChild>
        <w:div w:id="1319843344">
          <w:marLeft w:val="0"/>
          <w:marRight w:val="0"/>
          <w:marTop w:val="0"/>
          <w:marBottom w:val="0"/>
          <w:divBdr>
            <w:top w:val="none" w:sz="0" w:space="0" w:color="auto"/>
            <w:left w:val="none" w:sz="0" w:space="0" w:color="auto"/>
            <w:bottom w:val="none" w:sz="0" w:space="0" w:color="auto"/>
            <w:right w:val="none" w:sz="0" w:space="0" w:color="auto"/>
          </w:divBdr>
          <w:divsChild>
            <w:div w:id="665279616">
              <w:marLeft w:val="0"/>
              <w:marRight w:val="0"/>
              <w:marTop w:val="0"/>
              <w:marBottom w:val="0"/>
              <w:divBdr>
                <w:top w:val="none" w:sz="0" w:space="0" w:color="auto"/>
                <w:left w:val="none" w:sz="0" w:space="0" w:color="auto"/>
                <w:bottom w:val="none" w:sz="0" w:space="0" w:color="auto"/>
                <w:right w:val="none" w:sz="0" w:space="0" w:color="auto"/>
              </w:divBdr>
              <w:divsChild>
                <w:div w:id="159635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347964">
      <w:bodyDiv w:val="1"/>
      <w:marLeft w:val="0"/>
      <w:marRight w:val="0"/>
      <w:marTop w:val="0"/>
      <w:marBottom w:val="0"/>
      <w:divBdr>
        <w:top w:val="none" w:sz="0" w:space="0" w:color="auto"/>
        <w:left w:val="none" w:sz="0" w:space="0" w:color="auto"/>
        <w:bottom w:val="none" w:sz="0" w:space="0" w:color="auto"/>
        <w:right w:val="none" w:sz="0" w:space="0" w:color="auto"/>
      </w:divBdr>
    </w:div>
    <w:div w:id="509804721">
      <w:bodyDiv w:val="1"/>
      <w:marLeft w:val="0"/>
      <w:marRight w:val="0"/>
      <w:marTop w:val="0"/>
      <w:marBottom w:val="0"/>
      <w:divBdr>
        <w:top w:val="none" w:sz="0" w:space="0" w:color="auto"/>
        <w:left w:val="none" w:sz="0" w:space="0" w:color="auto"/>
        <w:bottom w:val="none" w:sz="0" w:space="0" w:color="auto"/>
        <w:right w:val="none" w:sz="0" w:space="0" w:color="auto"/>
      </w:divBdr>
    </w:div>
    <w:div w:id="587883397">
      <w:bodyDiv w:val="1"/>
      <w:marLeft w:val="0"/>
      <w:marRight w:val="0"/>
      <w:marTop w:val="0"/>
      <w:marBottom w:val="0"/>
      <w:divBdr>
        <w:top w:val="none" w:sz="0" w:space="0" w:color="auto"/>
        <w:left w:val="none" w:sz="0" w:space="0" w:color="auto"/>
        <w:bottom w:val="none" w:sz="0" w:space="0" w:color="auto"/>
        <w:right w:val="none" w:sz="0" w:space="0" w:color="auto"/>
      </w:divBdr>
      <w:divsChild>
        <w:div w:id="1342124593">
          <w:marLeft w:val="0"/>
          <w:marRight w:val="0"/>
          <w:marTop w:val="0"/>
          <w:marBottom w:val="0"/>
          <w:divBdr>
            <w:top w:val="none" w:sz="0" w:space="0" w:color="auto"/>
            <w:left w:val="none" w:sz="0" w:space="0" w:color="auto"/>
            <w:bottom w:val="none" w:sz="0" w:space="0" w:color="auto"/>
            <w:right w:val="none" w:sz="0" w:space="0" w:color="auto"/>
          </w:divBdr>
          <w:divsChild>
            <w:div w:id="1566716483">
              <w:marLeft w:val="0"/>
              <w:marRight w:val="0"/>
              <w:marTop w:val="0"/>
              <w:marBottom w:val="0"/>
              <w:divBdr>
                <w:top w:val="none" w:sz="0" w:space="0" w:color="auto"/>
                <w:left w:val="none" w:sz="0" w:space="0" w:color="auto"/>
                <w:bottom w:val="none" w:sz="0" w:space="0" w:color="auto"/>
                <w:right w:val="none" w:sz="0" w:space="0" w:color="auto"/>
              </w:divBdr>
              <w:divsChild>
                <w:div w:id="137936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580586">
      <w:bodyDiv w:val="1"/>
      <w:marLeft w:val="0"/>
      <w:marRight w:val="0"/>
      <w:marTop w:val="0"/>
      <w:marBottom w:val="0"/>
      <w:divBdr>
        <w:top w:val="none" w:sz="0" w:space="0" w:color="auto"/>
        <w:left w:val="none" w:sz="0" w:space="0" w:color="auto"/>
        <w:bottom w:val="none" w:sz="0" w:space="0" w:color="auto"/>
        <w:right w:val="none" w:sz="0" w:space="0" w:color="auto"/>
      </w:divBdr>
    </w:div>
    <w:div w:id="636178529">
      <w:bodyDiv w:val="1"/>
      <w:marLeft w:val="0"/>
      <w:marRight w:val="0"/>
      <w:marTop w:val="0"/>
      <w:marBottom w:val="0"/>
      <w:divBdr>
        <w:top w:val="none" w:sz="0" w:space="0" w:color="auto"/>
        <w:left w:val="none" w:sz="0" w:space="0" w:color="auto"/>
        <w:bottom w:val="none" w:sz="0" w:space="0" w:color="auto"/>
        <w:right w:val="none" w:sz="0" w:space="0" w:color="auto"/>
      </w:divBdr>
    </w:div>
    <w:div w:id="704406589">
      <w:bodyDiv w:val="1"/>
      <w:marLeft w:val="0"/>
      <w:marRight w:val="0"/>
      <w:marTop w:val="0"/>
      <w:marBottom w:val="0"/>
      <w:divBdr>
        <w:top w:val="none" w:sz="0" w:space="0" w:color="auto"/>
        <w:left w:val="none" w:sz="0" w:space="0" w:color="auto"/>
        <w:bottom w:val="none" w:sz="0" w:space="0" w:color="auto"/>
        <w:right w:val="none" w:sz="0" w:space="0" w:color="auto"/>
      </w:divBdr>
    </w:div>
    <w:div w:id="725371221">
      <w:bodyDiv w:val="1"/>
      <w:marLeft w:val="0"/>
      <w:marRight w:val="0"/>
      <w:marTop w:val="0"/>
      <w:marBottom w:val="0"/>
      <w:divBdr>
        <w:top w:val="none" w:sz="0" w:space="0" w:color="auto"/>
        <w:left w:val="none" w:sz="0" w:space="0" w:color="auto"/>
        <w:bottom w:val="none" w:sz="0" w:space="0" w:color="auto"/>
        <w:right w:val="none" w:sz="0" w:space="0" w:color="auto"/>
      </w:divBdr>
    </w:div>
    <w:div w:id="773086917">
      <w:bodyDiv w:val="1"/>
      <w:marLeft w:val="0"/>
      <w:marRight w:val="0"/>
      <w:marTop w:val="0"/>
      <w:marBottom w:val="0"/>
      <w:divBdr>
        <w:top w:val="none" w:sz="0" w:space="0" w:color="auto"/>
        <w:left w:val="none" w:sz="0" w:space="0" w:color="auto"/>
        <w:bottom w:val="none" w:sz="0" w:space="0" w:color="auto"/>
        <w:right w:val="none" w:sz="0" w:space="0" w:color="auto"/>
      </w:divBdr>
      <w:divsChild>
        <w:div w:id="370345011">
          <w:marLeft w:val="0"/>
          <w:marRight w:val="0"/>
          <w:marTop w:val="0"/>
          <w:marBottom w:val="0"/>
          <w:divBdr>
            <w:top w:val="none" w:sz="0" w:space="0" w:color="auto"/>
            <w:left w:val="none" w:sz="0" w:space="0" w:color="auto"/>
            <w:bottom w:val="none" w:sz="0" w:space="0" w:color="auto"/>
            <w:right w:val="none" w:sz="0" w:space="0" w:color="auto"/>
          </w:divBdr>
          <w:divsChild>
            <w:div w:id="47842405">
              <w:marLeft w:val="0"/>
              <w:marRight w:val="0"/>
              <w:marTop w:val="0"/>
              <w:marBottom w:val="0"/>
              <w:divBdr>
                <w:top w:val="none" w:sz="0" w:space="0" w:color="auto"/>
                <w:left w:val="none" w:sz="0" w:space="0" w:color="auto"/>
                <w:bottom w:val="none" w:sz="0" w:space="0" w:color="auto"/>
                <w:right w:val="none" w:sz="0" w:space="0" w:color="auto"/>
              </w:divBdr>
              <w:divsChild>
                <w:div w:id="202979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834691">
      <w:bodyDiv w:val="1"/>
      <w:marLeft w:val="0"/>
      <w:marRight w:val="0"/>
      <w:marTop w:val="0"/>
      <w:marBottom w:val="0"/>
      <w:divBdr>
        <w:top w:val="none" w:sz="0" w:space="0" w:color="auto"/>
        <w:left w:val="none" w:sz="0" w:space="0" w:color="auto"/>
        <w:bottom w:val="none" w:sz="0" w:space="0" w:color="auto"/>
        <w:right w:val="none" w:sz="0" w:space="0" w:color="auto"/>
      </w:divBdr>
    </w:div>
    <w:div w:id="794254810">
      <w:bodyDiv w:val="1"/>
      <w:marLeft w:val="0"/>
      <w:marRight w:val="0"/>
      <w:marTop w:val="0"/>
      <w:marBottom w:val="0"/>
      <w:divBdr>
        <w:top w:val="none" w:sz="0" w:space="0" w:color="auto"/>
        <w:left w:val="none" w:sz="0" w:space="0" w:color="auto"/>
        <w:bottom w:val="none" w:sz="0" w:space="0" w:color="auto"/>
        <w:right w:val="none" w:sz="0" w:space="0" w:color="auto"/>
      </w:divBdr>
    </w:div>
    <w:div w:id="815875163">
      <w:bodyDiv w:val="1"/>
      <w:marLeft w:val="0"/>
      <w:marRight w:val="0"/>
      <w:marTop w:val="0"/>
      <w:marBottom w:val="0"/>
      <w:divBdr>
        <w:top w:val="none" w:sz="0" w:space="0" w:color="auto"/>
        <w:left w:val="none" w:sz="0" w:space="0" w:color="auto"/>
        <w:bottom w:val="none" w:sz="0" w:space="0" w:color="auto"/>
        <w:right w:val="none" w:sz="0" w:space="0" w:color="auto"/>
      </w:divBdr>
    </w:div>
    <w:div w:id="902836175">
      <w:bodyDiv w:val="1"/>
      <w:marLeft w:val="0"/>
      <w:marRight w:val="0"/>
      <w:marTop w:val="0"/>
      <w:marBottom w:val="0"/>
      <w:divBdr>
        <w:top w:val="none" w:sz="0" w:space="0" w:color="auto"/>
        <w:left w:val="none" w:sz="0" w:space="0" w:color="auto"/>
        <w:bottom w:val="none" w:sz="0" w:space="0" w:color="auto"/>
        <w:right w:val="none" w:sz="0" w:space="0" w:color="auto"/>
      </w:divBdr>
    </w:div>
    <w:div w:id="906304390">
      <w:bodyDiv w:val="1"/>
      <w:marLeft w:val="0"/>
      <w:marRight w:val="0"/>
      <w:marTop w:val="0"/>
      <w:marBottom w:val="0"/>
      <w:divBdr>
        <w:top w:val="none" w:sz="0" w:space="0" w:color="auto"/>
        <w:left w:val="none" w:sz="0" w:space="0" w:color="auto"/>
        <w:bottom w:val="none" w:sz="0" w:space="0" w:color="auto"/>
        <w:right w:val="none" w:sz="0" w:space="0" w:color="auto"/>
      </w:divBdr>
    </w:div>
    <w:div w:id="945576817">
      <w:bodyDiv w:val="1"/>
      <w:marLeft w:val="0"/>
      <w:marRight w:val="0"/>
      <w:marTop w:val="0"/>
      <w:marBottom w:val="0"/>
      <w:divBdr>
        <w:top w:val="none" w:sz="0" w:space="0" w:color="auto"/>
        <w:left w:val="none" w:sz="0" w:space="0" w:color="auto"/>
        <w:bottom w:val="none" w:sz="0" w:space="0" w:color="auto"/>
        <w:right w:val="none" w:sz="0" w:space="0" w:color="auto"/>
      </w:divBdr>
    </w:div>
    <w:div w:id="960502462">
      <w:bodyDiv w:val="1"/>
      <w:marLeft w:val="0"/>
      <w:marRight w:val="0"/>
      <w:marTop w:val="0"/>
      <w:marBottom w:val="0"/>
      <w:divBdr>
        <w:top w:val="none" w:sz="0" w:space="0" w:color="auto"/>
        <w:left w:val="none" w:sz="0" w:space="0" w:color="auto"/>
        <w:bottom w:val="none" w:sz="0" w:space="0" w:color="auto"/>
        <w:right w:val="none" w:sz="0" w:space="0" w:color="auto"/>
      </w:divBdr>
    </w:div>
    <w:div w:id="974457225">
      <w:bodyDiv w:val="1"/>
      <w:marLeft w:val="0"/>
      <w:marRight w:val="0"/>
      <w:marTop w:val="0"/>
      <w:marBottom w:val="0"/>
      <w:divBdr>
        <w:top w:val="none" w:sz="0" w:space="0" w:color="auto"/>
        <w:left w:val="none" w:sz="0" w:space="0" w:color="auto"/>
        <w:bottom w:val="none" w:sz="0" w:space="0" w:color="auto"/>
        <w:right w:val="none" w:sz="0" w:space="0" w:color="auto"/>
      </w:divBdr>
    </w:div>
    <w:div w:id="990404677">
      <w:bodyDiv w:val="1"/>
      <w:marLeft w:val="0"/>
      <w:marRight w:val="0"/>
      <w:marTop w:val="0"/>
      <w:marBottom w:val="0"/>
      <w:divBdr>
        <w:top w:val="none" w:sz="0" w:space="0" w:color="auto"/>
        <w:left w:val="none" w:sz="0" w:space="0" w:color="auto"/>
        <w:bottom w:val="none" w:sz="0" w:space="0" w:color="auto"/>
        <w:right w:val="none" w:sz="0" w:space="0" w:color="auto"/>
      </w:divBdr>
    </w:div>
    <w:div w:id="1006322192">
      <w:bodyDiv w:val="1"/>
      <w:marLeft w:val="0"/>
      <w:marRight w:val="0"/>
      <w:marTop w:val="0"/>
      <w:marBottom w:val="0"/>
      <w:divBdr>
        <w:top w:val="none" w:sz="0" w:space="0" w:color="auto"/>
        <w:left w:val="none" w:sz="0" w:space="0" w:color="auto"/>
        <w:bottom w:val="none" w:sz="0" w:space="0" w:color="auto"/>
        <w:right w:val="none" w:sz="0" w:space="0" w:color="auto"/>
      </w:divBdr>
    </w:div>
    <w:div w:id="1017536329">
      <w:bodyDiv w:val="1"/>
      <w:marLeft w:val="0"/>
      <w:marRight w:val="0"/>
      <w:marTop w:val="0"/>
      <w:marBottom w:val="0"/>
      <w:divBdr>
        <w:top w:val="none" w:sz="0" w:space="0" w:color="auto"/>
        <w:left w:val="none" w:sz="0" w:space="0" w:color="auto"/>
        <w:bottom w:val="none" w:sz="0" w:space="0" w:color="auto"/>
        <w:right w:val="none" w:sz="0" w:space="0" w:color="auto"/>
      </w:divBdr>
      <w:divsChild>
        <w:div w:id="333805735">
          <w:marLeft w:val="432"/>
          <w:marRight w:val="0"/>
          <w:marTop w:val="0"/>
          <w:marBottom w:val="0"/>
          <w:divBdr>
            <w:top w:val="none" w:sz="0" w:space="0" w:color="auto"/>
            <w:left w:val="none" w:sz="0" w:space="0" w:color="auto"/>
            <w:bottom w:val="none" w:sz="0" w:space="0" w:color="auto"/>
            <w:right w:val="none" w:sz="0" w:space="0" w:color="auto"/>
          </w:divBdr>
        </w:div>
      </w:divsChild>
    </w:div>
    <w:div w:id="1025137508">
      <w:bodyDiv w:val="1"/>
      <w:marLeft w:val="0"/>
      <w:marRight w:val="0"/>
      <w:marTop w:val="0"/>
      <w:marBottom w:val="0"/>
      <w:divBdr>
        <w:top w:val="none" w:sz="0" w:space="0" w:color="auto"/>
        <w:left w:val="none" w:sz="0" w:space="0" w:color="auto"/>
        <w:bottom w:val="none" w:sz="0" w:space="0" w:color="auto"/>
        <w:right w:val="none" w:sz="0" w:space="0" w:color="auto"/>
      </w:divBdr>
      <w:divsChild>
        <w:div w:id="116412647">
          <w:marLeft w:val="0"/>
          <w:marRight w:val="0"/>
          <w:marTop w:val="0"/>
          <w:marBottom w:val="0"/>
          <w:divBdr>
            <w:top w:val="none" w:sz="0" w:space="0" w:color="auto"/>
            <w:left w:val="none" w:sz="0" w:space="0" w:color="auto"/>
            <w:bottom w:val="none" w:sz="0" w:space="0" w:color="auto"/>
            <w:right w:val="none" w:sz="0" w:space="0" w:color="auto"/>
          </w:divBdr>
          <w:divsChild>
            <w:div w:id="1472212572">
              <w:marLeft w:val="0"/>
              <w:marRight w:val="0"/>
              <w:marTop w:val="0"/>
              <w:marBottom w:val="0"/>
              <w:divBdr>
                <w:top w:val="none" w:sz="0" w:space="0" w:color="auto"/>
                <w:left w:val="none" w:sz="0" w:space="0" w:color="auto"/>
                <w:bottom w:val="none" w:sz="0" w:space="0" w:color="auto"/>
                <w:right w:val="none" w:sz="0" w:space="0" w:color="auto"/>
              </w:divBdr>
              <w:divsChild>
                <w:div w:id="165537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184253">
      <w:bodyDiv w:val="1"/>
      <w:marLeft w:val="0"/>
      <w:marRight w:val="0"/>
      <w:marTop w:val="0"/>
      <w:marBottom w:val="0"/>
      <w:divBdr>
        <w:top w:val="none" w:sz="0" w:space="0" w:color="auto"/>
        <w:left w:val="none" w:sz="0" w:space="0" w:color="auto"/>
        <w:bottom w:val="none" w:sz="0" w:space="0" w:color="auto"/>
        <w:right w:val="none" w:sz="0" w:space="0" w:color="auto"/>
      </w:divBdr>
    </w:div>
    <w:div w:id="1088962039">
      <w:bodyDiv w:val="1"/>
      <w:marLeft w:val="0"/>
      <w:marRight w:val="0"/>
      <w:marTop w:val="0"/>
      <w:marBottom w:val="0"/>
      <w:divBdr>
        <w:top w:val="none" w:sz="0" w:space="0" w:color="auto"/>
        <w:left w:val="none" w:sz="0" w:space="0" w:color="auto"/>
        <w:bottom w:val="none" w:sz="0" w:space="0" w:color="auto"/>
        <w:right w:val="none" w:sz="0" w:space="0" w:color="auto"/>
      </w:divBdr>
      <w:divsChild>
        <w:div w:id="1845434211">
          <w:marLeft w:val="0"/>
          <w:marRight w:val="0"/>
          <w:marTop w:val="0"/>
          <w:marBottom w:val="0"/>
          <w:divBdr>
            <w:top w:val="none" w:sz="0" w:space="0" w:color="auto"/>
            <w:left w:val="none" w:sz="0" w:space="0" w:color="auto"/>
            <w:bottom w:val="none" w:sz="0" w:space="0" w:color="auto"/>
            <w:right w:val="none" w:sz="0" w:space="0" w:color="auto"/>
          </w:divBdr>
          <w:divsChild>
            <w:div w:id="283578188">
              <w:marLeft w:val="0"/>
              <w:marRight w:val="0"/>
              <w:marTop w:val="0"/>
              <w:marBottom w:val="0"/>
              <w:divBdr>
                <w:top w:val="none" w:sz="0" w:space="0" w:color="auto"/>
                <w:left w:val="none" w:sz="0" w:space="0" w:color="auto"/>
                <w:bottom w:val="none" w:sz="0" w:space="0" w:color="auto"/>
                <w:right w:val="none" w:sz="0" w:space="0" w:color="auto"/>
              </w:divBdr>
              <w:divsChild>
                <w:div w:id="88436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7195">
      <w:bodyDiv w:val="1"/>
      <w:marLeft w:val="0"/>
      <w:marRight w:val="0"/>
      <w:marTop w:val="0"/>
      <w:marBottom w:val="0"/>
      <w:divBdr>
        <w:top w:val="none" w:sz="0" w:space="0" w:color="auto"/>
        <w:left w:val="none" w:sz="0" w:space="0" w:color="auto"/>
        <w:bottom w:val="none" w:sz="0" w:space="0" w:color="auto"/>
        <w:right w:val="none" w:sz="0" w:space="0" w:color="auto"/>
      </w:divBdr>
    </w:div>
    <w:div w:id="1155756887">
      <w:bodyDiv w:val="1"/>
      <w:marLeft w:val="0"/>
      <w:marRight w:val="0"/>
      <w:marTop w:val="0"/>
      <w:marBottom w:val="0"/>
      <w:divBdr>
        <w:top w:val="none" w:sz="0" w:space="0" w:color="auto"/>
        <w:left w:val="none" w:sz="0" w:space="0" w:color="auto"/>
        <w:bottom w:val="none" w:sz="0" w:space="0" w:color="auto"/>
        <w:right w:val="none" w:sz="0" w:space="0" w:color="auto"/>
      </w:divBdr>
      <w:divsChild>
        <w:div w:id="419176612">
          <w:marLeft w:val="0"/>
          <w:marRight w:val="0"/>
          <w:marTop w:val="0"/>
          <w:marBottom w:val="0"/>
          <w:divBdr>
            <w:top w:val="none" w:sz="0" w:space="0" w:color="auto"/>
            <w:left w:val="none" w:sz="0" w:space="0" w:color="auto"/>
            <w:bottom w:val="none" w:sz="0" w:space="0" w:color="auto"/>
            <w:right w:val="none" w:sz="0" w:space="0" w:color="auto"/>
          </w:divBdr>
          <w:divsChild>
            <w:div w:id="153297863">
              <w:marLeft w:val="0"/>
              <w:marRight w:val="0"/>
              <w:marTop w:val="0"/>
              <w:marBottom w:val="0"/>
              <w:divBdr>
                <w:top w:val="none" w:sz="0" w:space="0" w:color="auto"/>
                <w:left w:val="none" w:sz="0" w:space="0" w:color="auto"/>
                <w:bottom w:val="none" w:sz="0" w:space="0" w:color="auto"/>
                <w:right w:val="none" w:sz="0" w:space="0" w:color="auto"/>
              </w:divBdr>
              <w:divsChild>
                <w:div w:id="119662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63215">
      <w:bodyDiv w:val="1"/>
      <w:marLeft w:val="0"/>
      <w:marRight w:val="0"/>
      <w:marTop w:val="0"/>
      <w:marBottom w:val="0"/>
      <w:divBdr>
        <w:top w:val="none" w:sz="0" w:space="0" w:color="auto"/>
        <w:left w:val="none" w:sz="0" w:space="0" w:color="auto"/>
        <w:bottom w:val="none" w:sz="0" w:space="0" w:color="auto"/>
        <w:right w:val="none" w:sz="0" w:space="0" w:color="auto"/>
      </w:divBdr>
    </w:div>
    <w:div w:id="1171485780">
      <w:bodyDiv w:val="1"/>
      <w:marLeft w:val="0"/>
      <w:marRight w:val="0"/>
      <w:marTop w:val="0"/>
      <w:marBottom w:val="0"/>
      <w:divBdr>
        <w:top w:val="none" w:sz="0" w:space="0" w:color="auto"/>
        <w:left w:val="none" w:sz="0" w:space="0" w:color="auto"/>
        <w:bottom w:val="none" w:sz="0" w:space="0" w:color="auto"/>
        <w:right w:val="none" w:sz="0" w:space="0" w:color="auto"/>
      </w:divBdr>
    </w:div>
    <w:div w:id="1202866918">
      <w:bodyDiv w:val="1"/>
      <w:marLeft w:val="0"/>
      <w:marRight w:val="0"/>
      <w:marTop w:val="0"/>
      <w:marBottom w:val="0"/>
      <w:divBdr>
        <w:top w:val="none" w:sz="0" w:space="0" w:color="auto"/>
        <w:left w:val="none" w:sz="0" w:space="0" w:color="auto"/>
        <w:bottom w:val="none" w:sz="0" w:space="0" w:color="auto"/>
        <w:right w:val="none" w:sz="0" w:space="0" w:color="auto"/>
      </w:divBdr>
      <w:divsChild>
        <w:div w:id="825706613">
          <w:marLeft w:val="0"/>
          <w:marRight w:val="0"/>
          <w:marTop w:val="0"/>
          <w:marBottom w:val="0"/>
          <w:divBdr>
            <w:top w:val="none" w:sz="0" w:space="0" w:color="auto"/>
            <w:left w:val="none" w:sz="0" w:space="0" w:color="auto"/>
            <w:bottom w:val="none" w:sz="0" w:space="0" w:color="auto"/>
            <w:right w:val="none" w:sz="0" w:space="0" w:color="auto"/>
          </w:divBdr>
          <w:divsChild>
            <w:div w:id="1256478417">
              <w:marLeft w:val="0"/>
              <w:marRight w:val="0"/>
              <w:marTop w:val="0"/>
              <w:marBottom w:val="0"/>
              <w:divBdr>
                <w:top w:val="none" w:sz="0" w:space="0" w:color="auto"/>
                <w:left w:val="none" w:sz="0" w:space="0" w:color="auto"/>
                <w:bottom w:val="none" w:sz="0" w:space="0" w:color="auto"/>
                <w:right w:val="none" w:sz="0" w:space="0" w:color="auto"/>
              </w:divBdr>
              <w:divsChild>
                <w:div w:id="59868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773154">
      <w:bodyDiv w:val="1"/>
      <w:marLeft w:val="0"/>
      <w:marRight w:val="0"/>
      <w:marTop w:val="0"/>
      <w:marBottom w:val="0"/>
      <w:divBdr>
        <w:top w:val="none" w:sz="0" w:space="0" w:color="auto"/>
        <w:left w:val="none" w:sz="0" w:space="0" w:color="auto"/>
        <w:bottom w:val="none" w:sz="0" w:space="0" w:color="auto"/>
        <w:right w:val="none" w:sz="0" w:space="0" w:color="auto"/>
      </w:divBdr>
    </w:div>
    <w:div w:id="1261259467">
      <w:bodyDiv w:val="1"/>
      <w:marLeft w:val="0"/>
      <w:marRight w:val="0"/>
      <w:marTop w:val="0"/>
      <w:marBottom w:val="0"/>
      <w:divBdr>
        <w:top w:val="none" w:sz="0" w:space="0" w:color="auto"/>
        <w:left w:val="none" w:sz="0" w:space="0" w:color="auto"/>
        <w:bottom w:val="none" w:sz="0" w:space="0" w:color="auto"/>
        <w:right w:val="none" w:sz="0" w:space="0" w:color="auto"/>
      </w:divBdr>
    </w:div>
    <w:div w:id="1262756574">
      <w:bodyDiv w:val="1"/>
      <w:marLeft w:val="0"/>
      <w:marRight w:val="0"/>
      <w:marTop w:val="0"/>
      <w:marBottom w:val="0"/>
      <w:divBdr>
        <w:top w:val="none" w:sz="0" w:space="0" w:color="auto"/>
        <w:left w:val="none" w:sz="0" w:space="0" w:color="auto"/>
        <w:bottom w:val="none" w:sz="0" w:space="0" w:color="auto"/>
        <w:right w:val="none" w:sz="0" w:space="0" w:color="auto"/>
      </w:divBdr>
    </w:div>
    <w:div w:id="1270822521">
      <w:bodyDiv w:val="1"/>
      <w:marLeft w:val="0"/>
      <w:marRight w:val="0"/>
      <w:marTop w:val="0"/>
      <w:marBottom w:val="0"/>
      <w:divBdr>
        <w:top w:val="none" w:sz="0" w:space="0" w:color="auto"/>
        <w:left w:val="none" w:sz="0" w:space="0" w:color="auto"/>
        <w:bottom w:val="none" w:sz="0" w:space="0" w:color="auto"/>
        <w:right w:val="none" w:sz="0" w:space="0" w:color="auto"/>
      </w:divBdr>
    </w:div>
    <w:div w:id="1286423384">
      <w:bodyDiv w:val="1"/>
      <w:marLeft w:val="0"/>
      <w:marRight w:val="0"/>
      <w:marTop w:val="0"/>
      <w:marBottom w:val="0"/>
      <w:divBdr>
        <w:top w:val="none" w:sz="0" w:space="0" w:color="auto"/>
        <w:left w:val="none" w:sz="0" w:space="0" w:color="auto"/>
        <w:bottom w:val="none" w:sz="0" w:space="0" w:color="auto"/>
        <w:right w:val="none" w:sz="0" w:space="0" w:color="auto"/>
      </w:divBdr>
    </w:div>
    <w:div w:id="1326473241">
      <w:bodyDiv w:val="1"/>
      <w:marLeft w:val="0"/>
      <w:marRight w:val="0"/>
      <w:marTop w:val="0"/>
      <w:marBottom w:val="0"/>
      <w:divBdr>
        <w:top w:val="none" w:sz="0" w:space="0" w:color="auto"/>
        <w:left w:val="none" w:sz="0" w:space="0" w:color="auto"/>
        <w:bottom w:val="none" w:sz="0" w:space="0" w:color="auto"/>
        <w:right w:val="none" w:sz="0" w:space="0" w:color="auto"/>
      </w:divBdr>
    </w:div>
    <w:div w:id="1350641895">
      <w:bodyDiv w:val="1"/>
      <w:marLeft w:val="0"/>
      <w:marRight w:val="0"/>
      <w:marTop w:val="0"/>
      <w:marBottom w:val="0"/>
      <w:divBdr>
        <w:top w:val="none" w:sz="0" w:space="0" w:color="auto"/>
        <w:left w:val="none" w:sz="0" w:space="0" w:color="auto"/>
        <w:bottom w:val="none" w:sz="0" w:space="0" w:color="auto"/>
        <w:right w:val="none" w:sz="0" w:space="0" w:color="auto"/>
      </w:divBdr>
    </w:div>
    <w:div w:id="1360010145">
      <w:bodyDiv w:val="1"/>
      <w:marLeft w:val="0"/>
      <w:marRight w:val="0"/>
      <w:marTop w:val="0"/>
      <w:marBottom w:val="0"/>
      <w:divBdr>
        <w:top w:val="none" w:sz="0" w:space="0" w:color="auto"/>
        <w:left w:val="none" w:sz="0" w:space="0" w:color="auto"/>
        <w:bottom w:val="none" w:sz="0" w:space="0" w:color="auto"/>
        <w:right w:val="none" w:sz="0" w:space="0" w:color="auto"/>
      </w:divBdr>
    </w:div>
    <w:div w:id="1378238084">
      <w:bodyDiv w:val="1"/>
      <w:marLeft w:val="0"/>
      <w:marRight w:val="0"/>
      <w:marTop w:val="0"/>
      <w:marBottom w:val="0"/>
      <w:divBdr>
        <w:top w:val="none" w:sz="0" w:space="0" w:color="auto"/>
        <w:left w:val="none" w:sz="0" w:space="0" w:color="auto"/>
        <w:bottom w:val="none" w:sz="0" w:space="0" w:color="auto"/>
        <w:right w:val="none" w:sz="0" w:space="0" w:color="auto"/>
      </w:divBdr>
    </w:div>
    <w:div w:id="1382899738">
      <w:bodyDiv w:val="1"/>
      <w:marLeft w:val="0"/>
      <w:marRight w:val="0"/>
      <w:marTop w:val="0"/>
      <w:marBottom w:val="0"/>
      <w:divBdr>
        <w:top w:val="none" w:sz="0" w:space="0" w:color="auto"/>
        <w:left w:val="none" w:sz="0" w:space="0" w:color="auto"/>
        <w:bottom w:val="none" w:sz="0" w:space="0" w:color="auto"/>
        <w:right w:val="none" w:sz="0" w:space="0" w:color="auto"/>
      </w:divBdr>
      <w:divsChild>
        <w:div w:id="1087655436">
          <w:marLeft w:val="0"/>
          <w:marRight w:val="0"/>
          <w:marTop w:val="0"/>
          <w:marBottom w:val="0"/>
          <w:divBdr>
            <w:top w:val="none" w:sz="0" w:space="0" w:color="auto"/>
            <w:left w:val="none" w:sz="0" w:space="0" w:color="auto"/>
            <w:bottom w:val="none" w:sz="0" w:space="0" w:color="auto"/>
            <w:right w:val="none" w:sz="0" w:space="0" w:color="auto"/>
          </w:divBdr>
          <w:divsChild>
            <w:div w:id="1428581348">
              <w:marLeft w:val="0"/>
              <w:marRight w:val="0"/>
              <w:marTop w:val="0"/>
              <w:marBottom w:val="0"/>
              <w:divBdr>
                <w:top w:val="none" w:sz="0" w:space="0" w:color="auto"/>
                <w:left w:val="none" w:sz="0" w:space="0" w:color="auto"/>
                <w:bottom w:val="none" w:sz="0" w:space="0" w:color="auto"/>
                <w:right w:val="none" w:sz="0" w:space="0" w:color="auto"/>
              </w:divBdr>
              <w:divsChild>
                <w:div w:id="667027045">
                  <w:marLeft w:val="0"/>
                  <w:marRight w:val="0"/>
                  <w:marTop w:val="0"/>
                  <w:marBottom w:val="0"/>
                  <w:divBdr>
                    <w:top w:val="none" w:sz="0" w:space="0" w:color="auto"/>
                    <w:left w:val="none" w:sz="0" w:space="0" w:color="auto"/>
                    <w:bottom w:val="none" w:sz="0" w:space="0" w:color="auto"/>
                    <w:right w:val="none" w:sz="0" w:space="0" w:color="auto"/>
                  </w:divBdr>
                  <w:divsChild>
                    <w:div w:id="201525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302414">
      <w:bodyDiv w:val="1"/>
      <w:marLeft w:val="0"/>
      <w:marRight w:val="0"/>
      <w:marTop w:val="0"/>
      <w:marBottom w:val="0"/>
      <w:divBdr>
        <w:top w:val="none" w:sz="0" w:space="0" w:color="auto"/>
        <w:left w:val="none" w:sz="0" w:space="0" w:color="auto"/>
        <w:bottom w:val="none" w:sz="0" w:space="0" w:color="auto"/>
        <w:right w:val="none" w:sz="0" w:space="0" w:color="auto"/>
      </w:divBdr>
      <w:divsChild>
        <w:div w:id="820121873">
          <w:marLeft w:val="0"/>
          <w:marRight w:val="0"/>
          <w:marTop w:val="0"/>
          <w:marBottom w:val="0"/>
          <w:divBdr>
            <w:top w:val="none" w:sz="0" w:space="0" w:color="auto"/>
            <w:left w:val="none" w:sz="0" w:space="0" w:color="auto"/>
            <w:bottom w:val="none" w:sz="0" w:space="0" w:color="auto"/>
            <w:right w:val="none" w:sz="0" w:space="0" w:color="auto"/>
          </w:divBdr>
          <w:divsChild>
            <w:div w:id="2008088684">
              <w:marLeft w:val="0"/>
              <w:marRight w:val="0"/>
              <w:marTop w:val="0"/>
              <w:marBottom w:val="0"/>
              <w:divBdr>
                <w:top w:val="none" w:sz="0" w:space="0" w:color="auto"/>
                <w:left w:val="none" w:sz="0" w:space="0" w:color="auto"/>
                <w:bottom w:val="none" w:sz="0" w:space="0" w:color="auto"/>
                <w:right w:val="none" w:sz="0" w:space="0" w:color="auto"/>
              </w:divBdr>
              <w:divsChild>
                <w:div w:id="89111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2292">
      <w:bodyDiv w:val="1"/>
      <w:marLeft w:val="0"/>
      <w:marRight w:val="0"/>
      <w:marTop w:val="0"/>
      <w:marBottom w:val="0"/>
      <w:divBdr>
        <w:top w:val="none" w:sz="0" w:space="0" w:color="auto"/>
        <w:left w:val="none" w:sz="0" w:space="0" w:color="auto"/>
        <w:bottom w:val="none" w:sz="0" w:space="0" w:color="auto"/>
        <w:right w:val="none" w:sz="0" w:space="0" w:color="auto"/>
      </w:divBdr>
    </w:div>
    <w:div w:id="1421835231">
      <w:bodyDiv w:val="1"/>
      <w:marLeft w:val="0"/>
      <w:marRight w:val="0"/>
      <w:marTop w:val="0"/>
      <w:marBottom w:val="0"/>
      <w:divBdr>
        <w:top w:val="none" w:sz="0" w:space="0" w:color="auto"/>
        <w:left w:val="none" w:sz="0" w:space="0" w:color="auto"/>
        <w:bottom w:val="none" w:sz="0" w:space="0" w:color="auto"/>
        <w:right w:val="none" w:sz="0" w:space="0" w:color="auto"/>
      </w:divBdr>
    </w:div>
    <w:div w:id="1429426449">
      <w:bodyDiv w:val="1"/>
      <w:marLeft w:val="0"/>
      <w:marRight w:val="0"/>
      <w:marTop w:val="0"/>
      <w:marBottom w:val="0"/>
      <w:divBdr>
        <w:top w:val="none" w:sz="0" w:space="0" w:color="auto"/>
        <w:left w:val="none" w:sz="0" w:space="0" w:color="auto"/>
        <w:bottom w:val="none" w:sz="0" w:space="0" w:color="auto"/>
        <w:right w:val="none" w:sz="0" w:space="0" w:color="auto"/>
      </w:divBdr>
    </w:div>
    <w:div w:id="1436708570">
      <w:bodyDiv w:val="1"/>
      <w:marLeft w:val="0"/>
      <w:marRight w:val="0"/>
      <w:marTop w:val="0"/>
      <w:marBottom w:val="0"/>
      <w:divBdr>
        <w:top w:val="none" w:sz="0" w:space="0" w:color="auto"/>
        <w:left w:val="none" w:sz="0" w:space="0" w:color="auto"/>
        <w:bottom w:val="none" w:sz="0" w:space="0" w:color="auto"/>
        <w:right w:val="none" w:sz="0" w:space="0" w:color="auto"/>
      </w:divBdr>
    </w:div>
    <w:div w:id="1441877071">
      <w:bodyDiv w:val="1"/>
      <w:marLeft w:val="0"/>
      <w:marRight w:val="0"/>
      <w:marTop w:val="0"/>
      <w:marBottom w:val="0"/>
      <w:divBdr>
        <w:top w:val="none" w:sz="0" w:space="0" w:color="auto"/>
        <w:left w:val="none" w:sz="0" w:space="0" w:color="auto"/>
        <w:bottom w:val="none" w:sz="0" w:space="0" w:color="auto"/>
        <w:right w:val="none" w:sz="0" w:space="0" w:color="auto"/>
      </w:divBdr>
    </w:div>
    <w:div w:id="1444617738">
      <w:bodyDiv w:val="1"/>
      <w:marLeft w:val="0"/>
      <w:marRight w:val="0"/>
      <w:marTop w:val="0"/>
      <w:marBottom w:val="0"/>
      <w:divBdr>
        <w:top w:val="none" w:sz="0" w:space="0" w:color="auto"/>
        <w:left w:val="none" w:sz="0" w:space="0" w:color="auto"/>
        <w:bottom w:val="none" w:sz="0" w:space="0" w:color="auto"/>
        <w:right w:val="none" w:sz="0" w:space="0" w:color="auto"/>
      </w:divBdr>
    </w:div>
    <w:div w:id="1454131976">
      <w:bodyDiv w:val="1"/>
      <w:marLeft w:val="0"/>
      <w:marRight w:val="0"/>
      <w:marTop w:val="0"/>
      <w:marBottom w:val="0"/>
      <w:divBdr>
        <w:top w:val="none" w:sz="0" w:space="0" w:color="auto"/>
        <w:left w:val="none" w:sz="0" w:space="0" w:color="auto"/>
        <w:bottom w:val="none" w:sz="0" w:space="0" w:color="auto"/>
        <w:right w:val="none" w:sz="0" w:space="0" w:color="auto"/>
      </w:divBdr>
    </w:div>
    <w:div w:id="1456675228">
      <w:bodyDiv w:val="1"/>
      <w:marLeft w:val="0"/>
      <w:marRight w:val="0"/>
      <w:marTop w:val="0"/>
      <w:marBottom w:val="0"/>
      <w:divBdr>
        <w:top w:val="none" w:sz="0" w:space="0" w:color="auto"/>
        <w:left w:val="none" w:sz="0" w:space="0" w:color="auto"/>
        <w:bottom w:val="none" w:sz="0" w:space="0" w:color="auto"/>
        <w:right w:val="none" w:sz="0" w:space="0" w:color="auto"/>
      </w:divBdr>
    </w:div>
    <w:div w:id="1485271780">
      <w:bodyDiv w:val="1"/>
      <w:marLeft w:val="0"/>
      <w:marRight w:val="0"/>
      <w:marTop w:val="0"/>
      <w:marBottom w:val="0"/>
      <w:divBdr>
        <w:top w:val="none" w:sz="0" w:space="0" w:color="auto"/>
        <w:left w:val="none" w:sz="0" w:space="0" w:color="auto"/>
        <w:bottom w:val="none" w:sz="0" w:space="0" w:color="auto"/>
        <w:right w:val="none" w:sz="0" w:space="0" w:color="auto"/>
      </w:divBdr>
      <w:divsChild>
        <w:div w:id="2062822178">
          <w:marLeft w:val="0"/>
          <w:marRight w:val="0"/>
          <w:marTop w:val="0"/>
          <w:marBottom w:val="0"/>
          <w:divBdr>
            <w:top w:val="none" w:sz="0" w:space="0" w:color="auto"/>
            <w:left w:val="none" w:sz="0" w:space="0" w:color="auto"/>
            <w:bottom w:val="none" w:sz="0" w:space="0" w:color="auto"/>
            <w:right w:val="none" w:sz="0" w:space="0" w:color="auto"/>
          </w:divBdr>
          <w:divsChild>
            <w:div w:id="1874150872">
              <w:marLeft w:val="0"/>
              <w:marRight w:val="0"/>
              <w:marTop w:val="0"/>
              <w:marBottom w:val="0"/>
              <w:divBdr>
                <w:top w:val="none" w:sz="0" w:space="0" w:color="auto"/>
                <w:left w:val="none" w:sz="0" w:space="0" w:color="auto"/>
                <w:bottom w:val="none" w:sz="0" w:space="0" w:color="auto"/>
                <w:right w:val="none" w:sz="0" w:space="0" w:color="auto"/>
              </w:divBdr>
              <w:divsChild>
                <w:div w:id="17650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11406">
      <w:bodyDiv w:val="1"/>
      <w:marLeft w:val="0"/>
      <w:marRight w:val="0"/>
      <w:marTop w:val="0"/>
      <w:marBottom w:val="0"/>
      <w:divBdr>
        <w:top w:val="none" w:sz="0" w:space="0" w:color="auto"/>
        <w:left w:val="none" w:sz="0" w:space="0" w:color="auto"/>
        <w:bottom w:val="none" w:sz="0" w:space="0" w:color="auto"/>
        <w:right w:val="none" w:sz="0" w:space="0" w:color="auto"/>
      </w:divBdr>
    </w:div>
    <w:div w:id="1537812372">
      <w:bodyDiv w:val="1"/>
      <w:marLeft w:val="0"/>
      <w:marRight w:val="0"/>
      <w:marTop w:val="0"/>
      <w:marBottom w:val="0"/>
      <w:divBdr>
        <w:top w:val="none" w:sz="0" w:space="0" w:color="auto"/>
        <w:left w:val="none" w:sz="0" w:space="0" w:color="auto"/>
        <w:bottom w:val="none" w:sz="0" w:space="0" w:color="auto"/>
        <w:right w:val="none" w:sz="0" w:space="0" w:color="auto"/>
      </w:divBdr>
    </w:div>
    <w:div w:id="1675452096">
      <w:bodyDiv w:val="1"/>
      <w:marLeft w:val="0"/>
      <w:marRight w:val="0"/>
      <w:marTop w:val="0"/>
      <w:marBottom w:val="0"/>
      <w:divBdr>
        <w:top w:val="none" w:sz="0" w:space="0" w:color="auto"/>
        <w:left w:val="none" w:sz="0" w:space="0" w:color="auto"/>
        <w:bottom w:val="none" w:sz="0" w:space="0" w:color="auto"/>
        <w:right w:val="none" w:sz="0" w:space="0" w:color="auto"/>
      </w:divBdr>
    </w:div>
    <w:div w:id="1682123694">
      <w:bodyDiv w:val="1"/>
      <w:marLeft w:val="0"/>
      <w:marRight w:val="0"/>
      <w:marTop w:val="0"/>
      <w:marBottom w:val="0"/>
      <w:divBdr>
        <w:top w:val="none" w:sz="0" w:space="0" w:color="auto"/>
        <w:left w:val="none" w:sz="0" w:space="0" w:color="auto"/>
        <w:bottom w:val="none" w:sz="0" w:space="0" w:color="auto"/>
        <w:right w:val="none" w:sz="0" w:space="0" w:color="auto"/>
      </w:divBdr>
      <w:divsChild>
        <w:div w:id="221528805">
          <w:marLeft w:val="0"/>
          <w:marRight w:val="0"/>
          <w:marTop w:val="0"/>
          <w:marBottom w:val="0"/>
          <w:divBdr>
            <w:top w:val="none" w:sz="0" w:space="0" w:color="auto"/>
            <w:left w:val="none" w:sz="0" w:space="0" w:color="auto"/>
            <w:bottom w:val="none" w:sz="0" w:space="0" w:color="auto"/>
            <w:right w:val="none" w:sz="0" w:space="0" w:color="auto"/>
          </w:divBdr>
          <w:divsChild>
            <w:div w:id="2081751247">
              <w:marLeft w:val="0"/>
              <w:marRight w:val="0"/>
              <w:marTop w:val="0"/>
              <w:marBottom w:val="0"/>
              <w:divBdr>
                <w:top w:val="none" w:sz="0" w:space="0" w:color="auto"/>
                <w:left w:val="none" w:sz="0" w:space="0" w:color="auto"/>
                <w:bottom w:val="none" w:sz="0" w:space="0" w:color="auto"/>
                <w:right w:val="none" w:sz="0" w:space="0" w:color="auto"/>
              </w:divBdr>
              <w:divsChild>
                <w:div w:id="1535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210718">
      <w:bodyDiv w:val="1"/>
      <w:marLeft w:val="0"/>
      <w:marRight w:val="0"/>
      <w:marTop w:val="0"/>
      <w:marBottom w:val="0"/>
      <w:divBdr>
        <w:top w:val="none" w:sz="0" w:space="0" w:color="auto"/>
        <w:left w:val="none" w:sz="0" w:space="0" w:color="auto"/>
        <w:bottom w:val="none" w:sz="0" w:space="0" w:color="auto"/>
        <w:right w:val="none" w:sz="0" w:space="0" w:color="auto"/>
      </w:divBdr>
    </w:div>
    <w:div w:id="1761752131">
      <w:bodyDiv w:val="1"/>
      <w:marLeft w:val="0"/>
      <w:marRight w:val="0"/>
      <w:marTop w:val="0"/>
      <w:marBottom w:val="0"/>
      <w:divBdr>
        <w:top w:val="none" w:sz="0" w:space="0" w:color="auto"/>
        <w:left w:val="none" w:sz="0" w:space="0" w:color="auto"/>
        <w:bottom w:val="none" w:sz="0" w:space="0" w:color="auto"/>
        <w:right w:val="none" w:sz="0" w:space="0" w:color="auto"/>
      </w:divBdr>
    </w:div>
    <w:div w:id="1784182064">
      <w:bodyDiv w:val="1"/>
      <w:marLeft w:val="0"/>
      <w:marRight w:val="0"/>
      <w:marTop w:val="0"/>
      <w:marBottom w:val="0"/>
      <w:divBdr>
        <w:top w:val="none" w:sz="0" w:space="0" w:color="auto"/>
        <w:left w:val="none" w:sz="0" w:space="0" w:color="auto"/>
        <w:bottom w:val="none" w:sz="0" w:space="0" w:color="auto"/>
        <w:right w:val="none" w:sz="0" w:space="0" w:color="auto"/>
      </w:divBdr>
      <w:divsChild>
        <w:div w:id="1993177626">
          <w:marLeft w:val="0"/>
          <w:marRight w:val="0"/>
          <w:marTop w:val="0"/>
          <w:marBottom w:val="0"/>
          <w:divBdr>
            <w:top w:val="none" w:sz="0" w:space="0" w:color="auto"/>
            <w:left w:val="none" w:sz="0" w:space="0" w:color="auto"/>
            <w:bottom w:val="none" w:sz="0" w:space="0" w:color="auto"/>
            <w:right w:val="none" w:sz="0" w:space="0" w:color="auto"/>
          </w:divBdr>
          <w:divsChild>
            <w:div w:id="676464140">
              <w:marLeft w:val="0"/>
              <w:marRight w:val="0"/>
              <w:marTop w:val="0"/>
              <w:marBottom w:val="0"/>
              <w:divBdr>
                <w:top w:val="none" w:sz="0" w:space="0" w:color="auto"/>
                <w:left w:val="none" w:sz="0" w:space="0" w:color="auto"/>
                <w:bottom w:val="none" w:sz="0" w:space="0" w:color="auto"/>
                <w:right w:val="none" w:sz="0" w:space="0" w:color="auto"/>
              </w:divBdr>
              <w:divsChild>
                <w:div w:id="137496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92283">
      <w:bodyDiv w:val="1"/>
      <w:marLeft w:val="0"/>
      <w:marRight w:val="0"/>
      <w:marTop w:val="0"/>
      <w:marBottom w:val="0"/>
      <w:divBdr>
        <w:top w:val="none" w:sz="0" w:space="0" w:color="auto"/>
        <w:left w:val="none" w:sz="0" w:space="0" w:color="auto"/>
        <w:bottom w:val="none" w:sz="0" w:space="0" w:color="auto"/>
        <w:right w:val="none" w:sz="0" w:space="0" w:color="auto"/>
      </w:divBdr>
    </w:div>
    <w:div w:id="1869836426">
      <w:bodyDiv w:val="1"/>
      <w:marLeft w:val="0"/>
      <w:marRight w:val="0"/>
      <w:marTop w:val="0"/>
      <w:marBottom w:val="0"/>
      <w:divBdr>
        <w:top w:val="none" w:sz="0" w:space="0" w:color="auto"/>
        <w:left w:val="none" w:sz="0" w:space="0" w:color="auto"/>
        <w:bottom w:val="none" w:sz="0" w:space="0" w:color="auto"/>
        <w:right w:val="none" w:sz="0" w:space="0" w:color="auto"/>
      </w:divBdr>
    </w:div>
    <w:div w:id="1870407975">
      <w:bodyDiv w:val="1"/>
      <w:marLeft w:val="0"/>
      <w:marRight w:val="0"/>
      <w:marTop w:val="0"/>
      <w:marBottom w:val="0"/>
      <w:divBdr>
        <w:top w:val="none" w:sz="0" w:space="0" w:color="auto"/>
        <w:left w:val="none" w:sz="0" w:space="0" w:color="auto"/>
        <w:bottom w:val="none" w:sz="0" w:space="0" w:color="auto"/>
        <w:right w:val="none" w:sz="0" w:space="0" w:color="auto"/>
      </w:divBdr>
      <w:divsChild>
        <w:div w:id="1989282549">
          <w:marLeft w:val="0"/>
          <w:marRight w:val="0"/>
          <w:marTop w:val="0"/>
          <w:marBottom w:val="0"/>
          <w:divBdr>
            <w:top w:val="none" w:sz="0" w:space="0" w:color="auto"/>
            <w:left w:val="none" w:sz="0" w:space="0" w:color="auto"/>
            <w:bottom w:val="none" w:sz="0" w:space="0" w:color="auto"/>
            <w:right w:val="none" w:sz="0" w:space="0" w:color="auto"/>
          </w:divBdr>
          <w:divsChild>
            <w:div w:id="636034360">
              <w:marLeft w:val="0"/>
              <w:marRight w:val="0"/>
              <w:marTop w:val="0"/>
              <w:marBottom w:val="0"/>
              <w:divBdr>
                <w:top w:val="none" w:sz="0" w:space="0" w:color="auto"/>
                <w:left w:val="none" w:sz="0" w:space="0" w:color="auto"/>
                <w:bottom w:val="none" w:sz="0" w:space="0" w:color="auto"/>
                <w:right w:val="none" w:sz="0" w:space="0" w:color="auto"/>
              </w:divBdr>
              <w:divsChild>
                <w:div w:id="61914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10101">
      <w:bodyDiv w:val="1"/>
      <w:marLeft w:val="0"/>
      <w:marRight w:val="0"/>
      <w:marTop w:val="0"/>
      <w:marBottom w:val="0"/>
      <w:divBdr>
        <w:top w:val="none" w:sz="0" w:space="0" w:color="auto"/>
        <w:left w:val="none" w:sz="0" w:space="0" w:color="auto"/>
        <w:bottom w:val="none" w:sz="0" w:space="0" w:color="auto"/>
        <w:right w:val="none" w:sz="0" w:space="0" w:color="auto"/>
      </w:divBdr>
    </w:div>
    <w:div w:id="1926188485">
      <w:bodyDiv w:val="1"/>
      <w:marLeft w:val="0"/>
      <w:marRight w:val="0"/>
      <w:marTop w:val="0"/>
      <w:marBottom w:val="0"/>
      <w:divBdr>
        <w:top w:val="none" w:sz="0" w:space="0" w:color="auto"/>
        <w:left w:val="none" w:sz="0" w:space="0" w:color="auto"/>
        <w:bottom w:val="none" w:sz="0" w:space="0" w:color="auto"/>
        <w:right w:val="none" w:sz="0" w:space="0" w:color="auto"/>
      </w:divBdr>
    </w:div>
    <w:div w:id="1936202790">
      <w:bodyDiv w:val="1"/>
      <w:marLeft w:val="0"/>
      <w:marRight w:val="0"/>
      <w:marTop w:val="0"/>
      <w:marBottom w:val="0"/>
      <w:divBdr>
        <w:top w:val="none" w:sz="0" w:space="0" w:color="auto"/>
        <w:left w:val="none" w:sz="0" w:space="0" w:color="auto"/>
        <w:bottom w:val="none" w:sz="0" w:space="0" w:color="auto"/>
        <w:right w:val="none" w:sz="0" w:space="0" w:color="auto"/>
      </w:divBdr>
    </w:div>
    <w:div w:id="1972324586">
      <w:bodyDiv w:val="1"/>
      <w:marLeft w:val="0"/>
      <w:marRight w:val="0"/>
      <w:marTop w:val="0"/>
      <w:marBottom w:val="0"/>
      <w:divBdr>
        <w:top w:val="none" w:sz="0" w:space="0" w:color="auto"/>
        <w:left w:val="none" w:sz="0" w:space="0" w:color="auto"/>
        <w:bottom w:val="none" w:sz="0" w:space="0" w:color="auto"/>
        <w:right w:val="none" w:sz="0" w:space="0" w:color="auto"/>
      </w:divBdr>
    </w:div>
    <w:div w:id="1973901646">
      <w:bodyDiv w:val="1"/>
      <w:marLeft w:val="0"/>
      <w:marRight w:val="0"/>
      <w:marTop w:val="0"/>
      <w:marBottom w:val="0"/>
      <w:divBdr>
        <w:top w:val="none" w:sz="0" w:space="0" w:color="auto"/>
        <w:left w:val="none" w:sz="0" w:space="0" w:color="auto"/>
        <w:bottom w:val="none" w:sz="0" w:space="0" w:color="auto"/>
        <w:right w:val="none" w:sz="0" w:space="0" w:color="auto"/>
      </w:divBdr>
    </w:div>
    <w:div w:id="1987583322">
      <w:bodyDiv w:val="1"/>
      <w:marLeft w:val="0"/>
      <w:marRight w:val="0"/>
      <w:marTop w:val="0"/>
      <w:marBottom w:val="0"/>
      <w:divBdr>
        <w:top w:val="none" w:sz="0" w:space="0" w:color="auto"/>
        <w:left w:val="none" w:sz="0" w:space="0" w:color="auto"/>
        <w:bottom w:val="none" w:sz="0" w:space="0" w:color="auto"/>
        <w:right w:val="none" w:sz="0" w:space="0" w:color="auto"/>
      </w:divBdr>
      <w:divsChild>
        <w:div w:id="1274678012">
          <w:marLeft w:val="0"/>
          <w:marRight w:val="0"/>
          <w:marTop w:val="0"/>
          <w:marBottom w:val="0"/>
          <w:divBdr>
            <w:top w:val="none" w:sz="0" w:space="0" w:color="auto"/>
            <w:left w:val="none" w:sz="0" w:space="0" w:color="auto"/>
            <w:bottom w:val="none" w:sz="0" w:space="0" w:color="auto"/>
            <w:right w:val="none" w:sz="0" w:space="0" w:color="auto"/>
          </w:divBdr>
          <w:divsChild>
            <w:div w:id="1784374311">
              <w:marLeft w:val="0"/>
              <w:marRight w:val="0"/>
              <w:marTop w:val="0"/>
              <w:marBottom w:val="0"/>
              <w:divBdr>
                <w:top w:val="none" w:sz="0" w:space="0" w:color="auto"/>
                <w:left w:val="none" w:sz="0" w:space="0" w:color="auto"/>
                <w:bottom w:val="none" w:sz="0" w:space="0" w:color="auto"/>
                <w:right w:val="none" w:sz="0" w:space="0" w:color="auto"/>
              </w:divBdr>
              <w:divsChild>
                <w:div w:id="26176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016760">
      <w:bodyDiv w:val="1"/>
      <w:marLeft w:val="0"/>
      <w:marRight w:val="0"/>
      <w:marTop w:val="0"/>
      <w:marBottom w:val="0"/>
      <w:divBdr>
        <w:top w:val="none" w:sz="0" w:space="0" w:color="auto"/>
        <w:left w:val="none" w:sz="0" w:space="0" w:color="auto"/>
        <w:bottom w:val="none" w:sz="0" w:space="0" w:color="auto"/>
        <w:right w:val="none" w:sz="0" w:space="0" w:color="auto"/>
      </w:divBdr>
    </w:div>
    <w:div w:id="2012446271">
      <w:bodyDiv w:val="1"/>
      <w:marLeft w:val="0"/>
      <w:marRight w:val="0"/>
      <w:marTop w:val="0"/>
      <w:marBottom w:val="0"/>
      <w:divBdr>
        <w:top w:val="none" w:sz="0" w:space="0" w:color="auto"/>
        <w:left w:val="none" w:sz="0" w:space="0" w:color="auto"/>
        <w:bottom w:val="none" w:sz="0" w:space="0" w:color="auto"/>
        <w:right w:val="none" w:sz="0" w:space="0" w:color="auto"/>
      </w:divBdr>
    </w:div>
    <w:div w:id="207023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limat.imgw.pl/pl/climate-maps/" TargetMode="External"/><Relationship Id="rId21" Type="http://schemas.openxmlformats.org/officeDocument/2006/relationships/image" Target="media/image11.jpeg"/><Relationship Id="rId42" Type="http://schemas.openxmlformats.org/officeDocument/2006/relationships/hyperlink" Target="https://www.gov.pl/web/gdos/dostep-do-danych-geoprzestrzennych" TargetMode="External"/><Relationship Id="rId47" Type="http://schemas.openxmlformats.org/officeDocument/2006/relationships/image" Target="media/image25.emf"/><Relationship Id="rId63" Type="http://schemas.openxmlformats.org/officeDocument/2006/relationships/hyperlink" Target="file:///C:\Users\magdalenadolega\Desktop\Dokumenty\Przetrag%20KLIMAT\Prognoza\1.%09https:\www.gov.pl\web\gdos\dostep-do-danych-geoprzestrzennych" TargetMode="External"/><Relationship Id="rId68" Type="http://schemas.openxmlformats.org/officeDocument/2006/relationships/hyperlink" Target="https://bip.erzeszow.pl/261-biuro-miejskiego-konserwatora-zabytkow/2080-informacje-o-wydziale.html" TargetMode="External"/><Relationship Id="rId84" Type="http://schemas.openxmlformats.org/officeDocument/2006/relationships/header" Target="header2.xml"/><Relationship Id="rId89" Type="http://schemas.openxmlformats.org/officeDocument/2006/relationships/theme" Target="theme/theme1.xml"/><Relationship Id="rId16" Type="http://schemas.openxmlformats.org/officeDocument/2006/relationships/hyperlink" Target="https://land.copernicus.eu/pan-european/corine-land-cover" TargetMode="External"/><Relationship Id="rId11" Type="http://schemas.openxmlformats.org/officeDocument/2006/relationships/image" Target="media/image4.png"/><Relationship Id="rId32" Type="http://schemas.openxmlformats.org/officeDocument/2006/relationships/hyperlink" Target="https://klimat.imgw.pl/pl/climate-maps/" TargetMode="External"/><Relationship Id="rId37" Type="http://schemas.openxmlformats.org/officeDocument/2006/relationships/hyperlink" Target="http://geoportal.pgi.gov.pl/css/surowce/images/2020/bilans_2020.pdf" TargetMode="External"/><Relationship Id="rId53" Type="http://schemas.openxmlformats.org/officeDocument/2006/relationships/hyperlink" Target="https://www.gov.pl/web/gdos/dostep-do-danych-geoprzestrzennych" TargetMode="External"/><Relationship Id="rId58" Type="http://schemas.openxmlformats.org/officeDocument/2006/relationships/hyperlink" Target="file:///C:\Users\magdalenadolega\Desktop\Dokumenty\Przetrag%20KLIMAT\Prognoza\1.%09https:\land.copernicus.eu\pan-european\corine-land-cover" TargetMode="External"/><Relationship Id="rId74" Type="http://schemas.openxmlformats.org/officeDocument/2006/relationships/hyperlink" Target="https://www.krosno.lasy.gov.pl/" TargetMode="External"/><Relationship Id="rId79" Type="http://schemas.openxmlformats.org/officeDocument/2006/relationships/hyperlink" Target="https://www.wuozprzemysl.pl/delegatury.html" TargetMode="External"/><Relationship Id="rId5" Type="http://schemas.openxmlformats.org/officeDocument/2006/relationships/webSettings" Target="webSettings.xml"/><Relationship Id="rId14" Type="http://schemas.openxmlformats.org/officeDocument/2006/relationships/hyperlink" Target="https://www.gdos.gov.pl/dane-i-metadane" TargetMode="External"/><Relationship Id="rId22" Type="http://schemas.openxmlformats.org/officeDocument/2006/relationships/image" Target="media/image12.png"/><Relationship Id="rId27" Type="http://schemas.openxmlformats.org/officeDocument/2006/relationships/image" Target="media/image15.png"/><Relationship Id="rId30" Type="http://schemas.openxmlformats.org/officeDocument/2006/relationships/hyperlink" Target="https://klimat.imgw.pl/pl/climate-maps/" TargetMode="External"/><Relationship Id="rId35" Type="http://schemas.openxmlformats.org/officeDocument/2006/relationships/image" Target="media/image19.png"/><Relationship Id="rId43" Type="http://schemas.openxmlformats.org/officeDocument/2006/relationships/image" Target="media/image22.png"/><Relationship Id="rId48" Type="http://schemas.openxmlformats.org/officeDocument/2006/relationships/image" Target="media/image26.emf"/><Relationship Id="rId56" Type="http://schemas.openxmlformats.org/officeDocument/2006/relationships/hyperlink" Target="https://www.gov.pl/web/gdos/dostep-do-danych-geoprzestrzennych" TargetMode="External"/><Relationship Id="rId64" Type="http://schemas.openxmlformats.org/officeDocument/2006/relationships/hyperlink" Target="http://www.gios.gov.pl/" TargetMode="External"/><Relationship Id="rId69" Type="http://schemas.openxmlformats.org/officeDocument/2006/relationships/hyperlink" Target="https://klimat.imgw.pl/pl/climate-normals/TSR_AVE" TargetMode="External"/><Relationship Id="rId77" Type="http://schemas.openxmlformats.org/officeDocument/2006/relationships/hyperlink" Target="https://bip.mos.gov.pl/fileadmin/user_upload/bip/strategie_plany_programy/Strategiczny_plan_adaptacji_2020.pdf" TargetMode="External"/><Relationship Id="rId8" Type="http://schemas.openxmlformats.org/officeDocument/2006/relationships/image" Target="media/image1.jpg"/><Relationship Id="rId51" Type="http://schemas.openxmlformats.org/officeDocument/2006/relationships/hyperlink" Target="https://www.nid.pl/" TargetMode="External"/><Relationship Id="rId72" Type="http://schemas.openxmlformats.org/officeDocument/2006/relationships/hyperlink" Target="https://rot.podkarpackie.pl/" TargetMode="External"/><Relationship Id="rId80" Type="http://schemas.openxmlformats.org/officeDocument/2006/relationships/hyperlink" Target="file:///C:\Users\magdalenadolega\Desktop\Dokumenty\Przetrag%20KLIMAT\Prognoza\9.%09https:\www.gdos.gov.pl\aktualizacja-granic-mezoregionow-fizyczno-geograficznych-polski" TargetMode="Externa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gdos.gov.pl/dane-i-metadane" TargetMode="External"/><Relationship Id="rId17" Type="http://schemas.openxmlformats.org/officeDocument/2006/relationships/image" Target="media/image7.jpg"/><Relationship Id="rId25" Type="http://schemas.openxmlformats.org/officeDocument/2006/relationships/image" Target="media/image14.jpeg"/><Relationship Id="rId33" Type="http://schemas.openxmlformats.org/officeDocument/2006/relationships/image" Target="media/image18.jpeg"/><Relationship Id="rId38" Type="http://schemas.openxmlformats.org/officeDocument/2006/relationships/image" Target="media/image20.png"/><Relationship Id="rId46" Type="http://schemas.openxmlformats.org/officeDocument/2006/relationships/image" Target="media/image24.emf"/><Relationship Id="rId59" Type="http://schemas.openxmlformats.org/officeDocument/2006/relationships/hyperlink" Target="https://bdl.stat.gov.pl/bdl/dane/podgrup/tablica" TargetMode="External"/><Relationship Id="rId67" Type="http://schemas.openxmlformats.org/officeDocument/2006/relationships/hyperlink" Target="https://klimat.imgw.pl/pl/climate-maps/" TargetMode="External"/><Relationship Id="rId20" Type="http://schemas.openxmlformats.org/officeDocument/2006/relationships/image" Target="media/image10.png"/><Relationship Id="rId41" Type="http://schemas.openxmlformats.org/officeDocument/2006/relationships/image" Target="media/image21.png"/><Relationship Id="rId54" Type="http://schemas.openxmlformats.org/officeDocument/2006/relationships/hyperlink" Target="https://land.copernicus.eu/pan-european/corine-land-cover" TargetMode="External"/><Relationship Id="rId62" Type="http://schemas.openxmlformats.org/officeDocument/2006/relationships/hyperlink" Target="https://www.eea.europa.eu/highlights/soer2020-europes-environment-state-and-outlook-report" TargetMode="External"/><Relationship Id="rId70" Type="http://schemas.openxmlformats.org/officeDocument/2006/relationships/hyperlink" Target="file:///C:\Users\magdalenadolega\Desktop\Dokumenty\Przetrag%20KLIMAT\Prognoza\1.%09https:\www.consilium.europa.eu\media\39914\a-new-strategic-agenda-2019-2024-en.pdf" TargetMode="External"/><Relationship Id="rId75" Type="http://schemas.openxmlformats.org/officeDocument/2006/relationships/hyperlink" Target="https://www.gov.pl/web/rdos-rzeszow" TargetMode="External"/><Relationship Id="rId83" Type="http://schemas.openxmlformats.org/officeDocument/2006/relationships/header" Target="header1.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hyperlink" Target="https://klimat.imgw.pl/pl/climate-maps/" TargetMode="External"/><Relationship Id="rId36" Type="http://schemas.openxmlformats.org/officeDocument/2006/relationships/hyperlink" Target="https://www.gov.pl/web/gdos/dostep-do-danych-geoprzestrzennych" TargetMode="External"/><Relationship Id="rId49" Type="http://schemas.openxmlformats.org/officeDocument/2006/relationships/image" Target="media/image27.emf"/><Relationship Id="rId57" Type="http://schemas.openxmlformats.org/officeDocument/2006/relationships/hyperlink" Target="https://bdl.stat.gov.pl/BDL/" TargetMode="External"/><Relationship Id="rId10" Type="http://schemas.openxmlformats.org/officeDocument/2006/relationships/image" Target="media/image3.png"/><Relationship Id="rId31" Type="http://schemas.openxmlformats.org/officeDocument/2006/relationships/image" Target="media/image17.jpeg"/><Relationship Id="rId44" Type="http://schemas.openxmlformats.org/officeDocument/2006/relationships/hyperlink" Target="https://www.gov.pl/web/gdos/dostep-do-danych-geoprzestrzennych" TargetMode="External"/><Relationship Id="rId52" Type="http://schemas.openxmlformats.org/officeDocument/2006/relationships/image" Target="media/image29.png"/><Relationship Id="rId60" Type="http://schemas.openxmlformats.org/officeDocument/2006/relationships/hyperlink" Target="https://klimat.imgw.pl/pl/zmiennosc/" TargetMode="External"/><Relationship Id="rId65" Type="http://schemas.openxmlformats.org/officeDocument/2006/relationships/hyperlink" Target="https://klimada2.ios.gov.pl/jak-zmienia-sie-zima-w-polsce/" TargetMode="External"/><Relationship Id="rId73" Type="http://schemas.openxmlformats.org/officeDocument/2006/relationships/hyperlink" Target="https://powietrze.gios.gov.pl/pjp/rwms/publications/card/1301" TargetMode="External"/><Relationship Id="rId78" Type="http://schemas.openxmlformats.org/officeDocument/2006/relationships/hyperlink" Target="https://www.undrr.org/news/drrday-un-report-charts-huge-rise-climate-disasters" TargetMode="External"/><Relationship Id="rId81" Type="http://schemas.openxmlformats.org/officeDocument/2006/relationships/hyperlink" Target="https://www.zielonepodkarpacie.pl/zwierzeta/" TargetMode="External"/><Relationship Id="rId86"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8.png"/><Relationship Id="rId39" Type="http://schemas.openxmlformats.org/officeDocument/2006/relationships/hyperlink" Target="https://dm.pgi.gov.pl/" TargetMode="External"/><Relationship Id="rId34" Type="http://schemas.openxmlformats.org/officeDocument/2006/relationships/hyperlink" Target="https://klimat.imgw.pl/pl/climate-maps/" TargetMode="External"/><Relationship Id="rId50" Type="http://schemas.openxmlformats.org/officeDocument/2006/relationships/image" Target="media/image28.emf"/><Relationship Id="rId55" Type="http://schemas.openxmlformats.org/officeDocument/2006/relationships/image" Target="media/image30.png"/><Relationship Id="rId76" Type="http://schemas.openxmlformats.org/officeDocument/2006/relationships/hyperlink" Target="https://powietrze.gios.gov.pl/pjp/rwms/publications/card/1722" TargetMode="External"/><Relationship Id="rId7" Type="http://schemas.openxmlformats.org/officeDocument/2006/relationships/endnotes" Target="endnotes.xml"/><Relationship Id="rId71" Type="http://schemas.openxmlformats.org/officeDocument/2006/relationships/hyperlink" Target="https://dane.gov.pl/pl/dataset/1180,obiekty-wpisane-na-liste-swiatowego-dziedzictwa-unesco" TargetMode="External"/><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hyperlink" Target="https://klimat.imgw.pl/pl/climate-maps/" TargetMode="External"/><Relationship Id="rId40" Type="http://schemas.openxmlformats.org/officeDocument/2006/relationships/hyperlink" Target="https://crfop.gdos.gov.pl/" TargetMode="External"/><Relationship Id="rId45" Type="http://schemas.openxmlformats.org/officeDocument/2006/relationships/image" Target="media/image23.png"/><Relationship Id="rId66" Type="http://schemas.openxmlformats.org/officeDocument/2006/relationships/hyperlink" Target="https://www.lasy.gov.pl/" TargetMode="External"/><Relationship Id="rId87" Type="http://schemas.openxmlformats.org/officeDocument/2006/relationships/header" Target="header3.xml"/><Relationship Id="rId61" Type="http://schemas.openxmlformats.org/officeDocument/2006/relationships/hyperlink" Target="file:///C:\Users\magdalenadolega\Desktop\Dokumenty\Przetrag%20KLIMAT\Prognoza\1.%09https:\dane.gov.pl\pl\institution\64,narodowy-instytut-dziedzictwa" TargetMode="External"/><Relationship Id="rId82" Type="http://schemas.openxmlformats.org/officeDocument/2006/relationships/hyperlink" Target="https://eur-lex.europa.eu/legal-content/PL/AUTO/?uri=celex:32009L0147" TargetMode="External"/><Relationship Id="rId19" Type="http://schemas.openxmlformats.org/officeDocument/2006/relationships/image" Target="media/image9.png"/></Relationships>
</file>

<file path=word/_rels/footnotes.xml.rels><?xml version="1.0" encoding="UTF-8" standalone="yes"?>
<Relationships xmlns="http://schemas.openxmlformats.org/package/2006/relationships"><Relationship Id="rId13" Type="http://schemas.openxmlformats.org/officeDocument/2006/relationships/hyperlink" Target="https://www.eea.europa.eu/highlights/soer2020-europes-environment-state-and-outlook-report" TargetMode="External"/><Relationship Id="rId18" Type="http://schemas.openxmlformats.org/officeDocument/2006/relationships/hyperlink" Target="https://www.eca.europa.eu/pl/Pages/DocItem.aspx?did=61103" TargetMode="External"/><Relationship Id="rId26" Type="http://schemas.openxmlformats.org/officeDocument/2006/relationships/hyperlink" Target="https://bdl.stat.gov.pl/bdl/dane/podgrup/tablica" TargetMode="External"/><Relationship Id="rId21" Type="http://schemas.openxmlformats.org/officeDocument/2006/relationships/hyperlink" Target="https://www.gov.pl/web/rdos-rzeszow" TargetMode="External"/><Relationship Id="rId34" Type="http://schemas.openxmlformats.org/officeDocument/2006/relationships/hyperlink" Target="https://eur-lex.europa.eu/legal-content/PL/TXT/?uri=COM:2020:0662:FIN" TargetMode="External"/><Relationship Id="rId7" Type="http://schemas.openxmlformats.org/officeDocument/2006/relationships/hyperlink" Target="https://klimat.imgw.pl/pl/zmiennosc/" TargetMode="External"/><Relationship Id="rId12" Type="http://schemas.openxmlformats.org/officeDocument/2006/relationships/hyperlink" Target="https://klimada2.ios.gov.pl/o-projekcie/" TargetMode="External"/><Relationship Id="rId17" Type="http://schemas.openxmlformats.org/officeDocument/2006/relationships/hyperlink" Target="https://www.gov.pl/web/aktywa-panstwowe/krajowy-plan-na-rzecz-energii-i-klimatu-na-lata-2021-2030-przekazany-do-ke" TargetMode="External"/><Relationship Id="rId25" Type="http://schemas.openxmlformats.org/officeDocument/2006/relationships/hyperlink" Target="https://powietrze.gios.gov.pl/pjp/rwms/publications/card/1301" TargetMode="External"/><Relationship Id="rId33" Type="http://schemas.openxmlformats.org/officeDocument/2006/relationships/hyperlink" Target="https://sip.lex.pl/akty-prawne/dzienniki-UE/dyrektywa-91-676-ewg-dotyczaca-ochrony-wod-przed-zanieczyszczeniami-67456932" TargetMode="External"/><Relationship Id="rId38" Type="http://schemas.openxmlformats.org/officeDocument/2006/relationships/hyperlink" Target="https://powietrze.gios.gov.pl/pjp/content/measuring_air_assessment_rating_info" TargetMode="External"/><Relationship Id="rId2" Type="http://schemas.openxmlformats.org/officeDocument/2006/relationships/hyperlink" Target="https://clc.gios.gov.pl/index.php" TargetMode="External"/><Relationship Id="rId16" Type="http://schemas.openxmlformats.org/officeDocument/2006/relationships/hyperlink" Target="https://www.consilium.europa.eu/media/39914/a-new-strategic-agenda-2019-2024-en.pdf" TargetMode="External"/><Relationship Id="rId20" Type="http://schemas.openxmlformats.org/officeDocument/2006/relationships/hyperlink" Target="https://www.gov.pl/web/rdos-rzeszow" TargetMode="External"/><Relationship Id="rId29" Type="http://schemas.openxmlformats.org/officeDocument/2006/relationships/hyperlink" Target="https://bip.mos.gov.pl/fileadmin/user_upload/bip/strategie_plany_programy/Strategiczny_plan_adaptacji_2020.pdf" TargetMode="External"/><Relationship Id="rId1" Type="http://schemas.openxmlformats.org/officeDocument/2006/relationships/hyperlink" Target="https://www.gdos.gov.pl/aktualizacja-granic-mezoregionow-fizyczno-geograficznych-polski" TargetMode="External"/><Relationship Id="rId6" Type="http://schemas.openxmlformats.org/officeDocument/2006/relationships/hyperlink" Target="https://klimat.imgw.pl/pl/climate-normals/TSR_AVE" TargetMode="External"/><Relationship Id="rId11" Type="http://schemas.openxmlformats.org/officeDocument/2006/relationships/hyperlink" Target="https://klimat.imgw.pl/pl/climate-normals/USL" TargetMode="External"/><Relationship Id="rId24" Type="http://schemas.openxmlformats.org/officeDocument/2006/relationships/hyperlink" Target="https://dane.gov.pl/pl/institution/64,narodowy-instytut-dziedzictwa" TargetMode="External"/><Relationship Id="rId32" Type="http://schemas.openxmlformats.org/officeDocument/2006/relationships/hyperlink" Target="https://powietrze.gios.gov.pl/pjp/rwms/publications/card/1301" TargetMode="External"/><Relationship Id="rId37" Type="http://schemas.openxmlformats.org/officeDocument/2006/relationships/hyperlink" Target="https://powietrze.gios.gov.pl/pjp/content/measuring_air_assessment_rating_info" TargetMode="External"/><Relationship Id="rId5" Type="http://schemas.openxmlformats.org/officeDocument/2006/relationships/hyperlink" Target="https://powietrze.gios.gov.pl/pjp/rwms/publications/card/1722" TargetMode="External"/><Relationship Id="rId15" Type="http://schemas.openxmlformats.org/officeDocument/2006/relationships/hyperlink" Target="http://www.ipcc.ch/pdf/assessmentreport/%20%20ar4/syr/ar4_syr_spm.pdf,%20IPCC%20report%202018" TargetMode="External"/><Relationship Id="rId23" Type="http://schemas.openxmlformats.org/officeDocument/2006/relationships/hyperlink" Target="https://zpppn.pl/" TargetMode="External"/><Relationship Id="rId28" Type="http://schemas.openxmlformats.org/officeDocument/2006/relationships/hyperlink" Target="https://www.gov.pl/web/premier/projekt-ustawy-o-zmianie-ustawy-o-inwestycjach-w-zakresie-elektrowni-wiatrowych-oraz-niektorych-innych-ustaw2" TargetMode="External"/><Relationship Id="rId36" Type="http://schemas.openxmlformats.org/officeDocument/2006/relationships/hyperlink" Target="https://www.gov.pl/web/premier/projekt-ustawy-o-zmianie-ustawy-o-inwestycjach-w-zakresie-elektrowni-wiatrowych-oraz-niektorych-innych-ustaw2" TargetMode="External"/><Relationship Id="rId10" Type="http://schemas.openxmlformats.org/officeDocument/2006/relationships/hyperlink" Target="https://klimat.imgw.pl/pl/climate-normals/USL" TargetMode="External"/><Relationship Id="rId19" Type="http://schemas.openxmlformats.org/officeDocument/2006/relationships/hyperlink" Target="https://bdl.stat.gov.pl/BDL/" TargetMode="External"/><Relationship Id="rId31" Type="http://schemas.openxmlformats.org/officeDocument/2006/relationships/hyperlink" Target="https://bdl.stat.gov.pl/bdl/dane/podgrup/tablica" TargetMode="External"/><Relationship Id="rId4" Type="http://schemas.openxmlformats.org/officeDocument/2006/relationships/hyperlink" Target="http://mjwp.gios.gov.pl/g2/oryginal/2020_12/2ab815dde851308bda98c1604b351acc.pdf" TargetMode="External"/><Relationship Id="rId9" Type="http://schemas.openxmlformats.org/officeDocument/2006/relationships/hyperlink" Target="https://klimat.imgw.pl/pl/climate-normals/OPAD_SUMA" TargetMode="External"/><Relationship Id="rId14" Type="http://schemas.openxmlformats.org/officeDocument/2006/relationships/hyperlink" Target="https://www.undrr.org/news/drrday-un-report-charts-huge-rise-climate-disasters" TargetMode="External"/><Relationship Id="rId22" Type="http://schemas.openxmlformats.org/officeDocument/2006/relationships/hyperlink" Target="https://bdl.stat.gov.pl/" TargetMode="External"/><Relationship Id="rId27" Type="http://schemas.openxmlformats.org/officeDocument/2006/relationships/hyperlink" Target="https://bdl.stat.gov.pl/bdl/dane/podgrup/tablica" TargetMode="External"/><Relationship Id="rId30" Type="http://schemas.openxmlformats.org/officeDocument/2006/relationships/hyperlink" Target="https://powietrze.gios.gov.pl/pjp/rwms/publications/card/1301" TargetMode="External"/><Relationship Id="rId35" Type="http://schemas.openxmlformats.org/officeDocument/2006/relationships/hyperlink" Target="https://www.gov.pl/web/premier/projekt-ustawy-o-zmianie-ustawy-o-inwestycjach-w-zakresie-elektrowni-wiatrowych-oraz-niektorych-innych-ustaw2" TargetMode="External"/><Relationship Id="rId8" Type="http://schemas.openxmlformats.org/officeDocument/2006/relationships/hyperlink" Target="https://klimat.imgw.pl/pl/zmiennosc/" TargetMode="External"/><Relationship Id="rId3" Type="http://schemas.openxmlformats.org/officeDocument/2006/relationships/hyperlink" Target="https://bdl.stat.gov.pl/BDL/start"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CF1A7-E373-4407-8B9D-288E23A0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170</Pages>
  <Words>51995</Words>
  <Characters>311975</Characters>
  <Application>Microsoft Office Word</Application>
  <DocSecurity>0</DocSecurity>
  <Lines>2599</Lines>
  <Paragraphs>726</Paragraphs>
  <ScaleCrop>false</ScaleCrop>
  <HeadingPairs>
    <vt:vector size="2" baseType="variant">
      <vt:variant>
        <vt:lpstr>Tytuł</vt:lpstr>
      </vt:variant>
      <vt:variant>
        <vt:i4>1</vt:i4>
      </vt:variant>
    </vt:vector>
  </HeadingPairs>
  <TitlesOfParts>
    <vt:vector size="1" baseType="lpstr">
      <vt:lpstr/>
    </vt:vector>
  </TitlesOfParts>
  <Company>Emdepro</Company>
  <LinksUpToDate>false</LinksUpToDate>
  <CharactersWithSpaces>363244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Dołęga</dc:creator>
  <cp:keywords/>
  <dc:description/>
  <cp:lastModifiedBy>Katarzyna Banaszak</cp:lastModifiedBy>
  <cp:revision>195</cp:revision>
  <cp:lastPrinted>2022-02-17T09:43:00Z</cp:lastPrinted>
  <dcterms:created xsi:type="dcterms:W3CDTF">2022-11-07T08:42:00Z</dcterms:created>
  <dcterms:modified xsi:type="dcterms:W3CDTF">2022-11-16T12:37:00Z</dcterms:modified>
</cp:coreProperties>
</file>